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Report (Generics)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I/we the undersigned, promise that the submitted lab report is/are my/our own work. While I/we was/were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to discuss ideas with others, the work contained is my/our own. I/we recognize that should this not be the case; I/we will be subject to penalties as outlined in the course syllabus.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(By typing in your name below, you agree to Academic Integrity and honesty)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Name: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  <w:br w:type="textWrapping"/>
        <w:t xml:space="preserve">Red-Id: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  <w:br w:type="textWrapping"/>
        <w:t xml:space="preserve">Red-Id: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Reflection: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is a few lines how generics are useful in Java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the following questions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“?” mean </w:t>
      </w:r>
      <w:r w:rsidDel="00000000" w:rsidR="00000000" w:rsidRPr="00000000">
        <w:rPr>
          <w:sz w:val="24"/>
          <w:szCs w:val="24"/>
          <w:rtl w:val="0"/>
        </w:rPr>
        <w:t xml:space="preserve">in the context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Java Generics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generic method vs generic class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34" w:top="634" w:left="634" w:right="6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OL24Bx5RKupLxa5aM+R/DqLz7w==">CgMxLjA4AHIhMXYxT2w1TzdBUHlFQlRBVF9LbkZURFh6czhqLXhaYlR0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