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Arial" w:cs="Arial" w:eastAsia="Arial" w:hAnsi="Arial"/>
          <w:b/>
          <w:bCs/>
          <w:color w:val="1F4E4A"/>
          <w:sz w:val="40"/>
          <w:szCs w:val="40"/>
        </w:rPr>
        <w:t xml:space="preserve">EARTH BREEZE, INC.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Request for Proposal</w:t>
      </w:r>
    </w:p>
    <w:p>
      <w:pPr>
        <w:spacing w:after="120"/>
        <w:jc w:val="center"/>
      </w:pPr>
      <w:r>
        <w:rPr>
          <w:rFonts w:ascii="Arial" w:cs="Arial" w:eastAsia="Arial" w:hAnsi="Arial"/>
          <w:sz w:val="26"/>
          <w:szCs w:val="26"/>
        </w:rPr>
        <w:t xml:space="preserve">US Domestic Parcel Transportation Services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Quote origins: Harrodsburg, KY 40330  ·  White City, OR 97503</w:t>
      </w:r>
    </w:p>
    <w:p>
      <w:pPr>
        <w:spacing w:after="24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RFP No. EB-2026-PARCEL-01  ·  Issued 27 July 2026</w:t>
      </w:r>
    </w:p>
    <w:p>
      <w:pPr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CONFIDENTIAL — for addressed carrier use only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1. Introduction &amp; Purpose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Earth Breeze, Inc. ("Earth Breeze") is a rapidly growing direct-to-consumer eco-friendly laundry care brand. We invite qualified parcel carriers to submit proposals for US domestic residential parcel transportation across our entire DTC network. Carriers should quote from two origins — Harrodsburg, Kentucky 40330 and White City, Oregon 97503 — and may bid one or both. Earth Breeze may adjust or consolidate the origin footprint during the contract term; rates must not be contingent on a specific origin split.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Earth Breeze currently ships approximately 2.9 million parcels per year — stable at 200–240k parcels/month — to all 50 states, with a distinctive lightweight profile: 64% of parcels weigh under one pound and 84% under two pounds. We are seeking a carrier partner (or complementary multi-carrier mix) that can deliver reliable 2–5 day residential service at highly competitive lightweight rates, with room to scale as our volumes grow.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A companion Excel data packet ("EarthBreeze_US_Parcel_RFP_DataPacket.xlsx") accompanies this RFP and forms part of it. Destination ZIP-level detail is available to shortlisted carriers under NDA.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2. Company Overview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Earth Breeze, Inc. — eco-friendly laundry detergent sheets and household products, sold primarily by subscription direct-to-consumer, plus Amazon and national retail.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Quote origins for this RFP: Harrodsburg, KY 40330 and White City, OR 97503. Provide a separate rate card per origin and daily pickup at each origin served. Earth Breeze routes orders dynamically and may adjust the origin footprint over the contract term — rate cards should not assume a fixed volume split.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Destination profile: ~100% residential, national — all 50 states plus territories, 962 destination ZIP3s observed (see data packet Geography and ZIP3 Detail tabs). Demand data is presented network-level; historical fulfillment-origin attribution reflected internal routing choices and is not a routing commitment.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Sustainability is core to our brand. Carbon-neutral or carbon-reduced shipping programs, packaging guidance, and emissions reporting will be weighted in evaluation.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3. Shipment Profile Summary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600"/>
      </w:tblGrid>
      <w:tr>
        <w:tc>
          <w:tcPr>
            <w:tcW w:type="dxa" w:w="3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3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Reference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Annualized network volume (last 91 days)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~2.9M parcels/yr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Overview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YTD network volume (1 Jan – 21 Jul 2026)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1,526,716 parcels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Monthly Volume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Network monthly volume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~200k–240k parcels/month, stable YTD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Monthly Volume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Peak network day observed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16,440 parcels (7 May 2026)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Overview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Average / median weight (network, last 91d)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0.99 lb / 0.62 lb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Weight Profile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Parcels under 1 lb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64.4% of volume (last 91d)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Weight Profile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Parcels 1–3 lb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26.8% of volume (last 91d)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Weight Profile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Destination coverage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All 50 states + territories · 962 ZIP3s observed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Geography / ZIP3 tabs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Packaging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Flat polybag mailers (majority of sub-1 lb); small cartons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Notes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Residential share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~100% (Shopify DTC)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Notes tab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1"/>
          <w:szCs w:val="21"/>
        </w:rPr>
        <w:t xml:space="preserve">Network volume is stable at 200–240k/month. Proposals may cover one or both quote origins and must state per-origin capacity. Earth Breeze routes orders dynamically, may adjust the origin footprint over the contract term, and prices should stand independently per origin.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4. Scope of Services Required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4.1 Core service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Economy residential ground service, 2–5 day delivery, for parcels 4 oz to 20 lb (e.g., USPS Ground Advantage, FedEx Ground Economy, UPS Ground Saver, DHL eCommerce SmartMail Parcel, or equivalent).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 lightweight solution for the sub-1 lb refill envelope (64% of network volume, concentrated at 0.25–0.5 lb). Carriers with a mail-class, presort, or lightweight parcel product should quote it explicitly alongside standard ounce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Sharp 1–3 lb pricing: 27% of network volume falls between 1 and 3 lb and the mix is trending heavier as multi-product orders grow.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Standard ground and limited 2–3 day expedited as ancillary services (&lt;1% of volume).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4.2 Operational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Daily scheduled pickup at each origin served — Harrodsburg, KY 40330 and/or White City, OR 97503 (Mon–Fri minimum; Saturday pickup availability to be stated).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Peak network capacity of at least 20,000 parcels/day without embargo (observed peak network day: 16,440); state per-origin capacity, any volume caps, GRI timing, and peak-season surcharge calendars.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Label generation via API and/or approved multi-carrier platforms (state supported platforms, e.g., EasyPost, Shippo, ProShip); EDI 210/214 or API equivalents for invoicing and tracking events.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Full tracking visibility to final delivery, including any postal last-mile handoff.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4.3 Sustainability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Describe carbon-neutral or reduced-emission shipping options, methodology, and any certification; provide parcel-level or quarterly emissions reporting capability.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5. Pricing Requirements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Proposals must include complete, unbundled pricing in editable Excel format: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Separate rate cards per quote origin (zones from 40330 and/or 97503) by weight, including ounce tiers at minimum 4 oz / 8 oz / 12 oz / 15.999 oz, then per-pound to 20 lb. State any pricing impact if the network consolidates to a single origin.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All accessorials, each priced separately: residential delivery, delivery area / extended delivery area surcharge (with ZIP list), fuel surcharge basis and current percentage, peak/demand surcharges with 2026–27 calendar, additional handling, address correction, and return-to-sender handling.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Dimensional weight divisor and the dimensional treatment of flat polybag mailers; any minimum billable weight.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Payment terms, invoice frequency, audit/dispute process, and any early-payment or volume rebates.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Rate validity period, GRI mechanics, and any FX or index adjustments. Multi-year proposals with capped increases are encouraged.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If proposing a postal-workshare or consolidation model, state induction points, transit impact, and liability model.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6. Service Level &amp; Performance Requirements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Expectation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On-time delivery vs published TNT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≥ 95% monthly, reported by zone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Damage / loss rate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≤ 0.3% of parcels; state claims process and per-parcel liability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Claims resolution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≤ 30 days from filing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Tracking event latency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≤ 4 hours from physical scan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Invoice accuracy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≥ 98%; credits within one cycle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Business reviews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Quarterly, with performance scorecard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6.1 Current observed transit performance (baseline to meet or beat)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600"/>
      </w:tblGrid>
      <w:tr>
        <w:tc>
          <w:tcPr>
            <w:tcW w:type="dxa" w:w="3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Service (current mix)</w:t>
            </w:r>
          </w:p>
        </w:tc>
        <w:tc>
          <w:tcPr>
            <w:tcW w:type="dxa" w:w="2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Share of volume</w:t>
            </w:r>
          </w:p>
        </w:tc>
        <w:tc>
          <w:tcPr>
            <w:tcW w:type="dxa" w:w="3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Median transit (days)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Amazon Shipping Ground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29%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Veho Ground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3.8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OSM Parcel Select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17%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5.0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PB Presort Standard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10.8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USPS Ground Advantage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3.8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FedEx Ground Economy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4.6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DHL Expedited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4.8</w:t>
            </w:r>
          </w:p>
        </w:tc>
      </w:tr>
    </w:tbl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1"/>
          <w:szCs w:val="21"/>
        </w:rPr>
        <w:t xml:space="preserve">Shares are last-91-days of the labeled subset; transit measured scan-to-scan on 36,573 delivered parcels, 9–22 July 2026, from the network’s eastern origin — treat as the baseline to meet or beat from each quote origin. The network migrated from presort mail (90% of January labeled volume) to ground carriers through Q2 — volume is fully portable to whichever carrier wins. Proposals should state expected transit by zone from each origin bid against this baseline.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7. RFP Process &amp; Timeline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6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RFP issued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27 July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Intent to bid + NDA returned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August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Carrier questions due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12 August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Answers distributed to all bidders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17 August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Proposals due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28 August 2026, 5:00 pm ET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Finalist presentations / clarifications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7–11 September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Award decision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18 September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Implementation &amp; rate load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October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First pickup (target)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 November 2026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8. Evaluation Criteria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6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Weight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landed cost (rates + accessorials + fuel, modeled on the data packet)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Lightweight (&lt;1 lb) economics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Service performance &amp; national residential network fit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Technology, integration &amp; billing accuracy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Sustainability program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 terms &amp; scalability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5%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9. Response Format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Executive summary (max 2 pages).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Completed rate workbook (Excel) per Section 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Service map / TNT matrix from ZIP 40330.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Operations plan: pickup schedule, sortation path, peak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Technology &amp; integration overview.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Sustainability program description.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Two references of comparable lightweight DTC shippers.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Draft agreement or standard terms.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10. Terms &amp; Conditions of this RFP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This RFP is confidential and does not constitute a commitment to purchase; Earth Breeze may award in whole, in part, to multiple carriers, or not at 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All costs of proposal preparation are the bidder’s.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Volumes are indicative, based on historical data, and not guaranteed.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ZIP3-level destination detail is included in the data packet; shipment-level files are available to shortlisted carriers under NDA.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11. Contacts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Commercial &amp; data questions:  Ben Smith, Chief Operating Officer — [email]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Submission address:  [procurement email]  — subject line "EB-2026-PARCEL-01 — [Carrier Name]"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1"/>
          <w:szCs w:val="21"/>
        </w:rPr>
        <w:t xml:space="preserve">We look forward to your proposal.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2026-07-23T23:59:00.509Z</dcterms:created>
  <dcterms:modified xsi:type="dcterms:W3CDTF">2026-07-23T23:59:00.520Z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