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Arial" w:cs="Arial" w:eastAsia="Arial" w:hAnsi="Arial"/>
          <w:b/>
          <w:bCs/>
          <w:color w:val="1F4E4A"/>
          <w:sz w:val="40"/>
          <w:szCs w:val="40"/>
        </w:rPr>
        <w:t xml:space="preserve">EARTH BREEZE, INC.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Request for Proposal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US Domestic Parcel Transportation Services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Origins: Harrodsburg, KY 40330  +  White City, OR 97503</w:t>
      </w:r>
    </w:p>
    <w:p>
      <w:pPr>
        <w:spacing w:after="2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RFP No. EB-2026-PARCEL-01  ·  Issued 27 July 2026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— for addressed carrier use only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1. Introduction &amp; Purpose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Earth Breeze, Inc. ("Earth Breeze") is a rapidly growing direct-to-consumer eco-friendly laundry care brand. We invite qualified parcel carriers to submit proposals for US domestic residential parcel transportation across our entire two-origin fulfillment network: Harrodsburg, Kentucky 40330 (East) and White City, Oregon 97503 (West). Carriers may bid one or both origins.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Earth Breeze currently ships approximately 2.9 million parcels per year across the network — stable at 200–240k parcels/month — with each origin shipping to all 50 states and a distinctive lightweight profile: 64% of parcels weigh under one pound and 84% under two pounds. We are seeking a carrier partner (or complementary multi-carrier mix) that can deliver reliable 2–5 day residential service at highly competitive lightweight rates, with room to scale as our volumes grow.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companion Excel data packet ("EarthBreeze_US_Parcel_RFP_DataPacket.xlsx") accompanies this RFP and forms part of it. Destination ZIP-level detail is available to shortlisted carriers under NDA.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2. Company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Earth Breeze, Inc. — eco-friendly laundry detergent sheets and household products, sold primarily by subscription direct-to-consumer, plus Amazon and national retail.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Shipping origins for this RFP: Harrodsburg, KY 40330 (East origin; single facility, dock-high) and White City, OR 97503 (West origin, Earth Breeze-operated). Daily pickup required at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Destination profile: ~100% residential, national — all 50 states plus territories, 962 destination ZIP3s observed (see data packet Geography and ZIP3 Detail tabs). Demand data is presented network-level; historical fulfillment-origin attribution reflected internal routing choices and is not a routing commitment.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Sustainability is core to our brand. Carbon-neutral or carbon-reduced shipping programs, packaging guidance, and emissions reporting will be weighted in evaluation.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3. Shipment Profile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00"/>
      </w:tblGrid>
      <w:tr>
        <w:tc>
          <w:tcPr>
            <w:tcW w:type="dxa" w:w="34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6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Annualized network volume (last 91 days)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~2.9M parcels/yr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Overview tab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YTD network volume (1 Jan – 21 Jul 2026)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1,526,716 parcels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Volume tab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monthly volume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~200k–240k parcels/month, stable YTD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Volume tab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Peak network day observed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16,440 parcels (7 May 2026)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Overview tab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Average / median weight (network, last 91d)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0.99 lb / 0.62 lb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 Profile tab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Parcels under 1 lb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64.4% of volume (last 91d)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 Profile tab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Parcels 1–3 lb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26.8% of volume (last 91d)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 Profile tab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Destination coverage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50 states + territories · 962 ZIP3s observed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Geography / ZIP3 tabs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Flat polybag mailers (majority of sub-1 lb); small cartons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Notes tab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Residential share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~100% (Shopify DTC)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Notes tab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Network volume is stable at 200–240k/month. Proposals may cover one or both quote origins and must state per-origin capacity. Earth Breeze routes orders dynamically, may adjust the origin footprint over the contract term, and prices should stand independently per origin.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4. Scope of Services Required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4.1 Core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Economy residential ground service, 2–5 day delivery, for parcels 4 oz to 20 lb (e.g., USPS Ground Advantage, FedEx Ground Economy, UPS Ground Saver, DHL eCommerce SmartMail Parcel, or equivalent).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lightweight solution for the sub-1 lb refill envelope (64% of network volume, concentrated at 0.25–0.5 lb). Carriers with a mail-class, presort, or lightweight parcel product should quote it explicitly alongside standard ounce 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Sharp 1–3 lb pricing: 27% of network volume falls between 1 and 3 lb and the mix is trending heavier as multi-product orders grow.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Standard ground and limited 2–3 day expedited as ancillary services (&lt;1% of volume).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4.2 Operational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Daily scheduled pickup at each origin served — Harrodsburg, KY 40330 and/or White City, OR 97503 (Mon–Fri minimum; Saturday pickup availability to be stated).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Peak network capacity of at least 20,000 parcels/day without embargo (observed peak network day: 16,440); state per-origin capacity, any volume caps, GRI timing, and peak-season surcharge calendars.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Label generation via API and/or approved multi-carrier platforms (state supported platforms, e.g., EasyPost, Shippo, ProShip); EDI 210/214 or API equivalents for invoicing and tracking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 tracking visibility to final delivery, including any postal last-mile handoff.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4.3 Sustainability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Describe carbon-neutral or reduced-emission shipping options, methodology, and any certification; provide parcel-level or quarterly emissions reporting capability.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5. Pricing Requirements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Proposals must include complete, unbundled pricing in editable Excel format: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Separate rate cards per origin bid (zones from 40330 and/or 97503) by weight, including ounce tiers at minimum 4 oz / 8 oz / 12 oz / 15.999 oz, then per-pound to 20 lb.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accessorials, each priced separately: residential delivery, delivery area / extended delivery area surcharge (with ZIP list), fuel surcharge basis and current percentage, peak/demand surcharges with 2026–27 calendar, additional handling, address correction, and return-to-sender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Dimensional weight divisor and the dimensional treatment of flat polybag mailers; any minimum billable weight.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Payment terms, invoice frequency, audit/dispute process, and any early-payment or volume rebates.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Rate validity period, GRI mechanics, and any FX or index adjustments. Multi-year proposals with capped increases are encouraged.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proposing a postal-workshare or consolidation model, state induction points, transit impact, and liability model.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6. Service Level &amp; Performance Requirements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4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Expectation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On-time delivery vs published TNT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95% monthly, reported by zone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Damage / loss rate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≤ 0.3% of parcels; state claims process and per-parcel liability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 resolution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≤ 30 days from filing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Tracking event latency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≤ 4 hours from physical scan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Invoice accuracy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98%; credits within one cycle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reviews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Quarterly, with performance scorecard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6.1 Current observed transit performance (baseline to meet or beat)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00"/>
      </w:tblGrid>
      <w:tr>
        <w:tc>
          <w:tcPr>
            <w:tcW w:type="dxa" w:w="34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(current mix)</w:t>
            </w:r>
          </w:p>
        </w:tc>
        <w:tc>
          <w:tcPr>
            <w:tcW w:type="dxa" w:w="26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 of volume</w:t>
            </w:r>
          </w:p>
        </w:tc>
        <w:tc>
          <w:tcPr>
            <w:tcW w:type="dxa" w:w="36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Median transit (days)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Amazon Shipping Ground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29%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3.6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Veho Ground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24%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3.8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OSM Parcel Select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17%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PB Presort Standard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10.8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USPS Ground Advantage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11%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3.8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FedEx Ground Economy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2%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4.6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DHL Expedited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1%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4.8</w:t>
            </w:r>
          </w:p>
        </w:tc>
      </w:tr>
    </w:tbl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Shares are last-91-days of the labeled subset; transit measured scan-to-scan on 36,573 delivered parcels, 9–22 July 2026, from the network’s eastern origin — treat as the baseline to meet or beat from each quote origin. The network migrated from presort mail (90% of January labeled volume) to ground carriers through Q2 — volume is fully portable to whichever carrier wins. Proposals should state expected transit by zone from each origin bid against this baseline.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7. RFP Process &amp; Timeline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64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RFP issued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 July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Intent to bid + NDA returned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August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Carrier questions due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August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Answers distributed to all bidders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 August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Proposals due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 August 2026, 5:00 pm ET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Finalist presentations / clarifications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7–11 September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Award decision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September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Implementation &amp; rate load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October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pickup (target)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November 2026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8. Evaluation Criteria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400"/>
            <w:shd w:fill="1F4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landed cost (rates + accessorials + fuel, modeled on the data packet)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Lightweight (&lt;1 lb) economics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performance &amp; national residential network fit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Technology, integration &amp; billing accuracy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Sustainability program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terms &amp; scalability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9. Response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Executive summary (max 2 pages).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Completed rate workbook (Excel) per Section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 map / TNT matrix from ZIP 40330.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Operations plan: pickup schedule, sortation path, peak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Technology &amp; integration overview.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Sustainability program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Two references of comparable lightweight DTC shippers.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Draft agreement or standard terms.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10. Terms &amp; Conditions of this RFP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This RFP is confidential and does not constitute a commitment to purchase; Earth Breeze may award in whole, in part, to multiple carriers, or not at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costs of proposal preparation are the bidder’s.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Volumes are indicative, based on historical data, and not guaranteed.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ZIP3-level destination detail is included in the data packet; shipment-level files are available to shortlisted carriers under NDA.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4A"/>
          <w:sz w:val="26"/>
          <w:szCs w:val="26"/>
        </w:rPr>
        <w:t xml:space="preserve">11. Contacts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Commercial &amp; data questions:  Ben Smith, Chief Operating Officer — [email]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Submission address:  [procurement email]  — subject line "EB-2026-PARCEL-01 — [Carrier Name]"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We look forward to your proposal.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2026-07-23T23:32:01.818Z</dcterms:created>
  <dcterms:modified xsi:type="dcterms:W3CDTF">2026-07-23T23:32:01.838Z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