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034BCBD2" w14:textId="43AB0D3A" w:rsidR="00C7676E"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11048" w:history="1">
            <w:r w:rsidR="00C7676E" w:rsidRPr="000E6C64">
              <w:rPr>
                <w:rStyle w:val="Hyperlink"/>
                <w:noProof/>
              </w:rPr>
              <w:t>Reference: Zones of Trust</w:t>
            </w:r>
            <w:r w:rsidR="00C7676E">
              <w:rPr>
                <w:noProof/>
                <w:webHidden/>
              </w:rPr>
              <w:tab/>
            </w:r>
            <w:r w:rsidR="00C7676E">
              <w:rPr>
                <w:noProof/>
                <w:webHidden/>
              </w:rPr>
              <w:fldChar w:fldCharType="begin"/>
            </w:r>
            <w:r w:rsidR="00C7676E">
              <w:rPr>
                <w:noProof/>
                <w:webHidden/>
              </w:rPr>
              <w:instrText xml:space="preserve"> PAGEREF _Toc70011048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DD6E779" w14:textId="11E22583" w:rsidR="00C7676E" w:rsidRDefault="00B25DD4">
          <w:pPr>
            <w:pStyle w:val="TOC2"/>
            <w:tabs>
              <w:tab w:val="right" w:leader="dot" w:pos="9016"/>
            </w:tabs>
            <w:rPr>
              <w:rFonts w:eastAsiaTheme="minorEastAsia"/>
              <w:noProof/>
              <w:lang w:eastAsia="en-GB"/>
            </w:rPr>
          </w:pPr>
          <w:hyperlink w:anchor="_Toc70011049"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_Toc70011049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87AB892" w14:textId="5A47609B" w:rsidR="00C7676E" w:rsidRDefault="00B25DD4">
          <w:pPr>
            <w:pStyle w:val="TOC3"/>
            <w:tabs>
              <w:tab w:val="right" w:leader="dot" w:pos="9016"/>
            </w:tabs>
            <w:rPr>
              <w:rFonts w:eastAsiaTheme="minorEastAsia"/>
              <w:noProof/>
              <w:lang w:eastAsia="en-GB"/>
            </w:rPr>
          </w:pPr>
          <w:hyperlink w:anchor="_Toc70011050" w:history="1">
            <w:r w:rsidR="00C7676E" w:rsidRPr="000E6C64">
              <w:rPr>
                <w:rStyle w:val="Hyperlink"/>
                <w:noProof/>
              </w:rPr>
              <w:t>Zone 1 – The “Internet”</w:t>
            </w:r>
            <w:r w:rsidR="00C7676E">
              <w:rPr>
                <w:noProof/>
                <w:webHidden/>
              </w:rPr>
              <w:tab/>
            </w:r>
            <w:r w:rsidR="00C7676E">
              <w:rPr>
                <w:noProof/>
                <w:webHidden/>
              </w:rPr>
              <w:fldChar w:fldCharType="begin"/>
            </w:r>
            <w:r w:rsidR="00C7676E">
              <w:rPr>
                <w:noProof/>
                <w:webHidden/>
              </w:rPr>
              <w:instrText xml:space="preserve"> PAGEREF _Toc70011050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67077894" w14:textId="179F0D12" w:rsidR="00C7676E" w:rsidRDefault="00B25DD4">
          <w:pPr>
            <w:pStyle w:val="TOC3"/>
            <w:tabs>
              <w:tab w:val="right" w:leader="dot" w:pos="9016"/>
            </w:tabs>
            <w:rPr>
              <w:rFonts w:eastAsiaTheme="minorEastAsia"/>
              <w:noProof/>
              <w:lang w:eastAsia="en-GB"/>
            </w:rPr>
          </w:pPr>
          <w:hyperlink w:anchor="_Toc70011051" w:history="1">
            <w:r w:rsidR="00C7676E" w:rsidRPr="000E6C64">
              <w:rPr>
                <w:rStyle w:val="Hyperlink"/>
                <w:noProof/>
              </w:rPr>
              <w:t>Zone 2 – The Demilitarised Zone (DMZ) – 192.168.2.0/24</w:t>
            </w:r>
            <w:r w:rsidR="00C7676E">
              <w:rPr>
                <w:noProof/>
                <w:webHidden/>
              </w:rPr>
              <w:tab/>
            </w:r>
            <w:r w:rsidR="00C7676E">
              <w:rPr>
                <w:noProof/>
                <w:webHidden/>
              </w:rPr>
              <w:fldChar w:fldCharType="begin"/>
            </w:r>
            <w:r w:rsidR="00C7676E">
              <w:rPr>
                <w:noProof/>
                <w:webHidden/>
              </w:rPr>
              <w:instrText xml:space="preserve"> PAGEREF _Toc70011051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24A9A0CE" w14:textId="4BA7FCE4" w:rsidR="00C7676E" w:rsidRDefault="00B25DD4">
          <w:pPr>
            <w:pStyle w:val="TOC3"/>
            <w:tabs>
              <w:tab w:val="right" w:leader="dot" w:pos="9016"/>
            </w:tabs>
            <w:rPr>
              <w:rFonts w:eastAsiaTheme="minorEastAsia"/>
              <w:noProof/>
              <w:lang w:eastAsia="en-GB"/>
            </w:rPr>
          </w:pPr>
          <w:hyperlink w:anchor="_Toc70011052" w:history="1">
            <w:r w:rsidR="00C7676E" w:rsidRPr="000E6C64">
              <w:rPr>
                <w:rStyle w:val="Hyperlink"/>
                <w:noProof/>
              </w:rPr>
              <w:t>Zone 3 – Employees Subnet – 192.168.3.0/24</w:t>
            </w:r>
            <w:r w:rsidR="00C7676E">
              <w:rPr>
                <w:noProof/>
                <w:webHidden/>
              </w:rPr>
              <w:tab/>
            </w:r>
            <w:r w:rsidR="00C7676E">
              <w:rPr>
                <w:noProof/>
                <w:webHidden/>
              </w:rPr>
              <w:fldChar w:fldCharType="begin"/>
            </w:r>
            <w:r w:rsidR="00C7676E">
              <w:rPr>
                <w:noProof/>
                <w:webHidden/>
              </w:rPr>
              <w:instrText xml:space="preserve"> PAGEREF _Toc70011052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1A8ACCEA" w14:textId="75E05833" w:rsidR="00C7676E" w:rsidRDefault="00B25DD4">
          <w:pPr>
            <w:pStyle w:val="TOC3"/>
            <w:tabs>
              <w:tab w:val="right" w:leader="dot" w:pos="9016"/>
            </w:tabs>
            <w:rPr>
              <w:rFonts w:eastAsiaTheme="minorEastAsia"/>
              <w:noProof/>
              <w:lang w:eastAsia="en-GB"/>
            </w:rPr>
          </w:pPr>
          <w:hyperlink w:anchor="_Toc70011053" w:history="1">
            <w:r w:rsidR="00C7676E" w:rsidRPr="000E6C64">
              <w:rPr>
                <w:rStyle w:val="Hyperlink"/>
                <w:noProof/>
              </w:rPr>
              <w:t>Zone 4 – Servers Subnet – 192.168.4.0/24</w:t>
            </w:r>
            <w:r w:rsidR="00C7676E">
              <w:rPr>
                <w:noProof/>
                <w:webHidden/>
              </w:rPr>
              <w:tab/>
            </w:r>
            <w:r w:rsidR="00C7676E">
              <w:rPr>
                <w:noProof/>
                <w:webHidden/>
              </w:rPr>
              <w:fldChar w:fldCharType="begin"/>
            </w:r>
            <w:r w:rsidR="00C7676E">
              <w:rPr>
                <w:noProof/>
                <w:webHidden/>
              </w:rPr>
              <w:instrText xml:space="preserve"> PAGEREF _Toc70011053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59E3EAD3" w14:textId="4A01001E" w:rsidR="00C7676E" w:rsidRDefault="00B25DD4">
          <w:pPr>
            <w:pStyle w:val="TOC3"/>
            <w:tabs>
              <w:tab w:val="right" w:leader="dot" w:pos="9016"/>
            </w:tabs>
            <w:rPr>
              <w:rFonts w:eastAsiaTheme="minorEastAsia"/>
              <w:noProof/>
              <w:lang w:eastAsia="en-GB"/>
            </w:rPr>
          </w:pPr>
          <w:hyperlink w:anchor="_Toc70011054" w:history="1">
            <w:r w:rsidR="00C7676E" w:rsidRPr="000E6C64">
              <w:rPr>
                <w:rStyle w:val="Hyperlink"/>
                <w:noProof/>
              </w:rPr>
              <w:t>Zone 5 – Managerial Subnet – 192.168.5.0/24</w:t>
            </w:r>
            <w:r w:rsidR="00C7676E">
              <w:rPr>
                <w:noProof/>
                <w:webHidden/>
              </w:rPr>
              <w:tab/>
            </w:r>
            <w:r w:rsidR="00C7676E">
              <w:rPr>
                <w:noProof/>
                <w:webHidden/>
              </w:rPr>
              <w:fldChar w:fldCharType="begin"/>
            </w:r>
            <w:r w:rsidR="00C7676E">
              <w:rPr>
                <w:noProof/>
                <w:webHidden/>
              </w:rPr>
              <w:instrText xml:space="preserve"> PAGEREF _Toc70011054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17B474E0" w14:textId="7ACC21FD" w:rsidR="00C7676E" w:rsidRDefault="00B25DD4">
          <w:pPr>
            <w:pStyle w:val="TOC3"/>
            <w:tabs>
              <w:tab w:val="right" w:leader="dot" w:pos="9016"/>
            </w:tabs>
            <w:rPr>
              <w:rFonts w:eastAsiaTheme="minorEastAsia"/>
              <w:noProof/>
              <w:lang w:eastAsia="en-GB"/>
            </w:rPr>
          </w:pPr>
          <w:hyperlink w:anchor="_Toc70011055" w:history="1">
            <w:r w:rsidR="00C7676E" w:rsidRPr="000E6C64">
              <w:rPr>
                <w:rStyle w:val="Hyperlink"/>
                <w:noProof/>
              </w:rPr>
              <w:t>Zone 6 - Proxy Subnet – 192.168.6.0/24</w:t>
            </w:r>
            <w:r w:rsidR="00C7676E">
              <w:rPr>
                <w:noProof/>
                <w:webHidden/>
              </w:rPr>
              <w:tab/>
            </w:r>
            <w:r w:rsidR="00C7676E">
              <w:rPr>
                <w:noProof/>
                <w:webHidden/>
              </w:rPr>
              <w:fldChar w:fldCharType="begin"/>
            </w:r>
            <w:r w:rsidR="00C7676E">
              <w:rPr>
                <w:noProof/>
                <w:webHidden/>
              </w:rPr>
              <w:instrText xml:space="preserve"> PAGEREF _Toc70011055 \h </w:instrText>
            </w:r>
            <w:r w:rsidR="00C7676E">
              <w:rPr>
                <w:noProof/>
                <w:webHidden/>
              </w:rPr>
            </w:r>
            <w:r w:rsidR="00C7676E">
              <w:rPr>
                <w:noProof/>
                <w:webHidden/>
              </w:rPr>
              <w:fldChar w:fldCharType="separate"/>
            </w:r>
            <w:r w:rsidR="00C7676E">
              <w:rPr>
                <w:noProof/>
                <w:webHidden/>
              </w:rPr>
              <w:t>4</w:t>
            </w:r>
            <w:r w:rsidR="00C7676E">
              <w:rPr>
                <w:noProof/>
                <w:webHidden/>
              </w:rPr>
              <w:fldChar w:fldCharType="end"/>
            </w:r>
          </w:hyperlink>
        </w:p>
        <w:p w14:paraId="00F46F26" w14:textId="0165B13D" w:rsidR="00C7676E" w:rsidRDefault="00B25DD4">
          <w:pPr>
            <w:pStyle w:val="TOC3"/>
            <w:tabs>
              <w:tab w:val="right" w:leader="dot" w:pos="9016"/>
            </w:tabs>
            <w:rPr>
              <w:rFonts w:eastAsiaTheme="minorEastAsia"/>
              <w:noProof/>
              <w:lang w:eastAsia="en-GB"/>
            </w:rPr>
          </w:pPr>
          <w:hyperlink w:anchor="_Toc70011056" w:history="1">
            <w:r w:rsidR="00C7676E" w:rsidRPr="000E6C64">
              <w:rPr>
                <w:rStyle w:val="Hyperlink"/>
                <w:noProof/>
              </w:rPr>
              <w:t>Zone 7 - Virtual Private Network (VPN)</w:t>
            </w:r>
            <w:r w:rsidR="00C7676E">
              <w:rPr>
                <w:noProof/>
                <w:webHidden/>
              </w:rPr>
              <w:tab/>
            </w:r>
            <w:r w:rsidR="00C7676E">
              <w:rPr>
                <w:noProof/>
                <w:webHidden/>
              </w:rPr>
              <w:fldChar w:fldCharType="begin"/>
            </w:r>
            <w:r w:rsidR="00C7676E">
              <w:rPr>
                <w:noProof/>
                <w:webHidden/>
              </w:rPr>
              <w:instrText xml:space="preserve"> PAGEREF _Toc70011056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3C58BA01" w14:textId="1B1F6288" w:rsidR="00C7676E" w:rsidRDefault="00B25DD4">
          <w:pPr>
            <w:pStyle w:val="TOC3"/>
            <w:tabs>
              <w:tab w:val="right" w:leader="dot" w:pos="9016"/>
            </w:tabs>
            <w:rPr>
              <w:rFonts w:eastAsiaTheme="minorEastAsia"/>
              <w:noProof/>
              <w:lang w:eastAsia="en-GB"/>
            </w:rPr>
          </w:pPr>
          <w:hyperlink w:anchor="_Toc70011057" w:history="1">
            <w:r w:rsidR="00C7676E" w:rsidRPr="000E6C64">
              <w:rPr>
                <w:rStyle w:val="Hyperlink"/>
                <w:noProof/>
              </w:rPr>
              <w:t>Zone 8 - Intrusion Detection System (IDS) – 192.168.8.0/24</w:t>
            </w:r>
            <w:r w:rsidR="00C7676E">
              <w:rPr>
                <w:noProof/>
                <w:webHidden/>
              </w:rPr>
              <w:tab/>
            </w:r>
            <w:r w:rsidR="00C7676E">
              <w:rPr>
                <w:noProof/>
                <w:webHidden/>
              </w:rPr>
              <w:fldChar w:fldCharType="begin"/>
            </w:r>
            <w:r w:rsidR="00C7676E">
              <w:rPr>
                <w:noProof/>
                <w:webHidden/>
              </w:rPr>
              <w:instrText xml:space="preserve"> PAGEREF _Toc70011057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32E490DB" w14:textId="39F02579" w:rsidR="00C7676E" w:rsidRDefault="00B25DD4">
          <w:pPr>
            <w:pStyle w:val="TOC2"/>
            <w:tabs>
              <w:tab w:val="right" w:leader="dot" w:pos="9016"/>
            </w:tabs>
            <w:rPr>
              <w:rFonts w:eastAsiaTheme="minorEastAsia"/>
              <w:noProof/>
              <w:lang w:eastAsia="en-GB"/>
            </w:rPr>
          </w:pPr>
          <w:hyperlink w:anchor="_Toc70011058"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_Toc70011058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0595F45C" w14:textId="7DD2F8E9" w:rsidR="00C7676E" w:rsidRDefault="00B25DD4">
          <w:pPr>
            <w:pStyle w:val="TOC1"/>
            <w:tabs>
              <w:tab w:val="right" w:leader="dot" w:pos="9016"/>
            </w:tabs>
            <w:rPr>
              <w:rFonts w:eastAsiaTheme="minorEastAsia"/>
              <w:noProof/>
              <w:lang w:eastAsia="en-GB"/>
            </w:rPr>
          </w:pPr>
          <w:hyperlink w:anchor="_Toc70011059" w:history="1">
            <w:r w:rsidR="00C7676E" w:rsidRPr="000E6C64">
              <w:rPr>
                <w:rStyle w:val="Hyperlink"/>
                <w:noProof/>
              </w:rPr>
              <w:t>Reference: Infrastructure assets</w:t>
            </w:r>
            <w:r w:rsidR="00C7676E">
              <w:rPr>
                <w:noProof/>
                <w:webHidden/>
              </w:rPr>
              <w:tab/>
            </w:r>
            <w:r w:rsidR="00C7676E">
              <w:rPr>
                <w:noProof/>
                <w:webHidden/>
              </w:rPr>
              <w:fldChar w:fldCharType="begin"/>
            </w:r>
            <w:r w:rsidR="00C7676E">
              <w:rPr>
                <w:noProof/>
                <w:webHidden/>
              </w:rPr>
              <w:instrText xml:space="preserve"> PAGEREF _Toc70011059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64CC15E2" w14:textId="5FF2E414" w:rsidR="00C7676E" w:rsidRDefault="00B25DD4">
          <w:pPr>
            <w:pStyle w:val="TOC2"/>
            <w:tabs>
              <w:tab w:val="right" w:leader="dot" w:pos="9016"/>
            </w:tabs>
            <w:rPr>
              <w:rFonts w:eastAsiaTheme="minorEastAsia"/>
              <w:noProof/>
              <w:lang w:eastAsia="en-GB"/>
            </w:rPr>
          </w:pPr>
          <w:hyperlink w:anchor="_Toc70011060"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_Toc70011060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04705C3E" w14:textId="3F13E86E" w:rsidR="00C7676E" w:rsidRDefault="00B25DD4">
          <w:pPr>
            <w:pStyle w:val="TOC2"/>
            <w:tabs>
              <w:tab w:val="right" w:leader="dot" w:pos="9016"/>
            </w:tabs>
            <w:rPr>
              <w:rFonts w:eastAsiaTheme="minorEastAsia"/>
              <w:noProof/>
              <w:lang w:eastAsia="en-GB"/>
            </w:rPr>
          </w:pPr>
          <w:hyperlink w:anchor="_Toc70011061"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_Toc70011061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658F6188" w14:textId="17144982" w:rsidR="00C7676E" w:rsidRDefault="00B25DD4">
          <w:pPr>
            <w:pStyle w:val="TOC1"/>
            <w:tabs>
              <w:tab w:val="right" w:leader="dot" w:pos="9016"/>
            </w:tabs>
            <w:rPr>
              <w:rFonts w:eastAsiaTheme="minorEastAsia"/>
              <w:noProof/>
              <w:lang w:eastAsia="en-GB"/>
            </w:rPr>
          </w:pPr>
          <w:hyperlink w:anchor="_Toc70011062" w:history="1">
            <w:r w:rsidR="00C7676E" w:rsidRPr="000E6C64">
              <w:rPr>
                <w:rStyle w:val="Hyperlink"/>
                <w:noProof/>
              </w:rPr>
              <w:t>Reference: Firewalls</w:t>
            </w:r>
            <w:r w:rsidR="00C7676E">
              <w:rPr>
                <w:noProof/>
                <w:webHidden/>
              </w:rPr>
              <w:tab/>
            </w:r>
            <w:r w:rsidR="00C7676E">
              <w:rPr>
                <w:noProof/>
                <w:webHidden/>
              </w:rPr>
              <w:fldChar w:fldCharType="begin"/>
            </w:r>
            <w:r w:rsidR="00C7676E">
              <w:rPr>
                <w:noProof/>
                <w:webHidden/>
              </w:rPr>
              <w:instrText xml:space="preserve"> PAGEREF _Toc70011062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489D8249" w14:textId="072C1B13" w:rsidR="00C7676E" w:rsidRDefault="00B25DD4">
          <w:pPr>
            <w:pStyle w:val="TOC2"/>
            <w:tabs>
              <w:tab w:val="right" w:leader="dot" w:pos="9016"/>
            </w:tabs>
            <w:rPr>
              <w:rFonts w:eastAsiaTheme="minorEastAsia"/>
              <w:noProof/>
              <w:lang w:eastAsia="en-GB"/>
            </w:rPr>
          </w:pPr>
          <w:hyperlink w:anchor="_Toc70011063"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_Toc70011063 \h </w:instrText>
            </w:r>
            <w:r w:rsidR="00C7676E">
              <w:rPr>
                <w:noProof/>
                <w:webHidden/>
              </w:rPr>
            </w:r>
            <w:r w:rsidR="00C7676E">
              <w:rPr>
                <w:noProof/>
                <w:webHidden/>
              </w:rPr>
              <w:fldChar w:fldCharType="separate"/>
            </w:r>
            <w:r w:rsidR="00C7676E">
              <w:rPr>
                <w:noProof/>
                <w:webHidden/>
              </w:rPr>
              <w:t>5</w:t>
            </w:r>
            <w:r w:rsidR="00C7676E">
              <w:rPr>
                <w:noProof/>
                <w:webHidden/>
              </w:rPr>
              <w:fldChar w:fldCharType="end"/>
            </w:r>
          </w:hyperlink>
        </w:p>
        <w:p w14:paraId="5D9C093A" w14:textId="73D5872F" w:rsidR="00C7676E" w:rsidRDefault="00B25DD4">
          <w:pPr>
            <w:pStyle w:val="TOC2"/>
            <w:tabs>
              <w:tab w:val="right" w:leader="dot" w:pos="9016"/>
            </w:tabs>
            <w:rPr>
              <w:rFonts w:eastAsiaTheme="minorEastAsia"/>
              <w:noProof/>
              <w:lang w:eastAsia="en-GB"/>
            </w:rPr>
          </w:pPr>
          <w:hyperlink w:anchor="_Toc70011064"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_Toc70011064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61AE6B0" w14:textId="4679D617" w:rsidR="00C7676E" w:rsidRDefault="00B25DD4">
          <w:pPr>
            <w:pStyle w:val="TOC1"/>
            <w:tabs>
              <w:tab w:val="right" w:leader="dot" w:pos="9016"/>
            </w:tabs>
            <w:rPr>
              <w:rFonts w:eastAsiaTheme="minorEastAsia"/>
              <w:noProof/>
              <w:lang w:eastAsia="en-GB"/>
            </w:rPr>
          </w:pPr>
          <w:hyperlink w:anchor="_Toc70011065" w:history="1">
            <w:r w:rsidR="00C7676E" w:rsidRPr="000E6C64">
              <w:rPr>
                <w:rStyle w:val="Hyperlink"/>
                <w:noProof/>
              </w:rPr>
              <w:t>Reference: Secure Shell (SSH)</w:t>
            </w:r>
            <w:r w:rsidR="00C7676E">
              <w:rPr>
                <w:noProof/>
                <w:webHidden/>
              </w:rPr>
              <w:tab/>
            </w:r>
            <w:r w:rsidR="00C7676E">
              <w:rPr>
                <w:noProof/>
                <w:webHidden/>
              </w:rPr>
              <w:fldChar w:fldCharType="begin"/>
            </w:r>
            <w:r w:rsidR="00C7676E">
              <w:rPr>
                <w:noProof/>
                <w:webHidden/>
              </w:rPr>
              <w:instrText xml:space="preserve"> PAGEREF _Toc70011065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1110C801" w14:textId="645F9625" w:rsidR="00C7676E" w:rsidRDefault="00B25DD4">
          <w:pPr>
            <w:pStyle w:val="TOC2"/>
            <w:tabs>
              <w:tab w:val="right" w:leader="dot" w:pos="9016"/>
            </w:tabs>
            <w:rPr>
              <w:rFonts w:eastAsiaTheme="minorEastAsia"/>
              <w:noProof/>
              <w:lang w:eastAsia="en-GB"/>
            </w:rPr>
          </w:pPr>
          <w:hyperlink w:anchor="_Toc70011066"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_Toc70011066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BD58E94" w14:textId="68A7D5B6" w:rsidR="00C7676E" w:rsidRDefault="00B25DD4">
          <w:pPr>
            <w:pStyle w:val="TOC3"/>
            <w:tabs>
              <w:tab w:val="right" w:leader="dot" w:pos="9016"/>
            </w:tabs>
            <w:rPr>
              <w:rFonts w:eastAsiaTheme="minorEastAsia"/>
              <w:noProof/>
              <w:lang w:eastAsia="en-GB"/>
            </w:rPr>
          </w:pPr>
          <w:hyperlink w:anchor="_Toc70011067" w:history="1">
            <w:r w:rsidR="00C7676E" w:rsidRPr="000E6C64">
              <w:rPr>
                <w:rStyle w:val="Hyperlink"/>
                <w:noProof/>
              </w:rPr>
              <w:t>SSH Authentication</w:t>
            </w:r>
            <w:r w:rsidR="00C7676E">
              <w:rPr>
                <w:noProof/>
                <w:webHidden/>
              </w:rPr>
              <w:tab/>
            </w:r>
            <w:r w:rsidR="00C7676E">
              <w:rPr>
                <w:noProof/>
                <w:webHidden/>
              </w:rPr>
              <w:fldChar w:fldCharType="begin"/>
            </w:r>
            <w:r w:rsidR="00C7676E">
              <w:rPr>
                <w:noProof/>
                <w:webHidden/>
              </w:rPr>
              <w:instrText xml:space="preserve"> PAGEREF _Toc70011067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5ACB90CA" w14:textId="40628875" w:rsidR="00C7676E" w:rsidRDefault="00B25DD4">
          <w:pPr>
            <w:pStyle w:val="TOC3"/>
            <w:tabs>
              <w:tab w:val="right" w:leader="dot" w:pos="9016"/>
            </w:tabs>
            <w:rPr>
              <w:rFonts w:eastAsiaTheme="minorEastAsia"/>
              <w:noProof/>
              <w:lang w:eastAsia="en-GB"/>
            </w:rPr>
          </w:pPr>
          <w:hyperlink w:anchor="_Toc70011068" w:history="1">
            <w:r w:rsidR="00C7676E" w:rsidRPr="000E6C64">
              <w:rPr>
                <w:rStyle w:val="Hyperlink"/>
                <w:noProof/>
              </w:rPr>
              <w:t>SSH Security Policies and Procedures</w:t>
            </w:r>
            <w:r w:rsidR="00C7676E">
              <w:rPr>
                <w:noProof/>
                <w:webHidden/>
              </w:rPr>
              <w:tab/>
            </w:r>
            <w:r w:rsidR="00C7676E">
              <w:rPr>
                <w:noProof/>
                <w:webHidden/>
              </w:rPr>
              <w:fldChar w:fldCharType="begin"/>
            </w:r>
            <w:r w:rsidR="00C7676E">
              <w:rPr>
                <w:noProof/>
                <w:webHidden/>
              </w:rPr>
              <w:instrText xml:space="preserve"> PAGEREF _Toc70011068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4E7E8B18" w14:textId="0E8A39CF" w:rsidR="00C7676E" w:rsidRDefault="00B25DD4">
          <w:pPr>
            <w:pStyle w:val="TOC3"/>
            <w:tabs>
              <w:tab w:val="right" w:leader="dot" w:pos="9016"/>
            </w:tabs>
            <w:rPr>
              <w:rFonts w:eastAsiaTheme="minorEastAsia"/>
              <w:noProof/>
              <w:lang w:eastAsia="en-GB"/>
            </w:rPr>
          </w:pPr>
          <w:hyperlink w:anchor="_Toc70011069" w:history="1">
            <w:r w:rsidR="00C7676E" w:rsidRPr="000E6C64">
              <w:rPr>
                <w:rStyle w:val="Hyperlink"/>
                <w:noProof/>
              </w:rPr>
              <w:t>Secure SSH Implementation</w:t>
            </w:r>
            <w:r w:rsidR="00C7676E">
              <w:rPr>
                <w:noProof/>
                <w:webHidden/>
              </w:rPr>
              <w:tab/>
            </w:r>
            <w:r w:rsidR="00C7676E">
              <w:rPr>
                <w:noProof/>
                <w:webHidden/>
              </w:rPr>
              <w:fldChar w:fldCharType="begin"/>
            </w:r>
            <w:r w:rsidR="00C7676E">
              <w:rPr>
                <w:noProof/>
                <w:webHidden/>
              </w:rPr>
              <w:instrText xml:space="preserve"> PAGEREF _Toc70011069 \h </w:instrText>
            </w:r>
            <w:r w:rsidR="00C7676E">
              <w:rPr>
                <w:noProof/>
                <w:webHidden/>
              </w:rPr>
            </w:r>
            <w:r w:rsidR="00C7676E">
              <w:rPr>
                <w:noProof/>
                <w:webHidden/>
              </w:rPr>
              <w:fldChar w:fldCharType="separate"/>
            </w:r>
            <w:r w:rsidR="00C7676E">
              <w:rPr>
                <w:noProof/>
                <w:webHidden/>
              </w:rPr>
              <w:t>6</w:t>
            </w:r>
            <w:r w:rsidR="00C7676E">
              <w:rPr>
                <w:noProof/>
                <w:webHidden/>
              </w:rPr>
              <w:fldChar w:fldCharType="end"/>
            </w:r>
          </w:hyperlink>
        </w:p>
        <w:p w14:paraId="67AAFF44" w14:textId="788E8001" w:rsidR="00C7676E" w:rsidRDefault="00B25DD4">
          <w:pPr>
            <w:pStyle w:val="TOC2"/>
            <w:tabs>
              <w:tab w:val="right" w:leader="dot" w:pos="9016"/>
            </w:tabs>
            <w:rPr>
              <w:rFonts w:eastAsiaTheme="minorEastAsia"/>
              <w:noProof/>
              <w:lang w:eastAsia="en-GB"/>
            </w:rPr>
          </w:pPr>
          <w:hyperlink w:anchor="_Toc70011070"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_Toc70011070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260FD4F5" w14:textId="37D2A048" w:rsidR="00C7676E" w:rsidRDefault="00B25DD4">
          <w:pPr>
            <w:pStyle w:val="TOC1"/>
            <w:tabs>
              <w:tab w:val="right" w:leader="dot" w:pos="9016"/>
            </w:tabs>
            <w:rPr>
              <w:rFonts w:eastAsiaTheme="minorEastAsia"/>
              <w:noProof/>
              <w:lang w:eastAsia="en-GB"/>
            </w:rPr>
          </w:pPr>
          <w:hyperlink w:anchor="_Toc70011071" w:history="1">
            <w:r w:rsidR="00C7676E" w:rsidRPr="000E6C64">
              <w:rPr>
                <w:rStyle w:val="Hyperlink"/>
                <w:noProof/>
              </w:rPr>
              <w:t>Reference: System logging</w:t>
            </w:r>
            <w:r w:rsidR="00C7676E">
              <w:rPr>
                <w:noProof/>
                <w:webHidden/>
              </w:rPr>
              <w:tab/>
            </w:r>
            <w:r w:rsidR="00C7676E">
              <w:rPr>
                <w:noProof/>
                <w:webHidden/>
              </w:rPr>
              <w:fldChar w:fldCharType="begin"/>
            </w:r>
            <w:r w:rsidR="00C7676E">
              <w:rPr>
                <w:noProof/>
                <w:webHidden/>
              </w:rPr>
              <w:instrText xml:space="preserve"> PAGEREF _Toc70011071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48697B24" w14:textId="220453D5" w:rsidR="00C7676E" w:rsidRDefault="00B25DD4">
          <w:pPr>
            <w:pStyle w:val="TOC2"/>
            <w:tabs>
              <w:tab w:val="right" w:leader="dot" w:pos="9016"/>
            </w:tabs>
            <w:rPr>
              <w:rFonts w:eastAsiaTheme="minorEastAsia"/>
              <w:noProof/>
              <w:lang w:eastAsia="en-GB"/>
            </w:rPr>
          </w:pPr>
          <w:hyperlink w:anchor="_Toc70011072"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_Toc70011072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1A60081" w14:textId="04D456F7" w:rsidR="00C7676E" w:rsidRDefault="00B25DD4">
          <w:pPr>
            <w:pStyle w:val="TOC2"/>
            <w:tabs>
              <w:tab w:val="right" w:leader="dot" w:pos="9016"/>
            </w:tabs>
            <w:rPr>
              <w:rFonts w:eastAsiaTheme="minorEastAsia"/>
              <w:noProof/>
              <w:lang w:eastAsia="en-GB"/>
            </w:rPr>
          </w:pPr>
          <w:hyperlink w:anchor="_Toc70011073"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_Toc70011073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286E01F9" w14:textId="04F636EF" w:rsidR="00C7676E" w:rsidRDefault="00B25DD4">
          <w:pPr>
            <w:pStyle w:val="TOC1"/>
            <w:tabs>
              <w:tab w:val="right" w:leader="dot" w:pos="9016"/>
            </w:tabs>
            <w:rPr>
              <w:rFonts w:eastAsiaTheme="minorEastAsia"/>
              <w:noProof/>
              <w:lang w:eastAsia="en-GB"/>
            </w:rPr>
          </w:pPr>
          <w:hyperlink w:anchor="_Toc70011074" w:history="1">
            <w:r w:rsidR="00C7676E" w:rsidRPr="000E6C64">
              <w:rPr>
                <w:rStyle w:val="Hyperlink"/>
                <w:noProof/>
              </w:rPr>
              <w:t>Reference: Internet protocol tables</w:t>
            </w:r>
            <w:r w:rsidR="00C7676E">
              <w:rPr>
                <w:noProof/>
                <w:webHidden/>
              </w:rPr>
              <w:tab/>
            </w:r>
            <w:r w:rsidR="00C7676E">
              <w:rPr>
                <w:noProof/>
                <w:webHidden/>
              </w:rPr>
              <w:fldChar w:fldCharType="begin"/>
            </w:r>
            <w:r w:rsidR="00C7676E">
              <w:rPr>
                <w:noProof/>
                <w:webHidden/>
              </w:rPr>
              <w:instrText xml:space="preserve"> PAGEREF _Toc70011074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F4E6E46" w14:textId="2BD32562" w:rsidR="00C7676E" w:rsidRDefault="00B25DD4">
          <w:pPr>
            <w:pStyle w:val="TOC2"/>
            <w:tabs>
              <w:tab w:val="right" w:leader="dot" w:pos="9016"/>
            </w:tabs>
            <w:rPr>
              <w:rFonts w:eastAsiaTheme="minorEastAsia"/>
              <w:noProof/>
              <w:lang w:eastAsia="en-GB"/>
            </w:rPr>
          </w:pPr>
          <w:hyperlink w:anchor="_Toc70011075"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_Toc70011075 \h </w:instrText>
            </w:r>
            <w:r w:rsidR="00C7676E">
              <w:rPr>
                <w:noProof/>
                <w:webHidden/>
              </w:rPr>
            </w:r>
            <w:r w:rsidR="00C7676E">
              <w:rPr>
                <w:noProof/>
                <w:webHidden/>
              </w:rPr>
              <w:fldChar w:fldCharType="separate"/>
            </w:r>
            <w:r w:rsidR="00C7676E">
              <w:rPr>
                <w:noProof/>
                <w:webHidden/>
              </w:rPr>
              <w:t>7</w:t>
            </w:r>
            <w:r w:rsidR="00C7676E">
              <w:rPr>
                <w:noProof/>
                <w:webHidden/>
              </w:rPr>
              <w:fldChar w:fldCharType="end"/>
            </w:r>
          </w:hyperlink>
        </w:p>
        <w:p w14:paraId="1EE92B7A" w14:textId="0C0CDD47" w:rsidR="00C7676E" w:rsidRDefault="00B25DD4">
          <w:pPr>
            <w:pStyle w:val="TOC1"/>
            <w:tabs>
              <w:tab w:val="right" w:leader="dot" w:pos="9016"/>
            </w:tabs>
            <w:rPr>
              <w:rFonts w:eastAsiaTheme="minorEastAsia"/>
              <w:noProof/>
              <w:lang w:eastAsia="en-GB"/>
            </w:rPr>
          </w:pPr>
          <w:hyperlink w:anchor="_Toc70011076" w:history="1">
            <w:r w:rsidR="00C7676E" w:rsidRPr="000E6C64">
              <w:rPr>
                <w:rStyle w:val="Hyperlink"/>
                <w:noProof/>
              </w:rPr>
              <w:t>Reference: Domain Name System (DNS)</w:t>
            </w:r>
            <w:r w:rsidR="00C7676E">
              <w:rPr>
                <w:noProof/>
                <w:webHidden/>
              </w:rPr>
              <w:tab/>
            </w:r>
            <w:r w:rsidR="00C7676E">
              <w:rPr>
                <w:noProof/>
                <w:webHidden/>
              </w:rPr>
              <w:fldChar w:fldCharType="begin"/>
            </w:r>
            <w:r w:rsidR="00C7676E">
              <w:rPr>
                <w:noProof/>
                <w:webHidden/>
              </w:rPr>
              <w:instrText xml:space="preserve"> PAGEREF _Toc70011076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7235BC10" w14:textId="1C46940B" w:rsidR="00C7676E" w:rsidRDefault="00B25DD4">
          <w:pPr>
            <w:pStyle w:val="TOC2"/>
            <w:tabs>
              <w:tab w:val="right" w:leader="dot" w:pos="9016"/>
            </w:tabs>
            <w:rPr>
              <w:rFonts w:eastAsiaTheme="minorEastAsia"/>
              <w:noProof/>
              <w:lang w:eastAsia="en-GB"/>
            </w:rPr>
          </w:pPr>
          <w:hyperlink w:anchor="_Toc70011077"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_Toc70011077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127C9C5D" w14:textId="2BDB5E93" w:rsidR="00C7676E" w:rsidRDefault="00B25DD4">
          <w:pPr>
            <w:pStyle w:val="TOC3"/>
            <w:tabs>
              <w:tab w:val="right" w:leader="dot" w:pos="9016"/>
            </w:tabs>
            <w:rPr>
              <w:rFonts w:eastAsiaTheme="minorEastAsia"/>
              <w:noProof/>
              <w:lang w:eastAsia="en-GB"/>
            </w:rPr>
          </w:pPr>
          <w:hyperlink w:anchor="_Toc70011078" w:history="1">
            <w:r w:rsidR="00C7676E" w:rsidRPr="000E6C64">
              <w:rPr>
                <w:rStyle w:val="Hyperlink"/>
                <w:noProof/>
              </w:rPr>
              <w:t>DNS security</w:t>
            </w:r>
            <w:r w:rsidR="00C7676E">
              <w:rPr>
                <w:noProof/>
                <w:webHidden/>
              </w:rPr>
              <w:tab/>
            </w:r>
            <w:r w:rsidR="00C7676E">
              <w:rPr>
                <w:noProof/>
                <w:webHidden/>
              </w:rPr>
              <w:fldChar w:fldCharType="begin"/>
            </w:r>
            <w:r w:rsidR="00C7676E">
              <w:rPr>
                <w:noProof/>
                <w:webHidden/>
              </w:rPr>
              <w:instrText xml:space="preserve"> PAGEREF _Toc70011078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51875AA6" w14:textId="7238E8C3" w:rsidR="00C7676E" w:rsidRDefault="00B25DD4">
          <w:pPr>
            <w:pStyle w:val="TOC2"/>
            <w:tabs>
              <w:tab w:val="right" w:leader="dot" w:pos="9016"/>
            </w:tabs>
            <w:rPr>
              <w:rFonts w:eastAsiaTheme="minorEastAsia"/>
              <w:noProof/>
              <w:lang w:eastAsia="en-GB"/>
            </w:rPr>
          </w:pPr>
          <w:hyperlink w:anchor="_Toc70011079"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_Toc70011079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50AD7B5A" w14:textId="67EC9105" w:rsidR="00C7676E" w:rsidRDefault="00B25DD4">
          <w:pPr>
            <w:pStyle w:val="TOC1"/>
            <w:tabs>
              <w:tab w:val="right" w:leader="dot" w:pos="9016"/>
            </w:tabs>
            <w:rPr>
              <w:rFonts w:eastAsiaTheme="minorEastAsia"/>
              <w:noProof/>
              <w:lang w:eastAsia="en-GB"/>
            </w:rPr>
          </w:pPr>
          <w:hyperlink w:anchor="_Toc70011080" w:history="1">
            <w:r w:rsidR="00C7676E" w:rsidRPr="000E6C64">
              <w:rPr>
                <w:rStyle w:val="Hyperlink"/>
                <w:noProof/>
              </w:rPr>
              <w:t>Reference: Virtual Private Network (VPN)</w:t>
            </w:r>
            <w:r w:rsidR="00C7676E">
              <w:rPr>
                <w:noProof/>
                <w:webHidden/>
              </w:rPr>
              <w:tab/>
            </w:r>
            <w:r w:rsidR="00C7676E">
              <w:rPr>
                <w:noProof/>
                <w:webHidden/>
              </w:rPr>
              <w:fldChar w:fldCharType="begin"/>
            </w:r>
            <w:r w:rsidR="00C7676E">
              <w:rPr>
                <w:noProof/>
                <w:webHidden/>
              </w:rPr>
              <w:instrText xml:space="preserve"> PAGEREF _Toc70011080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2A621EDD" w14:textId="2887DFA2" w:rsidR="00C7676E" w:rsidRDefault="00B25DD4">
          <w:pPr>
            <w:pStyle w:val="TOC2"/>
            <w:tabs>
              <w:tab w:val="right" w:leader="dot" w:pos="9016"/>
            </w:tabs>
            <w:rPr>
              <w:rFonts w:eastAsiaTheme="minorEastAsia"/>
              <w:noProof/>
              <w:lang w:eastAsia="en-GB"/>
            </w:rPr>
          </w:pPr>
          <w:hyperlink w:anchor="_Toc70011081"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_Toc70011081 \h </w:instrText>
            </w:r>
            <w:r w:rsidR="00C7676E">
              <w:rPr>
                <w:noProof/>
                <w:webHidden/>
              </w:rPr>
            </w:r>
            <w:r w:rsidR="00C7676E">
              <w:rPr>
                <w:noProof/>
                <w:webHidden/>
              </w:rPr>
              <w:fldChar w:fldCharType="separate"/>
            </w:r>
            <w:r w:rsidR="00C7676E">
              <w:rPr>
                <w:noProof/>
                <w:webHidden/>
              </w:rPr>
              <w:t>8</w:t>
            </w:r>
            <w:r w:rsidR="00C7676E">
              <w:rPr>
                <w:noProof/>
                <w:webHidden/>
              </w:rPr>
              <w:fldChar w:fldCharType="end"/>
            </w:r>
          </w:hyperlink>
        </w:p>
        <w:p w14:paraId="1146BEBB" w14:textId="1C41437D" w:rsidR="00C7676E" w:rsidRDefault="00B25DD4">
          <w:pPr>
            <w:pStyle w:val="TOC3"/>
            <w:tabs>
              <w:tab w:val="right" w:leader="dot" w:pos="9016"/>
            </w:tabs>
            <w:rPr>
              <w:rFonts w:eastAsiaTheme="minorEastAsia"/>
              <w:noProof/>
              <w:lang w:eastAsia="en-GB"/>
            </w:rPr>
          </w:pPr>
          <w:hyperlink w:anchor="_Toc70011082" w:history="1">
            <w:r w:rsidR="00C7676E" w:rsidRPr="000E6C64">
              <w:rPr>
                <w:rStyle w:val="Hyperlink"/>
                <w:noProof/>
              </w:rPr>
              <w:t>OpenVPN Authentication</w:t>
            </w:r>
            <w:r w:rsidR="00C7676E">
              <w:rPr>
                <w:noProof/>
                <w:webHidden/>
              </w:rPr>
              <w:tab/>
            </w:r>
            <w:r w:rsidR="00C7676E">
              <w:rPr>
                <w:noProof/>
                <w:webHidden/>
              </w:rPr>
              <w:fldChar w:fldCharType="begin"/>
            </w:r>
            <w:r w:rsidR="00C7676E">
              <w:rPr>
                <w:noProof/>
                <w:webHidden/>
              </w:rPr>
              <w:instrText xml:space="preserve"> PAGEREF _Toc70011082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620FD97C" w14:textId="5594983F" w:rsidR="00C7676E" w:rsidRDefault="00B25DD4">
          <w:pPr>
            <w:pStyle w:val="TOC2"/>
            <w:tabs>
              <w:tab w:val="right" w:leader="dot" w:pos="9016"/>
            </w:tabs>
            <w:rPr>
              <w:rFonts w:eastAsiaTheme="minorEastAsia"/>
              <w:noProof/>
              <w:lang w:eastAsia="en-GB"/>
            </w:rPr>
          </w:pPr>
          <w:hyperlink w:anchor="_Toc70011083"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_Toc70011083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151743D0" w14:textId="0EF0624D" w:rsidR="00C7676E" w:rsidRDefault="00B25DD4">
          <w:pPr>
            <w:pStyle w:val="TOC1"/>
            <w:tabs>
              <w:tab w:val="right" w:leader="dot" w:pos="9016"/>
            </w:tabs>
            <w:rPr>
              <w:rFonts w:eastAsiaTheme="minorEastAsia"/>
              <w:noProof/>
              <w:lang w:eastAsia="en-GB"/>
            </w:rPr>
          </w:pPr>
          <w:hyperlink w:anchor="_Toc70011084" w:history="1">
            <w:r w:rsidR="00C7676E" w:rsidRPr="000E6C64">
              <w:rPr>
                <w:rStyle w:val="Hyperlink"/>
                <w:noProof/>
              </w:rPr>
              <w:t>Reference: Mail</w:t>
            </w:r>
            <w:r w:rsidR="00C7676E">
              <w:rPr>
                <w:noProof/>
                <w:webHidden/>
              </w:rPr>
              <w:tab/>
            </w:r>
            <w:r w:rsidR="00C7676E">
              <w:rPr>
                <w:noProof/>
                <w:webHidden/>
              </w:rPr>
              <w:fldChar w:fldCharType="begin"/>
            </w:r>
            <w:r w:rsidR="00C7676E">
              <w:rPr>
                <w:noProof/>
                <w:webHidden/>
              </w:rPr>
              <w:instrText xml:space="preserve"> PAGEREF _Toc70011084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38914D44" w14:textId="4F8EB965" w:rsidR="00C7676E" w:rsidRDefault="00B25DD4">
          <w:pPr>
            <w:pStyle w:val="TOC2"/>
            <w:tabs>
              <w:tab w:val="right" w:leader="dot" w:pos="9016"/>
            </w:tabs>
            <w:rPr>
              <w:rFonts w:eastAsiaTheme="minorEastAsia"/>
              <w:noProof/>
              <w:lang w:eastAsia="en-GB"/>
            </w:rPr>
          </w:pPr>
          <w:hyperlink w:anchor="_Toc70011085"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_Toc70011085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394E0737" w14:textId="579A471B" w:rsidR="00C7676E" w:rsidRDefault="00B25DD4">
          <w:pPr>
            <w:pStyle w:val="TOC2"/>
            <w:tabs>
              <w:tab w:val="right" w:leader="dot" w:pos="9016"/>
            </w:tabs>
            <w:rPr>
              <w:rFonts w:eastAsiaTheme="minorEastAsia"/>
              <w:noProof/>
              <w:lang w:eastAsia="en-GB"/>
            </w:rPr>
          </w:pPr>
          <w:hyperlink w:anchor="_Toc70011086"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_Toc70011086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017796D6" w14:textId="53D1612A" w:rsidR="00C7676E" w:rsidRDefault="00B25DD4">
          <w:pPr>
            <w:pStyle w:val="TOC1"/>
            <w:tabs>
              <w:tab w:val="right" w:leader="dot" w:pos="9016"/>
            </w:tabs>
            <w:rPr>
              <w:rFonts w:eastAsiaTheme="minorEastAsia"/>
              <w:noProof/>
              <w:lang w:eastAsia="en-GB"/>
            </w:rPr>
          </w:pPr>
          <w:hyperlink w:anchor="_Toc70011087" w:history="1">
            <w:r w:rsidR="00C7676E" w:rsidRPr="000E6C64">
              <w:rPr>
                <w:rStyle w:val="Hyperlink"/>
                <w:noProof/>
              </w:rPr>
              <w:t>Reference: Dynamic Host Configuration Protocol (DHCP)</w:t>
            </w:r>
            <w:r w:rsidR="00C7676E">
              <w:rPr>
                <w:noProof/>
                <w:webHidden/>
              </w:rPr>
              <w:tab/>
            </w:r>
            <w:r w:rsidR="00C7676E">
              <w:rPr>
                <w:noProof/>
                <w:webHidden/>
              </w:rPr>
              <w:fldChar w:fldCharType="begin"/>
            </w:r>
            <w:r w:rsidR="00C7676E">
              <w:rPr>
                <w:noProof/>
                <w:webHidden/>
              </w:rPr>
              <w:instrText xml:space="preserve"> PAGEREF _Toc70011087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63E238A7" w14:textId="2D23B967" w:rsidR="00C7676E" w:rsidRDefault="00B25DD4">
          <w:pPr>
            <w:pStyle w:val="TOC2"/>
            <w:tabs>
              <w:tab w:val="right" w:leader="dot" w:pos="9016"/>
            </w:tabs>
            <w:rPr>
              <w:rFonts w:eastAsiaTheme="minorEastAsia"/>
              <w:noProof/>
              <w:lang w:eastAsia="en-GB"/>
            </w:rPr>
          </w:pPr>
          <w:hyperlink w:anchor="_Toc70011088" w:history="1">
            <w:r w:rsidR="00C7676E" w:rsidRPr="000E6C64">
              <w:rPr>
                <w:rStyle w:val="Hyperlink"/>
                <w:noProof/>
              </w:rPr>
              <w:t>Claim</w:t>
            </w:r>
            <w:r w:rsidR="00C7676E">
              <w:rPr>
                <w:noProof/>
                <w:webHidden/>
              </w:rPr>
              <w:tab/>
            </w:r>
            <w:r w:rsidR="00C7676E">
              <w:rPr>
                <w:noProof/>
                <w:webHidden/>
              </w:rPr>
              <w:fldChar w:fldCharType="begin"/>
            </w:r>
            <w:r w:rsidR="00C7676E">
              <w:rPr>
                <w:noProof/>
                <w:webHidden/>
              </w:rPr>
              <w:instrText xml:space="preserve"> PAGEREF _Toc70011088 \h </w:instrText>
            </w:r>
            <w:r w:rsidR="00C7676E">
              <w:rPr>
                <w:noProof/>
                <w:webHidden/>
              </w:rPr>
            </w:r>
            <w:r w:rsidR="00C7676E">
              <w:rPr>
                <w:noProof/>
                <w:webHidden/>
              </w:rPr>
              <w:fldChar w:fldCharType="separate"/>
            </w:r>
            <w:r w:rsidR="00C7676E">
              <w:rPr>
                <w:noProof/>
                <w:webHidden/>
              </w:rPr>
              <w:t>9</w:t>
            </w:r>
            <w:r w:rsidR="00C7676E">
              <w:rPr>
                <w:noProof/>
                <w:webHidden/>
              </w:rPr>
              <w:fldChar w:fldCharType="end"/>
            </w:r>
          </w:hyperlink>
        </w:p>
        <w:p w14:paraId="78A43F40" w14:textId="2C80E0E7" w:rsidR="00C7676E" w:rsidRDefault="00B25DD4">
          <w:pPr>
            <w:pStyle w:val="TOC3"/>
            <w:tabs>
              <w:tab w:val="right" w:leader="dot" w:pos="9016"/>
            </w:tabs>
            <w:rPr>
              <w:rFonts w:eastAsiaTheme="minorEastAsia"/>
              <w:noProof/>
              <w:lang w:eastAsia="en-GB"/>
            </w:rPr>
          </w:pPr>
          <w:hyperlink w:anchor="_Toc70011089" w:history="1">
            <w:r w:rsidR="00C7676E" w:rsidRPr="000E6C64">
              <w:rPr>
                <w:rStyle w:val="Hyperlink"/>
                <w:noProof/>
              </w:rPr>
              <w:t>DHCP security</w:t>
            </w:r>
            <w:r w:rsidR="00C7676E">
              <w:rPr>
                <w:noProof/>
                <w:webHidden/>
              </w:rPr>
              <w:tab/>
            </w:r>
            <w:r w:rsidR="00C7676E">
              <w:rPr>
                <w:noProof/>
                <w:webHidden/>
              </w:rPr>
              <w:fldChar w:fldCharType="begin"/>
            </w:r>
            <w:r w:rsidR="00C7676E">
              <w:rPr>
                <w:noProof/>
                <w:webHidden/>
              </w:rPr>
              <w:instrText xml:space="preserve"> PAGEREF _Toc70011089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501B64B9" w14:textId="4D498991" w:rsidR="00C7676E" w:rsidRDefault="00B25DD4">
          <w:pPr>
            <w:pStyle w:val="TOC3"/>
            <w:tabs>
              <w:tab w:val="right" w:leader="dot" w:pos="9016"/>
            </w:tabs>
            <w:rPr>
              <w:rFonts w:eastAsiaTheme="minorEastAsia"/>
              <w:noProof/>
              <w:lang w:eastAsia="en-GB"/>
            </w:rPr>
          </w:pPr>
          <w:hyperlink w:anchor="_Toc70011090" w:history="1">
            <w:r w:rsidR="00C7676E" w:rsidRPr="000E6C64">
              <w:rPr>
                <w:rStyle w:val="Hyperlink"/>
                <w:noProof/>
              </w:rPr>
              <w:t>DHCP network configuration</w:t>
            </w:r>
            <w:r w:rsidR="00C7676E">
              <w:rPr>
                <w:noProof/>
                <w:webHidden/>
              </w:rPr>
              <w:tab/>
            </w:r>
            <w:r w:rsidR="00C7676E">
              <w:rPr>
                <w:noProof/>
                <w:webHidden/>
              </w:rPr>
              <w:fldChar w:fldCharType="begin"/>
            </w:r>
            <w:r w:rsidR="00C7676E">
              <w:rPr>
                <w:noProof/>
                <w:webHidden/>
              </w:rPr>
              <w:instrText xml:space="preserve"> PAGEREF _Toc70011090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45F3EB64" w14:textId="68E9E06F" w:rsidR="00C7676E" w:rsidRDefault="00B25DD4">
          <w:pPr>
            <w:pStyle w:val="TOC2"/>
            <w:tabs>
              <w:tab w:val="right" w:leader="dot" w:pos="9016"/>
            </w:tabs>
            <w:rPr>
              <w:rFonts w:eastAsiaTheme="minorEastAsia"/>
              <w:noProof/>
              <w:lang w:eastAsia="en-GB"/>
            </w:rPr>
          </w:pPr>
          <w:hyperlink w:anchor="_Toc70011091" w:history="1">
            <w:r w:rsidR="00C7676E" w:rsidRPr="000E6C64">
              <w:rPr>
                <w:rStyle w:val="Hyperlink"/>
                <w:noProof/>
              </w:rPr>
              <w:t>Evidence</w:t>
            </w:r>
            <w:r w:rsidR="00C7676E">
              <w:rPr>
                <w:noProof/>
                <w:webHidden/>
              </w:rPr>
              <w:tab/>
            </w:r>
            <w:r w:rsidR="00C7676E">
              <w:rPr>
                <w:noProof/>
                <w:webHidden/>
              </w:rPr>
              <w:fldChar w:fldCharType="begin"/>
            </w:r>
            <w:r w:rsidR="00C7676E">
              <w:rPr>
                <w:noProof/>
                <w:webHidden/>
              </w:rPr>
              <w:instrText xml:space="preserve"> PAGEREF _Toc70011091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399A4188" w14:textId="20CE5928" w:rsidR="00C7676E" w:rsidRDefault="00B25DD4">
          <w:pPr>
            <w:pStyle w:val="TOC1"/>
            <w:tabs>
              <w:tab w:val="right" w:leader="dot" w:pos="9016"/>
            </w:tabs>
            <w:rPr>
              <w:rFonts w:eastAsiaTheme="minorEastAsia"/>
              <w:noProof/>
              <w:lang w:eastAsia="en-GB"/>
            </w:rPr>
          </w:pPr>
          <w:hyperlink w:anchor="_Toc70011092" w:history="1">
            <w:r w:rsidR="00C7676E" w:rsidRPr="000E6C64">
              <w:rPr>
                <w:rStyle w:val="Hyperlink"/>
                <w:noProof/>
              </w:rPr>
              <w:t>References</w:t>
            </w:r>
            <w:r w:rsidR="00C7676E">
              <w:rPr>
                <w:noProof/>
                <w:webHidden/>
              </w:rPr>
              <w:tab/>
            </w:r>
            <w:r w:rsidR="00C7676E">
              <w:rPr>
                <w:noProof/>
                <w:webHidden/>
              </w:rPr>
              <w:fldChar w:fldCharType="begin"/>
            </w:r>
            <w:r w:rsidR="00C7676E">
              <w:rPr>
                <w:noProof/>
                <w:webHidden/>
              </w:rPr>
              <w:instrText xml:space="preserve"> PAGEREF _Toc70011092 \h </w:instrText>
            </w:r>
            <w:r w:rsidR="00C7676E">
              <w:rPr>
                <w:noProof/>
                <w:webHidden/>
              </w:rPr>
            </w:r>
            <w:r w:rsidR="00C7676E">
              <w:rPr>
                <w:noProof/>
                <w:webHidden/>
              </w:rPr>
              <w:fldChar w:fldCharType="separate"/>
            </w:r>
            <w:r w:rsidR="00C7676E">
              <w:rPr>
                <w:noProof/>
                <w:webHidden/>
              </w:rPr>
              <w:t>10</w:t>
            </w:r>
            <w:r w:rsidR="00C7676E">
              <w:rPr>
                <w:noProof/>
                <w:webHidden/>
              </w:rPr>
              <w:fldChar w:fldCharType="end"/>
            </w:r>
          </w:hyperlink>
        </w:p>
        <w:p w14:paraId="12BE116D" w14:textId="6DD0CEF4"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011048"/>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011049"/>
      <w:r>
        <w:t>Claim</w:t>
      </w:r>
      <w:bookmarkEnd w:id="1"/>
    </w:p>
    <w:p w14:paraId="17A9FDFD" w14:textId="77777777" w:rsidR="001E3FB7" w:rsidRPr="001E3FB7" w:rsidRDefault="001E3FB7" w:rsidP="001E3FB7"/>
    <w:p w14:paraId="63F69D8F" w14:textId="3615F37F"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proofErr w:type="gramStart"/>
      <w:r w:rsidR="00D032D8">
        <w:t>it’s</w:t>
      </w:r>
      <w:proofErr w:type="gram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2" w:name="_Toc70011050"/>
      <w:r w:rsidRPr="008562F1">
        <w:t>Zone 1 – The “Internet”</w:t>
      </w:r>
      <w:bookmarkEnd w:id="2"/>
    </w:p>
    <w:p w14:paraId="41E3D5B6" w14:textId="298AD399"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r w:rsidR="00D032D8">
        <w:t>number</w:t>
      </w:r>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 w:name="_Toc70011051"/>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3"/>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678D2595" w:rsidR="00E5449C" w:rsidRPr="008562F1" w:rsidRDefault="0062156A" w:rsidP="002D597D">
      <w:pPr>
        <w:ind w:left="720"/>
        <w:jc w:val="both"/>
      </w:pPr>
      <w:r w:rsidRPr="008562F1">
        <w:lastRenderedPageBreak/>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t>
      </w:r>
      <w:proofErr w:type="gramStart"/>
      <w:r w:rsidR="00CF3814">
        <w:t>was</w:t>
      </w:r>
      <w:proofErr w:type="gramEnd"/>
      <w:r w:rsidR="00CF3814">
        <w:t xml:space="preserve"> started via a staff machine </w:t>
      </w:r>
      <w:r w:rsidR="004D7DB7">
        <w:t>as seen from a typical web browser</w:t>
      </w:r>
      <w:r w:rsidR="000B4F02">
        <w:t xml:space="preserve"> since otherwise, they wouldn’t be able to receive http responses from the external websites they’re trying to connect to</w:t>
      </w:r>
      <w:r w:rsidR="004D7DB7">
        <w:t>.</w:t>
      </w:r>
    </w:p>
    <w:p w14:paraId="612D05E6" w14:textId="44B97D7E" w:rsidR="00800F8B" w:rsidRPr="008562F1" w:rsidRDefault="00800F8B" w:rsidP="00464D6C">
      <w:pPr>
        <w:pStyle w:val="Heading3"/>
        <w:ind w:firstLine="720"/>
      </w:pPr>
      <w:bookmarkStart w:id="4" w:name="_Toc70011052"/>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5" w:name="_Toc70011053"/>
      <w:r w:rsidRPr="008562F1">
        <w:t xml:space="preserve">Zone 4 </w:t>
      </w:r>
      <w:r w:rsidR="00D80AAA" w:rsidRPr="008562F1">
        <w:t>–</w:t>
      </w:r>
      <w:r w:rsidRPr="008562F1">
        <w:t xml:space="preserve"> </w:t>
      </w:r>
      <w:r w:rsidR="00D80AAA" w:rsidRPr="008562F1">
        <w:t xml:space="preserve">Servers Subnet – </w:t>
      </w:r>
      <w:r w:rsidR="00263796">
        <w:t>192.168.4.0/24</w:t>
      </w:r>
      <w:bookmarkEnd w:id="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6" w:name="_Toc70011054"/>
      <w:r w:rsidRPr="008562F1">
        <w:t xml:space="preserve">Zone 5 – Managerial Subnet – </w:t>
      </w:r>
      <w:r w:rsidR="00263796">
        <w:t>192.168.5.0/24</w:t>
      </w:r>
      <w:bookmarkEnd w:id="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7" w:name="_Toc70011055"/>
      <w:r w:rsidRPr="008562F1">
        <w:t xml:space="preserve">Zone 6 - Proxy Subnet – </w:t>
      </w:r>
      <w:r w:rsidR="00263796">
        <w:t>192.168.6.0/24</w:t>
      </w:r>
      <w:bookmarkEnd w:id="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70011056"/>
      <w:r w:rsidRPr="008562F1">
        <w:t>Zone 7</w:t>
      </w:r>
      <w:r w:rsidR="00BC7C3A" w:rsidRPr="008562F1">
        <w:t xml:space="preserve"> - Virtual Private Network (VPN)</w:t>
      </w:r>
      <w:bookmarkEnd w:id="8"/>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9" w:name="_Toc70011057"/>
      <w:r w:rsidRPr="008562F1">
        <w:t>Zone 8</w:t>
      </w:r>
      <w:r w:rsidR="00BC7C3A" w:rsidRPr="008562F1">
        <w:t xml:space="preserve"> - Intrusion Detection System (IDS) – </w:t>
      </w:r>
      <w:r w:rsidR="001074D9">
        <w:t>192.168.8.0/24</w:t>
      </w:r>
      <w:bookmarkEnd w:id="9"/>
      <w:r w:rsidR="00CF5B42" w:rsidRPr="008562F1">
        <w:t xml:space="preserve"> </w:t>
      </w:r>
      <w:r w:rsidR="00CF5B42" w:rsidRPr="008562F1">
        <w:tab/>
      </w:r>
    </w:p>
    <w:p w14:paraId="7B82FB68" w14:textId="6CDD8481"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77777777" w:rsidR="00C7676E" w:rsidRDefault="00C7676E" w:rsidP="00C7676E">
      <w:pPr>
        <w:pStyle w:val="Heading2"/>
        <w:jc w:val="center"/>
      </w:pPr>
      <w:bookmarkStart w:id="10" w:name="_Toc70010724"/>
      <w:bookmarkStart w:id="11" w:name="_Toc70011058"/>
      <w:r>
        <w:t>Evidence</w:t>
      </w:r>
      <w:bookmarkEnd w:id="10"/>
      <w:bookmarkEnd w:id="11"/>
    </w:p>
    <w:p w14:paraId="76DAA745" w14:textId="77777777" w:rsidR="00C7676E" w:rsidRDefault="00C7676E" w:rsidP="00C7676E">
      <w:pPr>
        <w:pStyle w:val="Heading1"/>
        <w:jc w:val="center"/>
      </w:pPr>
      <w:bookmarkStart w:id="12" w:name="_Toc70010725"/>
      <w:bookmarkStart w:id="13" w:name="_Toc70011059"/>
      <w:r>
        <w:t>Reference: Infrastructure assets</w:t>
      </w:r>
      <w:bookmarkEnd w:id="12"/>
      <w:bookmarkEnd w:id="13"/>
    </w:p>
    <w:p w14:paraId="3D4FEFD6" w14:textId="77777777" w:rsidR="00C7676E" w:rsidRDefault="00C7676E" w:rsidP="00C7676E"/>
    <w:p w14:paraId="3EB0C2A1" w14:textId="77777777" w:rsidR="00C7676E" w:rsidRDefault="00C7676E" w:rsidP="00C7676E">
      <w:pPr>
        <w:pStyle w:val="Heading2"/>
        <w:jc w:val="center"/>
      </w:pPr>
      <w:bookmarkStart w:id="14" w:name="_Toc70010726"/>
      <w:bookmarkStart w:id="15" w:name="_Toc70011060"/>
      <w:r>
        <w:t>Claim</w:t>
      </w:r>
      <w:bookmarkEnd w:id="14"/>
      <w:bookmarkEnd w:id="15"/>
    </w:p>
    <w:p w14:paraId="1E2764D2" w14:textId="77777777" w:rsidR="00C7676E" w:rsidRPr="00684870" w:rsidRDefault="00C7676E" w:rsidP="00C7676E"/>
    <w:p w14:paraId="685386F5" w14:textId="64A2E9AD" w:rsidR="00C7676E" w:rsidRDefault="00C7676E" w:rsidP="00C7676E">
      <w:r>
        <w:t xml:space="preserve">MEME’s infrastructure lacked the key machines needed to secure and increase the efficiency of the network; therefore, changes have been made to remove, </w:t>
      </w:r>
      <w:r w:rsidR="00B25DD4">
        <w:t>append,</w:t>
      </w:r>
      <w:r>
        <w:t xml:space="preserve"> and change aspects of the network. </w:t>
      </w:r>
    </w:p>
    <w:p w14:paraId="0931392F" w14:textId="77777777" w:rsidR="00C7676E" w:rsidRDefault="00C7676E" w:rsidP="008562F1">
      <w:pPr>
        <w:ind w:left="720"/>
      </w:pPr>
    </w:p>
    <w:p w14:paraId="154FFA26" w14:textId="4738E1E0" w:rsidR="00D044B3" w:rsidRPr="00D044B3" w:rsidRDefault="00D044B3" w:rsidP="00716AD4">
      <w:pPr>
        <w:pStyle w:val="Heading2"/>
        <w:jc w:val="center"/>
      </w:pPr>
      <w:bookmarkStart w:id="16" w:name="_Toc70011061"/>
      <w:r>
        <w:t>Evidence</w:t>
      </w:r>
      <w:bookmarkEnd w:id="16"/>
    </w:p>
    <w:p w14:paraId="55D65A54" w14:textId="1A7E9099" w:rsidR="00716AD4" w:rsidRDefault="00EC675E" w:rsidP="008562F1">
      <w:pPr>
        <w:pStyle w:val="Heading1"/>
        <w:jc w:val="center"/>
      </w:pPr>
      <w:bookmarkStart w:id="17" w:name="_Toc70011062"/>
      <w:r>
        <w:t>Reference: Firewalls</w:t>
      </w:r>
      <w:bookmarkEnd w:id="17"/>
    </w:p>
    <w:p w14:paraId="047DEC1E" w14:textId="77777777" w:rsidR="008562F1" w:rsidRPr="008562F1" w:rsidRDefault="008562F1" w:rsidP="008562F1"/>
    <w:p w14:paraId="632BD71A" w14:textId="6F81A3C1" w:rsidR="006E5466" w:rsidRDefault="00EC675E" w:rsidP="005546D3">
      <w:pPr>
        <w:pStyle w:val="Heading2"/>
        <w:jc w:val="center"/>
      </w:pPr>
      <w:bookmarkStart w:id="18" w:name="_Toc70011063"/>
      <w:r>
        <w:t>Claim</w:t>
      </w:r>
      <w:bookmarkEnd w:id="18"/>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lastRenderedPageBreak/>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057D6F5A"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9" w:name="_Toc70011064"/>
      <w:r>
        <w:t>Evidence</w:t>
      </w:r>
      <w:bookmarkEnd w:id="19"/>
    </w:p>
    <w:p w14:paraId="289C3B0B" w14:textId="33681534" w:rsidR="00FE1533" w:rsidRDefault="001C34B4" w:rsidP="005546D3">
      <w:pPr>
        <w:pStyle w:val="Heading1"/>
        <w:jc w:val="center"/>
      </w:pPr>
      <w:bookmarkStart w:id="20" w:name="_Toc70011065"/>
      <w:r>
        <w:t>Reference: Sec</w:t>
      </w:r>
      <w:r w:rsidR="00FE1533">
        <w:t>ure Shell (SSH)</w:t>
      </w:r>
      <w:bookmarkEnd w:id="20"/>
    </w:p>
    <w:p w14:paraId="3B02408F" w14:textId="77777777" w:rsidR="005546D3" w:rsidRPr="005546D3" w:rsidRDefault="005546D3" w:rsidP="005546D3"/>
    <w:p w14:paraId="03C98C32" w14:textId="116D4CE6" w:rsidR="00FE1533" w:rsidRDefault="00FE1533" w:rsidP="005546D3">
      <w:pPr>
        <w:pStyle w:val="Heading2"/>
        <w:jc w:val="center"/>
      </w:pPr>
      <w:bookmarkStart w:id="21" w:name="_Toc70011066"/>
      <w:r>
        <w:t>Claim</w:t>
      </w:r>
      <w:bookmarkEnd w:id="21"/>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22" w:name="_Toc70011067"/>
      <w:r>
        <w:t xml:space="preserve">SSH </w:t>
      </w:r>
      <w:r w:rsidR="00F1794E">
        <w:t>Authentication</w:t>
      </w:r>
      <w:bookmarkEnd w:id="22"/>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23" w:name="_Toc70011068"/>
      <w:r>
        <w:t>SSH Security Policies and Procedures</w:t>
      </w:r>
      <w:bookmarkEnd w:id="23"/>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24" w:name="_Toc70011069"/>
      <w:r>
        <w:t>Secure SSH Implementation</w:t>
      </w:r>
      <w:bookmarkEnd w:id="24"/>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t xml:space="preserve">SSH should only be enabled </w:t>
      </w:r>
      <w:r w:rsidR="00D31880">
        <w:t>on systems where it is required.</w:t>
      </w:r>
      <w:sdt>
        <w:sdtPr>
          <w:id w:val="-646055384"/>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25" w:name="_Toc70011070"/>
      <w:r>
        <w:t>Evidence</w:t>
      </w:r>
      <w:bookmarkEnd w:id="25"/>
    </w:p>
    <w:p w14:paraId="6AE491C6" w14:textId="172DD397" w:rsidR="004058CC" w:rsidRDefault="00C86AD7" w:rsidP="004058CC">
      <w:pPr>
        <w:pStyle w:val="Heading1"/>
        <w:jc w:val="center"/>
      </w:pPr>
      <w:bookmarkStart w:id="26" w:name="_Toc70011071"/>
      <w:r>
        <w:t>Reference: System logging</w:t>
      </w:r>
      <w:bookmarkEnd w:id="26"/>
    </w:p>
    <w:p w14:paraId="541B0885" w14:textId="77777777" w:rsidR="004058CC" w:rsidRPr="004058CC" w:rsidRDefault="004058CC" w:rsidP="004058CC"/>
    <w:p w14:paraId="716261E2" w14:textId="0EDB76F4" w:rsidR="0033448F" w:rsidRDefault="0033448F" w:rsidP="005546D3">
      <w:pPr>
        <w:pStyle w:val="Heading2"/>
        <w:jc w:val="center"/>
      </w:pPr>
      <w:bookmarkStart w:id="27" w:name="_Toc70011072"/>
      <w:r>
        <w:t>Claim</w:t>
      </w:r>
      <w:bookmarkEnd w:id="27"/>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 xml:space="preserve">on every machine through the </w:t>
      </w:r>
      <w:proofErr w:type="spellStart"/>
      <w:r w:rsidR="00217BBE">
        <w:t>rsyslog</w:t>
      </w:r>
      <w:proofErr w:type="spellEnd"/>
      <w:r w:rsidR="00217BBE">
        <w:t xml:space="preserve">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w:t>
      </w:r>
      <w:proofErr w:type="spellStart"/>
      <w:r>
        <w:t>rsyslog</w:t>
      </w:r>
      <w:proofErr w:type="spellEnd"/>
      <w:r>
        <w:t xml:space="preserve">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8" w:name="_Toc70011073"/>
      <w:r>
        <w:t>Evidence</w:t>
      </w:r>
      <w:bookmarkEnd w:id="28"/>
    </w:p>
    <w:p w14:paraId="4546D343" w14:textId="49239D76" w:rsidR="00CD6EA5" w:rsidRDefault="00CD6EA5" w:rsidP="005F4BF8">
      <w:pPr>
        <w:jc w:val="both"/>
      </w:pPr>
    </w:p>
    <w:p w14:paraId="765C95D3" w14:textId="6B90F30C" w:rsidR="00CD6EA5" w:rsidRDefault="008C564B" w:rsidP="007436F6">
      <w:pPr>
        <w:pStyle w:val="Heading1"/>
        <w:jc w:val="center"/>
      </w:pPr>
      <w:bookmarkStart w:id="29" w:name="_Toc70011074"/>
      <w:r>
        <w:t xml:space="preserve">Reference: </w:t>
      </w:r>
      <w:r w:rsidR="007436F6">
        <w:t>Internet protocol tables</w:t>
      </w:r>
      <w:bookmarkEnd w:id="29"/>
    </w:p>
    <w:p w14:paraId="0C41550D" w14:textId="32C9058D" w:rsidR="00CD6EA5" w:rsidRDefault="00CD6EA5" w:rsidP="00590024"/>
    <w:p w14:paraId="2CB18669" w14:textId="52757872" w:rsidR="00BE2080" w:rsidRDefault="007436F6" w:rsidP="005546D3">
      <w:pPr>
        <w:pStyle w:val="Heading2"/>
        <w:jc w:val="center"/>
      </w:pPr>
      <w:bookmarkStart w:id="30" w:name="_Toc70011075"/>
      <w:r>
        <w:t>Claim</w:t>
      </w:r>
      <w:bookmarkEnd w:id="30"/>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A930637"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31" w:name="_Toc70011076"/>
      <w:r>
        <w:lastRenderedPageBreak/>
        <w:t xml:space="preserve">Reference: </w:t>
      </w:r>
      <w:r w:rsidR="003E7912">
        <w:t>Domain Name System (DN</w:t>
      </w:r>
      <w:r w:rsidR="004A3EBE">
        <w:t>S</w:t>
      </w:r>
      <w:r w:rsidR="003E7912">
        <w:t>)</w:t>
      </w:r>
      <w:bookmarkEnd w:id="31"/>
    </w:p>
    <w:p w14:paraId="3E4C1DEA" w14:textId="092478B9" w:rsidR="00186D9F" w:rsidRDefault="00186D9F" w:rsidP="00186D9F"/>
    <w:p w14:paraId="62C74F91" w14:textId="07208334" w:rsidR="00170222" w:rsidRDefault="00186D9F" w:rsidP="005546D3">
      <w:pPr>
        <w:pStyle w:val="Heading2"/>
        <w:jc w:val="center"/>
      </w:pPr>
      <w:bookmarkStart w:id="32" w:name="_Toc70011077"/>
      <w:r>
        <w:t>Claim</w:t>
      </w:r>
      <w:bookmarkEnd w:id="32"/>
    </w:p>
    <w:p w14:paraId="05561033" w14:textId="77777777" w:rsidR="001E3FB7" w:rsidRPr="001E3FB7" w:rsidRDefault="001E3FB7" w:rsidP="001E3FB7"/>
    <w:p w14:paraId="2CBE10C2" w14:textId="4FE9F888"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33" w:name="_Toc70011078"/>
      <w:r>
        <w:t>DNS security</w:t>
      </w:r>
      <w:bookmarkEnd w:id="33"/>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5572CEFA" w:rsidR="00E26492" w:rsidRDefault="00E26492" w:rsidP="00DD1B08">
      <w:pPr>
        <w:jc w:val="both"/>
      </w:pPr>
      <w:r>
        <w:t xml:space="preserve">One similar method is known as homograph spoofing or a </w:t>
      </w:r>
      <w:proofErr w:type="spellStart"/>
      <w:r>
        <w:t>punycode</w:t>
      </w:r>
      <w:proofErr w:type="spellEnd"/>
      <w:r>
        <w:t xml:space="preserve"> attack</w:t>
      </w:r>
      <w:r w:rsidR="00A1337A">
        <w:t xml:space="preserve">. This attack is done </w:t>
      </w:r>
      <w:proofErr w:type="gramStart"/>
      <w:r w:rsidR="00A1337A">
        <w:t>through the use of</w:t>
      </w:r>
      <w:proofErr w:type="gramEnd"/>
      <w:r w:rsidR="00A1337A">
        <w:t xml:space="preserve">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34" w:name="_Toc70011079"/>
      <w:r>
        <w:t>Evidence</w:t>
      </w:r>
      <w:bookmarkEnd w:id="34"/>
    </w:p>
    <w:p w14:paraId="3513326A" w14:textId="7DA7F683" w:rsidR="00CD6EA5" w:rsidRDefault="00CD6EA5" w:rsidP="00590024"/>
    <w:p w14:paraId="2FA9088F" w14:textId="41E5D4D2" w:rsidR="00BD1C47" w:rsidRDefault="00BD1C47" w:rsidP="001D476D">
      <w:pPr>
        <w:pStyle w:val="Heading1"/>
        <w:jc w:val="center"/>
      </w:pPr>
      <w:bookmarkStart w:id="35" w:name="_Toc70011080"/>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35"/>
    </w:p>
    <w:p w14:paraId="2922517C" w14:textId="77777777" w:rsidR="001D476D" w:rsidRPr="001D476D" w:rsidRDefault="001D476D" w:rsidP="001D476D"/>
    <w:p w14:paraId="2373885F" w14:textId="51B831BE" w:rsidR="005546D3" w:rsidRDefault="001D476D" w:rsidP="005546D3">
      <w:pPr>
        <w:pStyle w:val="Heading2"/>
        <w:jc w:val="center"/>
      </w:pPr>
      <w:bookmarkStart w:id="36" w:name="_Toc70011081"/>
      <w:r>
        <w:t>Claim</w:t>
      </w:r>
      <w:bookmarkEnd w:id="36"/>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37" w:name="_Toc70011082"/>
      <w:r>
        <w:t>OpenVPN Authentication</w:t>
      </w:r>
      <w:bookmarkEnd w:id="37"/>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lastRenderedPageBreak/>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38" w:name="_Toc70011083"/>
      <w:r>
        <w:t>Evidence</w:t>
      </w:r>
      <w:bookmarkEnd w:id="38"/>
    </w:p>
    <w:p w14:paraId="65282403" w14:textId="25EB21F8" w:rsidR="00A51C3F" w:rsidRDefault="00F84FCC" w:rsidP="005774A1">
      <w:pPr>
        <w:pStyle w:val="Heading1"/>
        <w:jc w:val="center"/>
      </w:pPr>
      <w:bookmarkStart w:id="39" w:name="_Toc70011084"/>
      <w:r>
        <w:t>Reference: Mail</w:t>
      </w:r>
      <w:bookmarkEnd w:id="39"/>
    </w:p>
    <w:p w14:paraId="4882E476" w14:textId="77777777" w:rsidR="005774A1" w:rsidRPr="005774A1" w:rsidRDefault="005774A1" w:rsidP="005774A1"/>
    <w:p w14:paraId="42A080DC" w14:textId="55CCE4C3" w:rsidR="00A51C3F" w:rsidRDefault="00A51C3F" w:rsidP="00A51C3F">
      <w:pPr>
        <w:pStyle w:val="Heading2"/>
        <w:jc w:val="center"/>
      </w:pPr>
      <w:bookmarkStart w:id="40" w:name="_Toc70011085"/>
      <w:r>
        <w:t>Claim</w:t>
      </w:r>
      <w:bookmarkEnd w:id="40"/>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spellStart"/>
      <w:proofErr w:type="gramStart"/>
      <w:r>
        <w:t>meme.cyber</w:t>
      </w:r>
      <w:proofErr w:type="gramEnd"/>
      <w:r>
        <w:t>.test</w:t>
      </w:r>
      <w:proofErr w:type="spellEnd"/>
      <w:r>
        <w:t xml:space="preserve">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41" w:name="_Toc70011086"/>
      <w:r>
        <w:t>Evidence</w:t>
      </w:r>
      <w:bookmarkEnd w:id="41"/>
    </w:p>
    <w:p w14:paraId="2E58E7EE" w14:textId="23C65095" w:rsidR="005F28E7" w:rsidRDefault="005F28E7" w:rsidP="005F28E7"/>
    <w:p w14:paraId="0A0E23AC" w14:textId="58A3EE53" w:rsidR="005F28E7" w:rsidRDefault="005F28E7" w:rsidP="00DD2AEF">
      <w:pPr>
        <w:pStyle w:val="Heading1"/>
        <w:jc w:val="center"/>
      </w:pPr>
      <w:bookmarkStart w:id="42" w:name="_Toc70011087"/>
      <w:r>
        <w:t xml:space="preserve">Reference: Dynamic Host </w:t>
      </w:r>
      <w:r w:rsidR="00187B4F">
        <w:t>Configuration</w:t>
      </w:r>
      <w:r>
        <w:t xml:space="preserve"> Protocol </w:t>
      </w:r>
      <w:r w:rsidR="00187B4F">
        <w:t>(DHCP)</w:t>
      </w:r>
      <w:bookmarkEnd w:id="42"/>
    </w:p>
    <w:p w14:paraId="23FAC90F" w14:textId="6700154B" w:rsidR="00DD2AEF" w:rsidRDefault="00DD2AEF" w:rsidP="00DD2AEF"/>
    <w:p w14:paraId="093DDE14" w14:textId="25F270B5" w:rsidR="00DD2AEF" w:rsidRDefault="00DD2AEF" w:rsidP="00DD2AEF">
      <w:pPr>
        <w:pStyle w:val="Heading2"/>
        <w:jc w:val="center"/>
      </w:pPr>
      <w:bookmarkStart w:id="43" w:name="_Toc70011088"/>
      <w:r>
        <w:t>Claim</w:t>
      </w:r>
      <w:bookmarkEnd w:id="43"/>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44" w:name="_Toc70011089"/>
      <w:r w:rsidRPr="00391B54">
        <w:t>DHCP security</w:t>
      </w:r>
      <w:bookmarkEnd w:id="44"/>
    </w:p>
    <w:p w14:paraId="07A00730" w14:textId="26A18336"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w:t>
      </w:r>
      <w:r w:rsidRPr="00A9056C">
        <w:lastRenderedPageBreak/>
        <w:t>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45" w:name="_Toc70011090"/>
      <w:r>
        <w:t>DHCP network configuration</w:t>
      </w:r>
      <w:bookmarkEnd w:id="45"/>
      <w:r>
        <w:t xml:space="preserve"> </w:t>
      </w:r>
    </w:p>
    <w:p w14:paraId="32B2174C" w14:textId="2F13D29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6" w:name="_Toc70011091"/>
      <w:r>
        <w:t>Evidence</w:t>
      </w:r>
      <w:bookmarkEnd w:id="46"/>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7" w:name="_Toc70011092"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Content>
        <w:p w14:paraId="48E0EC63" w14:textId="1FC5A7C0" w:rsidR="00CD6EA5" w:rsidRDefault="00CD6EA5" w:rsidP="006E5466">
          <w:pPr>
            <w:pStyle w:val="Heading1"/>
            <w:jc w:val="center"/>
          </w:pPr>
          <w:r>
            <w:t>References</w:t>
          </w:r>
          <w:bookmarkEnd w:id="47"/>
        </w:p>
        <w:p w14:paraId="7CC12C77" w14:textId="77777777" w:rsidR="006E5466" w:rsidRPr="006E5466" w:rsidRDefault="006E5466" w:rsidP="006E5466"/>
        <w:sdt>
          <w:sdtPr>
            <w:id w:val="-573587230"/>
            <w:bibliography/>
          </w:sdt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w:t>
              </w:r>
              <w:r w:rsidR="001074D9">
                <w:rPr>
                  <w:noProof/>
                </w:rPr>
                <w:lastRenderedPageBreak/>
                <w:t>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B8DD" w14:textId="77777777" w:rsidR="00344912" w:rsidRDefault="00344912" w:rsidP="00080D7B">
      <w:pPr>
        <w:spacing w:after="0" w:line="240" w:lineRule="auto"/>
      </w:pPr>
      <w:r>
        <w:separator/>
      </w:r>
    </w:p>
  </w:endnote>
  <w:endnote w:type="continuationSeparator" w:id="0">
    <w:p w14:paraId="7E29136E" w14:textId="77777777" w:rsidR="00344912" w:rsidRDefault="00344912" w:rsidP="00080D7B">
      <w:pPr>
        <w:spacing w:after="0" w:line="240" w:lineRule="auto"/>
      </w:pPr>
      <w:r>
        <w:continuationSeparator/>
      </w:r>
    </w:p>
  </w:endnote>
  <w:endnote w:type="continuationNotice" w:id="1">
    <w:p w14:paraId="609DF4DA" w14:textId="77777777" w:rsidR="00344912" w:rsidRDefault="00344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01A0" w14:textId="77777777" w:rsidR="00344912" w:rsidRDefault="00344912" w:rsidP="00080D7B">
      <w:pPr>
        <w:spacing w:after="0" w:line="240" w:lineRule="auto"/>
      </w:pPr>
      <w:r>
        <w:separator/>
      </w:r>
    </w:p>
  </w:footnote>
  <w:footnote w:type="continuationSeparator" w:id="0">
    <w:p w14:paraId="10857C5A" w14:textId="77777777" w:rsidR="00344912" w:rsidRDefault="00344912" w:rsidP="00080D7B">
      <w:pPr>
        <w:spacing w:after="0" w:line="240" w:lineRule="auto"/>
      </w:pPr>
      <w:r>
        <w:continuationSeparator/>
      </w:r>
    </w:p>
  </w:footnote>
  <w:footnote w:type="continuationNotice" w:id="1">
    <w:p w14:paraId="62C3169E" w14:textId="77777777" w:rsidR="00344912" w:rsidRDefault="00344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rQUA3lQG9ywAAAA="/>
  </w:docVars>
  <w:rsids>
    <w:rsidRoot w:val="004C2A0B"/>
    <w:rsid w:val="00003763"/>
    <w:rsid w:val="000116BC"/>
    <w:rsid w:val="000136CE"/>
    <w:rsid w:val="00032A17"/>
    <w:rsid w:val="00042153"/>
    <w:rsid w:val="00045A4B"/>
    <w:rsid w:val="000556CA"/>
    <w:rsid w:val="0006217F"/>
    <w:rsid w:val="000704D2"/>
    <w:rsid w:val="00080D7B"/>
    <w:rsid w:val="00085A82"/>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EC9"/>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06B7E"/>
    <w:rsid w:val="00217BBE"/>
    <w:rsid w:val="0022579B"/>
    <w:rsid w:val="002353CC"/>
    <w:rsid w:val="002368DB"/>
    <w:rsid w:val="00237B5D"/>
    <w:rsid w:val="002425B4"/>
    <w:rsid w:val="00245020"/>
    <w:rsid w:val="00263796"/>
    <w:rsid w:val="0028064E"/>
    <w:rsid w:val="00290BB0"/>
    <w:rsid w:val="0029494C"/>
    <w:rsid w:val="002A2B51"/>
    <w:rsid w:val="002A2D4A"/>
    <w:rsid w:val="002B142E"/>
    <w:rsid w:val="002C2F48"/>
    <w:rsid w:val="002C570F"/>
    <w:rsid w:val="002C5D28"/>
    <w:rsid w:val="002C6A48"/>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44912"/>
    <w:rsid w:val="003451BA"/>
    <w:rsid w:val="00351274"/>
    <w:rsid w:val="00351537"/>
    <w:rsid w:val="00353044"/>
    <w:rsid w:val="00360EA6"/>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FB"/>
    <w:rsid w:val="0040796C"/>
    <w:rsid w:val="00444E9D"/>
    <w:rsid w:val="00464D6C"/>
    <w:rsid w:val="0047502E"/>
    <w:rsid w:val="004851CA"/>
    <w:rsid w:val="004A3EBE"/>
    <w:rsid w:val="004A5335"/>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2CC5"/>
    <w:rsid w:val="00716AD4"/>
    <w:rsid w:val="007277F7"/>
    <w:rsid w:val="007349C0"/>
    <w:rsid w:val="007436F6"/>
    <w:rsid w:val="007458AF"/>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062C"/>
    <w:rsid w:val="009E7D35"/>
    <w:rsid w:val="009F6D2D"/>
    <w:rsid w:val="00A1337A"/>
    <w:rsid w:val="00A41C6A"/>
    <w:rsid w:val="00A45DB5"/>
    <w:rsid w:val="00A47300"/>
    <w:rsid w:val="00A51C3F"/>
    <w:rsid w:val="00A5249D"/>
    <w:rsid w:val="00A54900"/>
    <w:rsid w:val="00A5581F"/>
    <w:rsid w:val="00A56124"/>
    <w:rsid w:val="00A56333"/>
    <w:rsid w:val="00A56D5B"/>
    <w:rsid w:val="00A6530D"/>
    <w:rsid w:val="00A730FC"/>
    <w:rsid w:val="00A75E74"/>
    <w:rsid w:val="00A76807"/>
    <w:rsid w:val="00A8506C"/>
    <w:rsid w:val="00A9056C"/>
    <w:rsid w:val="00AB12DC"/>
    <w:rsid w:val="00AC0D2D"/>
    <w:rsid w:val="00AD46A2"/>
    <w:rsid w:val="00AD763E"/>
    <w:rsid w:val="00AE3903"/>
    <w:rsid w:val="00AE6C82"/>
    <w:rsid w:val="00AF77D5"/>
    <w:rsid w:val="00B134DD"/>
    <w:rsid w:val="00B20459"/>
    <w:rsid w:val="00B25DD4"/>
    <w:rsid w:val="00B369A0"/>
    <w:rsid w:val="00B42A86"/>
    <w:rsid w:val="00B529EB"/>
    <w:rsid w:val="00B56A4C"/>
    <w:rsid w:val="00B57412"/>
    <w:rsid w:val="00B6721F"/>
    <w:rsid w:val="00B93103"/>
    <w:rsid w:val="00BA550C"/>
    <w:rsid w:val="00BC7C3A"/>
    <w:rsid w:val="00BD0D95"/>
    <w:rsid w:val="00BD1570"/>
    <w:rsid w:val="00BD1C47"/>
    <w:rsid w:val="00BD3270"/>
    <w:rsid w:val="00BD5B84"/>
    <w:rsid w:val="00BD7206"/>
    <w:rsid w:val="00BE2080"/>
    <w:rsid w:val="00BF0C02"/>
    <w:rsid w:val="00BF65A3"/>
    <w:rsid w:val="00C23B9B"/>
    <w:rsid w:val="00C24CAE"/>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E18E1"/>
    <w:rsid w:val="00CF2EAA"/>
    <w:rsid w:val="00CF3814"/>
    <w:rsid w:val="00CF4599"/>
    <w:rsid w:val="00CF5B42"/>
    <w:rsid w:val="00D032D8"/>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30F7"/>
    <w:rsid w:val="00E413D7"/>
    <w:rsid w:val="00E45F08"/>
    <w:rsid w:val="00E530A4"/>
    <w:rsid w:val="00E5449C"/>
    <w:rsid w:val="00E6308F"/>
    <w:rsid w:val="00E65741"/>
    <w:rsid w:val="00E715E3"/>
    <w:rsid w:val="00E71898"/>
    <w:rsid w:val="00E73CD5"/>
    <w:rsid w:val="00E8037F"/>
    <w:rsid w:val="00E83021"/>
    <w:rsid w:val="00E87F71"/>
    <w:rsid w:val="00E903CD"/>
    <w:rsid w:val="00E90A91"/>
    <w:rsid w:val="00E91B4F"/>
    <w:rsid w:val="00E91E76"/>
    <w:rsid w:val="00E95AE2"/>
    <w:rsid w:val="00EA7666"/>
    <w:rsid w:val="00EB1477"/>
    <w:rsid w:val="00EC3884"/>
    <w:rsid w:val="00EC38DA"/>
    <w:rsid w:val="00EC48B6"/>
    <w:rsid w:val="00EC54CB"/>
    <w:rsid w:val="00EC675E"/>
    <w:rsid w:val="00EC73A3"/>
    <w:rsid w:val="00ED2802"/>
    <w:rsid w:val="00ED2E26"/>
    <w:rsid w:val="00EE2E69"/>
    <w:rsid w:val="00EE723D"/>
    <w:rsid w:val="00EF178B"/>
    <w:rsid w:val="00F031DD"/>
    <w:rsid w:val="00F05E69"/>
    <w:rsid w:val="00F1794E"/>
    <w:rsid w:val="00F46369"/>
    <w:rsid w:val="00F633B1"/>
    <w:rsid w:val="00F679A4"/>
    <w:rsid w:val="00F7423B"/>
    <w:rsid w:val="00F77DAB"/>
    <w:rsid w:val="00F81B5B"/>
    <w:rsid w:val="00F84FCC"/>
    <w:rsid w:val="00F92B80"/>
    <w:rsid w:val="00FA637B"/>
    <w:rsid w:val="00FC57AB"/>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ED52DECB-7F1D-494B-A1D9-5B32CF00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Links>
    <vt:vector size="270" baseType="variant">
      <vt:variant>
        <vt:i4>1310783</vt:i4>
      </vt:variant>
      <vt:variant>
        <vt:i4>266</vt:i4>
      </vt:variant>
      <vt:variant>
        <vt:i4>0</vt:i4>
      </vt:variant>
      <vt:variant>
        <vt:i4>5</vt:i4>
      </vt:variant>
      <vt:variant>
        <vt:lpwstr/>
      </vt:variant>
      <vt:variant>
        <vt:lpwstr>_Toc70011092</vt:lpwstr>
      </vt:variant>
      <vt:variant>
        <vt:i4>1507391</vt:i4>
      </vt:variant>
      <vt:variant>
        <vt:i4>260</vt:i4>
      </vt:variant>
      <vt:variant>
        <vt:i4>0</vt:i4>
      </vt:variant>
      <vt:variant>
        <vt:i4>5</vt:i4>
      </vt:variant>
      <vt:variant>
        <vt:lpwstr/>
      </vt:variant>
      <vt:variant>
        <vt:lpwstr>_Toc70011091</vt:lpwstr>
      </vt:variant>
      <vt:variant>
        <vt:i4>1441855</vt:i4>
      </vt:variant>
      <vt:variant>
        <vt:i4>254</vt:i4>
      </vt:variant>
      <vt:variant>
        <vt:i4>0</vt:i4>
      </vt:variant>
      <vt:variant>
        <vt:i4>5</vt:i4>
      </vt:variant>
      <vt:variant>
        <vt:lpwstr/>
      </vt:variant>
      <vt:variant>
        <vt:lpwstr>_Toc70011090</vt:lpwstr>
      </vt:variant>
      <vt:variant>
        <vt:i4>2031678</vt:i4>
      </vt:variant>
      <vt:variant>
        <vt:i4>248</vt:i4>
      </vt:variant>
      <vt:variant>
        <vt:i4>0</vt:i4>
      </vt:variant>
      <vt:variant>
        <vt:i4>5</vt:i4>
      </vt:variant>
      <vt:variant>
        <vt:lpwstr/>
      </vt:variant>
      <vt:variant>
        <vt:lpwstr>_Toc70011089</vt:lpwstr>
      </vt:variant>
      <vt:variant>
        <vt:i4>1966142</vt:i4>
      </vt:variant>
      <vt:variant>
        <vt:i4>242</vt:i4>
      </vt:variant>
      <vt:variant>
        <vt:i4>0</vt:i4>
      </vt:variant>
      <vt:variant>
        <vt:i4>5</vt:i4>
      </vt:variant>
      <vt:variant>
        <vt:lpwstr/>
      </vt:variant>
      <vt:variant>
        <vt:lpwstr>_Toc70011088</vt:lpwstr>
      </vt:variant>
      <vt:variant>
        <vt:i4>1114174</vt:i4>
      </vt:variant>
      <vt:variant>
        <vt:i4>236</vt:i4>
      </vt:variant>
      <vt:variant>
        <vt:i4>0</vt:i4>
      </vt:variant>
      <vt:variant>
        <vt:i4>5</vt:i4>
      </vt:variant>
      <vt:variant>
        <vt:lpwstr/>
      </vt:variant>
      <vt:variant>
        <vt:lpwstr>_Toc70011087</vt:lpwstr>
      </vt:variant>
      <vt:variant>
        <vt:i4>1048638</vt:i4>
      </vt:variant>
      <vt:variant>
        <vt:i4>230</vt:i4>
      </vt:variant>
      <vt:variant>
        <vt:i4>0</vt:i4>
      </vt:variant>
      <vt:variant>
        <vt:i4>5</vt:i4>
      </vt:variant>
      <vt:variant>
        <vt:lpwstr/>
      </vt:variant>
      <vt:variant>
        <vt:lpwstr>_Toc70011086</vt:lpwstr>
      </vt:variant>
      <vt:variant>
        <vt:i4>1245246</vt:i4>
      </vt:variant>
      <vt:variant>
        <vt:i4>224</vt:i4>
      </vt:variant>
      <vt:variant>
        <vt:i4>0</vt:i4>
      </vt:variant>
      <vt:variant>
        <vt:i4>5</vt:i4>
      </vt:variant>
      <vt:variant>
        <vt:lpwstr/>
      </vt:variant>
      <vt:variant>
        <vt:lpwstr>_Toc70011085</vt:lpwstr>
      </vt:variant>
      <vt:variant>
        <vt:i4>1179710</vt:i4>
      </vt:variant>
      <vt:variant>
        <vt:i4>218</vt:i4>
      </vt:variant>
      <vt:variant>
        <vt:i4>0</vt:i4>
      </vt:variant>
      <vt:variant>
        <vt:i4>5</vt:i4>
      </vt:variant>
      <vt:variant>
        <vt:lpwstr/>
      </vt:variant>
      <vt:variant>
        <vt:lpwstr>_Toc70011084</vt:lpwstr>
      </vt:variant>
      <vt:variant>
        <vt:i4>1376318</vt:i4>
      </vt:variant>
      <vt:variant>
        <vt:i4>212</vt:i4>
      </vt:variant>
      <vt:variant>
        <vt:i4>0</vt:i4>
      </vt:variant>
      <vt:variant>
        <vt:i4>5</vt:i4>
      </vt:variant>
      <vt:variant>
        <vt:lpwstr/>
      </vt:variant>
      <vt:variant>
        <vt:lpwstr>_Toc70011083</vt:lpwstr>
      </vt:variant>
      <vt:variant>
        <vt:i4>1310782</vt:i4>
      </vt:variant>
      <vt:variant>
        <vt:i4>206</vt:i4>
      </vt:variant>
      <vt:variant>
        <vt:i4>0</vt:i4>
      </vt:variant>
      <vt:variant>
        <vt:i4>5</vt:i4>
      </vt:variant>
      <vt:variant>
        <vt:lpwstr/>
      </vt:variant>
      <vt:variant>
        <vt:lpwstr>_Toc70011082</vt:lpwstr>
      </vt:variant>
      <vt:variant>
        <vt:i4>1507390</vt:i4>
      </vt:variant>
      <vt:variant>
        <vt:i4>200</vt:i4>
      </vt:variant>
      <vt:variant>
        <vt:i4>0</vt:i4>
      </vt:variant>
      <vt:variant>
        <vt:i4>5</vt:i4>
      </vt:variant>
      <vt:variant>
        <vt:lpwstr/>
      </vt:variant>
      <vt:variant>
        <vt:lpwstr>_Toc70011081</vt:lpwstr>
      </vt:variant>
      <vt:variant>
        <vt:i4>1441854</vt:i4>
      </vt:variant>
      <vt:variant>
        <vt:i4>194</vt:i4>
      </vt:variant>
      <vt:variant>
        <vt:i4>0</vt:i4>
      </vt:variant>
      <vt:variant>
        <vt:i4>5</vt:i4>
      </vt:variant>
      <vt:variant>
        <vt:lpwstr/>
      </vt:variant>
      <vt:variant>
        <vt:lpwstr>_Toc70011080</vt:lpwstr>
      </vt:variant>
      <vt:variant>
        <vt:i4>2031665</vt:i4>
      </vt:variant>
      <vt:variant>
        <vt:i4>188</vt:i4>
      </vt:variant>
      <vt:variant>
        <vt:i4>0</vt:i4>
      </vt:variant>
      <vt:variant>
        <vt:i4>5</vt:i4>
      </vt:variant>
      <vt:variant>
        <vt:lpwstr/>
      </vt:variant>
      <vt:variant>
        <vt:lpwstr>_Toc70011079</vt:lpwstr>
      </vt:variant>
      <vt:variant>
        <vt:i4>1966129</vt:i4>
      </vt:variant>
      <vt:variant>
        <vt:i4>182</vt:i4>
      </vt:variant>
      <vt:variant>
        <vt:i4>0</vt:i4>
      </vt:variant>
      <vt:variant>
        <vt:i4>5</vt:i4>
      </vt:variant>
      <vt:variant>
        <vt:lpwstr/>
      </vt:variant>
      <vt:variant>
        <vt:lpwstr>_Toc70011078</vt:lpwstr>
      </vt:variant>
      <vt:variant>
        <vt:i4>1114161</vt:i4>
      </vt:variant>
      <vt:variant>
        <vt:i4>176</vt:i4>
      </vt:variant>
      <vt:variant>
        <vt:i4>0</vt:i4>
      </vt:variant>
      <vt:variant>
        <vt:i4>5</vt:i4>
      </vt:variant>
      <vt:variant>
        <vt:lpwstr/>
      </vt:variant>
      <vt:variant>
        <vt:lpwstr>_Toc70011077</vt:lpwstr>
      </vt:variant>
      <vt:variant>
        <vt:i4>1048625</vt:i4>
      </vt:variant>
      <vt:variant>
        <vt:i4>170</vt:i4>
      </vt:variant>
      <vt:variant>
        <vt:i4>0</vt:i4>
      </vt:variant>
      <vt:variant>
        <vt:i4>5</vt:i4>
      </vt:variant>
      <vt:variant>
        <vt:lpwstr/>
      </vt:variant>
      <vt:variant>
        <vt:lpwstr>_Toc70011076</vt:lpwstr>
      </vt:variant>
      <vt:variant>
        <vt:i4>1245233</vt:i4>
      </vt:variant>
      <vt:variant>
        <vt:i4>164</vt:i4>
      </vt:variant>
      <vt:variant>
        <vt:i4>0</vt:i4>
      </vt:variant>
      <vt:variant>
        <vt:i4>5</vt:i4>
      </vt:variant>
      <vt:variant>
        <vt:lpwstr/>
      </vt:variant>
      <vt:variant>
        <vt:lpwstr>_Toc70011075</vt:lpwstr>
      </vt:variant>
      <vt:variant>
        <vt:i4>1179697</vt:i4>
      </vt:variant>
      <vt:variant>
        <vt:i4>158</vt:i4>
      </vt:variant>
      <vt:variant>
        <vt:i4>0</vt:i4>
      </vt:variant>
      <vt:variant>
        <vt:i4>5</vt:i4>
      </vt:variant>
      <vt:variant>
        <vt:lpwstr/>
      </vt:variant>
      <vt:variant>
        <vt:lpwstr>_Toc70011074</vt:lpwstr>
      </vt:variant>
      <vt:variant>
        <vt:i4>1376305</vt:i4>
      </vt:variant>
      <vt:variant>
        <vt:i4>152</vt:i4>
      </vt:variant>
      <vt:variant>
        <vt:i4>0</vt:i4>
      </vt:variant>
      <vt:variant>
        <vt:i4>5</vt:i4>
      </vt:variant>
      <vt:variant>
        <vt:lpwstr/>
      </vt:variant>
      <vt:variant>
        <vt:lpwstr>_Toc70011073</vt:lpwstr>
      </vt:variant>
      <vt:variant>
        <vt:i4>1310769</vt:i4>
      </vt:variant>
      <vt:variant>
        <vt:i4>146</vt:i4>
      </vt:variant>
      <vt:variant>
        <vt:i4>0</vt:i4>
      </vt:variant>
      <vt:variant>
        <vt:i4>5</vt:i4>
      </vt:variant>
      <vt:variant>
        <vt:lpwstr/>
      </vt:variant>
      <vt:variant>
        <vt:lpwstr>_Toc70011072</vt:lpwstr>
      </vt:variant>
      <vt:variant>
        <vt:i4>1507377</vt:i4>
      </vt:variant>
      <vt:variant>
        <vt:i4>140</vt:i4>
      </vt:variant>
      <vt:variant>
        <vt:i4>0</vt:i4>
      </vt:variant>
      <vt:variant>
        <vt:i4>5</vt:i4>
      </vt:variant>
      <vt:variant>
        <vt:lpwstr/>
      </vt:variant>
      <vt:variant>
        <vt:lpwstr>_Toc70011071</vt:lpwstr>
      </vt:variant>
      <vt:variant>
        <vt:i4>1441841</vt:i4>
      </vt:variant>
      <vt:variant>
        <vt:i4>134</vt:i4>
      </vt:variant>
      <vt:variant>
        <vt:i4>0</vt:i4>
      </vt:variant>
      <vt:variant>
        <vt:i4>5</vt:i4>
      </vt:variant>
      <vt:variant>
        <vt:lpwstr/>
      </vt:variant>
      <vt:variant>
        <vt:lpwstr>_Toc70011070</vt:lpwstr>
      </vt:variant>
      <vt:variant>
        <vt:i4>2031664</vt:i4>
      </vt:variant>
      <vt:variant>
        <vt:i4>128</vt:i4>
      </vt:variant>
      <vt:variant>
        <vt:i4>0</vt:i4>
      </vt:variant>
      <vt:variant>
        <vt:i4>5</vt:i4>
      </vt:variant>
      <vt:variant>
        <vt:lpwstr/>
      </vt:variant>
      <vt:variant>
        <vt:lpwstr>_Toc70011069</vt:lpwstr>
      </vt:variant>
      <vt:variant>
        <vt:i4>1966128</vt:i4>
      </vt:variant>
      <vt:variant>
        <vt:i4>122</vt:i4>
      </vt:variant>
      <vt:variant>
        <vt:i4>0</vt:i4>
      </vt:variant>
      <vt:variant>
        <vt:i4>5</vt:i4>
      </vt:variant>
      <vt:variant>
        <vt:lpwstr/>
      </vt:variant>
      <vt:variant>
        <vt:lpwstr>_Toc70011068</vt:lpwstr>
      </vt:variant>
      <vt:variant>
        <vt:i4>1114160</vt:i4>
      </vt:variant>
      <vt:variant>
        <vt:i4>116</vt:i4>
      </vt:variant>
      <vt:variant>
        <vt:i4>0</vt:i4>
      </vt:variant>
      <vt:variant>
        <vt:i4>5</vt:i4>
      </vt:variant>
      <vt:variant>
        <vt:lpwstr/>
      </vt:variant>
      <vt:variant>
        <vt:lpwstr>_Toc70011067</vt:lpwstr>
      </vt:variant>
      <vt:variant>
        <vt:i4>1048624</vt:i4>
      </vt:variant>
      <vt:variant>
        <vt:i4>110</vt:i4>
      </vt:variant>
      <vt:variant>
        <vt:i4>0</vt:i4>
      </vt:variant>
      <vt:variant>
        <vt:i4>5</vt:i4>
      </vt:variant>
      <vt:variant>
        <vt:lpwstr/>
      </vt:variant>
      <vt:variant>
        <vt:lpwstr>_Toc70011066</vt:lpwstr>
      </vt:variant>
      <vt:variant>
        <vt:i4>1245232</vt:i4>
      </vt:variant>
      <vt:variant>
        <vt:i4>104</vt:i4>
      </vt:variant>
      <vt:variant>
        <vt:i4>0</vt:i4>
      </vt:variant>
      <vt:variant>
        <vt:i4>5</vt:i4>
      </vt:variant>
      <vt:variant>
        <vt:lpwstr/>
      </vt:variant>
      <vt:variant>
        <vt:lpwstr>_Toc70011065</vt:lpwstr>
      </vt:variant>
      <vt:variant>
        <vt:i4>1179696</vt:i4>
      </vt:variant>
      <vt:variant>
        <vt:i4>98</vt:i4>
      </vt:variant>
      <vt:variant>
        <vt:i4>0</vt:i4>
      </vt:variant>
      <vt:variant>
        <vt:i4>5</vt:i4>
      </vt:variant>
      <vt:variant>
        <vt:lpwstr/>
      </vt:variant>
      <vt:variant>
        <vt:lpwstr>_Toc70011064</vt:lpwstr>
      </vt:variant>
      <vt:variant>
        <vt:i4>1376304</vt:i4>
      </vt:variant>
      <vt:variant>
        <vt:i4>92</vt:i4>
      </vt:variant>
      <vt:variant>
        <vt:i4>0</vt:i4>
      </vt:variant>
      <vt:variant>
        <vt:i4>5</vt:i4>
      </vt:variant>
      <vt:variant>
        <vt:lpwstr/>
      </vt:variant>
      <vt:variant>
        <vt:lpwstr>_Toc70011063</vt:lpwstr>
      </vt:variant>
      <vt:variant>
        <vt:i4>1310768</vt:i4>
      </vt:variant>
      <vt:variant>
        <vt:i4>86</vt:i4>
      </vt:variant>
      <vt:variant>
        <vt:i4>0</vt:i4>
      </vt:variant>
      <vt:variant>
        <vt:i4>5</vt:i4>
      </vt:variant>
      <vt:variant>
        <vt:lpwstr/>
      </vt:variant>
      <vt:variant>
        <vt:lpwstr>_Toc70011062</vt:lpwstr>
      </vt:variant>
      <vt:variant>
        <vt:i4>1507376</vt:i4>
      </vt:variant>
      <vt:variant>
        <vt:i4>80</vt:i4>
      </vt:variant>
      <vt:variant>
        <vt:i4>0</vt:i4>
      </vt:variant>
      <vt:variant>
        <vt:i4>5</vt:i4>
      </vt:variant>
      <vt:variant>
        <vt:lpwstr/>
      </vt:variant>
      <vt:variant>
        <vt:lpwstr>_Toc70011061</vt:lpwstr>
      </vt:variant>
      <vt:variant>
        <vt:i4>1441840</vt:i4>
      </vt:variant>
      <vt:variant>
        <vt:i4>74</vt:i4>
      </vt:variant>
      <vt:variant>
        <vt:i4>0</vt:i4>
      </vt:variant>
      <vt:variant>
        <vt:i4>5</vt:i4>
      </vt:variant>
      <vt:variant>
        <vt:lpwstr/>
      </vt:variant>
      <vt:variant>
        <vt:lpwstr>_Toc70011060</vt:lpwstr>
      </vt:variant>
      <vt:variant>
        <vt:i4>2031667</vt:i4>
      </vt:variant>
      <vt:variant>
        <vt:i4>68</vt:i4>
      </vt:variant>
      <vt:variant>
        <vt:i4>0</vt:i4>
      </vt:variant>
      <vt:variant>
        <vt:i4>5</vt:i4>
      </vt:variant>
      <vt:variant>
        <vt:lpwstr/>
      </vt:variant>
      <vt:variant>
        <vt:lpwstr>_Toc70011059</vt:lpwstr>
      </vt:variant>
      <vt:variant>
        <vt:i4>1966131</vt:i4>
      </vt:variant>
      <vt:variant>
        <vt:i4>62</vt:i4>
      </vt:variant>
      <vt:variant>
        <vt:i4>0</vt:i4>
      </vt:variant>
      <vt:variant>
        <vt:i4>5</vt:i4>
      </vt:variant>
      <vt:variant>
        <vt:lpwstr/>
      </vt:variant>
      <vt:variant>
        <vt:lpwstr>_Toc70011058</vt:lpwstr>
      </vt:variant>
      <vt:variant>
        <vt:i4>1114163</vt:i4>
      </vt:variant>
      <vt:variant>
        <vt:i4>56</vt:i4>
      </vt:variant>
      <vt:variant>
        <vt:i4>0</vt:i4>
      </vt:variant>
      <vt:variant>
        <vt:i4>5</vt:i4>
      </vt:variant>
      <vt:variant>
        <vt:lpwstr/>
      </vt:variant>
      <vt:variant>
        <vt:lpwstr>_Toc70011057</vt:lpwstr>
      </vt:variant>
      <vt:variant>
        <vt:i4>1048627</vt:i4>
      </vt:variant>
      <vt:variant>
        <vt:i4>50</vt:i4>
      </vt:variant>
      <vt:variant>
        <vt:i4>0</vt:i4>
      </vt:variant>
      <vt:variant>
        <vt:i4>5</vt:i4>
      </vt:variant>
      <vt:variant>
        <vt:lpwstr/>
      </vt:variant>
      <vt:variant>
        <vt:lpwstr>_Toc70011056</vt:lpwstr>
      </vt:variant>
      <vt:variant>
        <vt:i4>1245235</vt:i4>
      </vt:variant>
      <vt:variant>
        <vt:i4>44</vt:i4>
      </vt:variant>
      <vt:variant>
        <vt:i4>0</vt:i4>
      </vt:variant>
      <vt:variant>
        <vt:i4>5</vt:i4>
      </vt:variant>
      <vt:variant>
        <vt:lpwstr/>
      </vt:variant>
      <vt:variant>
        <vt:lpwstr>_Toc70011055</vt:lpwstr>
      </vt:variant>
      <vt:variant>
        <vt:i4>1179699</vt:i4>
      </vt:variant>
      <vt:variant>
        <vt:i4>38</vt:i4>
      </vt:variant>
      <vt:variant>
        <vt:i4>0</vt:i4>
      </vt:variant>
      <vt:variant>
        <vt:i4>5</vt:i4>
      </vt:variant>
      <vt:variant>
        <vt:lpwstr/>
      </vt:variant>
      <vt:variant>
        <vt:lpwstr>_Toc70011054</vt:lpwstr>
      </vt:variant>
      <vt:variant>
        <vt:i4>1376307</vt:i4>
      </vt:variant>
      <vt:variant>
        <vt:i4>32</vt:i4>
      </vt:variant>
      <vt:variant>
        <vt:i4>0</vt:i4>
      </vt:variant>
      <vt:variant>
        <vt:i4>5</vt:i4>
      </vt:variant>
      <vt:variant>
        <vt:lpwstr/>
      </vt:variant>
      <vt:variant>
        <vt:lpwstr>_Toc70011053</vt:lpwstr>
      </vt:variant>
      <vt:variant>
        <vt:i4>1310771</vt:i4>
      </vt:variant>
      <vt:variant>
        <vt:i4>26</vt:i4>
      </vt:variant>
      <vt:variant>
        <vt:i4>0</vt:i4>
      </vt:variant>
      <vt:variant>
        <vt:i4>5</vt:i4>
      </vt:variant>
      <vt:variant>
        <vt:lpwstr/>
      </vt:variant>
      <vt:variant>
        <vt:lpwstr>_Toc70011052</vt:lpwstr>
      </vt:variant>
      <vt:variant>
        <vt:i4>1507379</vt:i4>
      </vt:variant>
      <vt:variant>
        <vt:i4>20</vt:i4>
      </vt:variant>
      <vt:variant>
        <vt:i4>0</vt:i4>
      </vt:variant>
      <vt:variant>
        <vt:i4>5</vt:i4>
      </vt:variant>
      <vt:variant>
        <vt:lpwstr/>
      </vt:variant>
      <vt:variant>
        <vt:lpwstr>_Toc70011051</vt:lpwstr>
      </vt:variant>
      <vt:variant>
        <vt:i4>1441843</vt:i4>
      </vt:variant>
      <vt:variant>
        <vt:i4>14</vt:i4>
      </vt:variant>
      <vt:variant>
        <vt:i4>0</vt:i4>
      </vt:variant>
      <vt:variant>
        <vt:i4>5</vt:i4>
      </vt:variant>
      <vt:variant>
        <vt:lpwstr/>
      </vt:variant>
      <vt:variant>
        <vt:lpwstr>_Toc70011050</vt:lpwstr>
      </vt:variant>
      <vt:variant>
        <vt:i4>2031666</vt:i4>
      </vt:variant>
      <vt:variant>
        <vt:i4>8</vt:i4>
      </vt:variant>
      <vt:variant>
        <vt:i4>0</vt:i4>
      </vt:variant>
      <vt:variant>
        <vt:i4>5</vt:i4>
      </vt:variant>
      <vt:variant>
        <vt:lpwstr/>
      </vt:variant>
      <vt:variant>
        <vt:lpwstr>_Toc70011049</vt:lpwstr>
      </vt:variant>
      <vt:variant>
        <vt:i4>1966130</vt:i4>
      </vt:variant>
      <vt:variant>
        <vt:i4>2</vt:i4>
      </vt:variant>
      <vt:variant>
        <vt:i4>0</vt:i4>
      </vt:variant>
      <vt:variant>
        <vt:i4>5</vt:i4>
      </vt:variant>
      <vt:variant>
        <vt:lpwstr/>
      </vt:variant>
      <vt:variant>
        <vt:lpwstr>_Toc70011048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17</cp:revision>
  <dcterms:created xsi:type="dcterms:W3CDTF">2021-04-21T17:40:00Z</dcterms:created>
  <dcterms:modified xsi:type="dcterms:W3CDTF">2021-04-22T19:34:00Z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