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25.45pt" o:ole="">
            <v:imagedata r:id="rId8" o:title=""/>
          </v:shape>
          <o:OLEObject Type="Embed" ProgID="Visio.Drawing.15" ShapeID="_x0000_i1025" DrawAspect="Content" ObjectID="_1458999174" r:id="rId9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26" type="#_x0000_t75" style="width:199.25pt;height:25.45pt" o:ole="">
            <v:imagedata r:id="rId10" o:title=""/>
          </v:shape>
          <o:OLEObject Type="Embed" ProgID="Visio.Drawing.15" ShapeID="_x0000_i1026" DrawAspect="Content" ObjectID="_1458999175" r:id="rId11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27" type="#_x0000_t75" style="width:199.25pt;height:25.45pt" o:ole="">
            <v:imagedata r:id="rId12" o:title=""/>
          </v:shape>
          <o:OLEObject Type="Embed" ProgID="Visio.Drawing.15" ShapeID="_x0000_i1027" DrawAspect="Content" ObjectID="_1458999176" r:id="rId13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28" type="#_x0000_t75" style="width:122.9pt;height:25.45pt" o:ole="">
                  <v:imagedata r:id="rId14" o:title=""/>
                </v:shape>
                <o:OLEObject Type="Embed" ProgID="Visio.Drawing.15" ShapeID="_x0000_i1028" DrawAspect="Content" ObjectID="_1458999177" r:id="rId15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29" type="#_x0000_t75" style="width:122.9pt;height:25.45pt" o:ole="">
                  <v:imagedata r:id="rId16" o:title=""/>
                </v:shape>
                <o:OLEObject Type="Embed" ProgID="Visio.Drawing.15" ShapeID="_x0000_i1029" DrawAspect="Content" ObjectID="_1458999178" r:id="rId17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Allows us to treat a </w:t>
      </w:r>
      <w:proofErr w:type="spellStart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reltionship</w:t>
      </w:r>
      <w:proofErr w:type="spellEnd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set R as an entity set so that R can participate in other relationships</w:t>
      </w:r>
    </w:p>
    <w:p w14:paraId="602BF768" w14:textId="7EB80D65" w:rsidR="003B6B8B" w:rsidRDefault="003B6B8B" w:rsidP="003B6B8B">
      <w:r>
        <w:rPr>
          <w:noProof/>
        </w:rPr>
        <w:drawing>
          <wp:inline distT="0" distB="0" distL="0" distR="0" wp14:anchorId="33767A9C" wp14:editId="19537198">
            <wp:extent cx="2519916" cy="1659820"/>
            <wp:effectExtent l="0" t="0" r="0" b="0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1" cy="16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6241F8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6241F8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t>Division</w:t>
            </w:r>
          </w:p>
        </w:tc>
        <w:tc>
          <w:tcPr>
            <w:tcW w:w="4675" w:type="dxa"/>
          </w:tcPr>
          <w:p w14:paraId="62A49131" w14:textId="0395B461" w:rsidR="00F571B5" w:rsidRDefault="00707B28" w:rsidP="00707B28">
            <m:oMathPara>
              <m:oMath>
                <m:r>
                  <w:rPr>
                    <w:rFonts w:ascii="Cambria Math" w:hAnsi="Cambria Math"/>
                  </w:rPr>
                  <m:t>\</m:t>
                </m:r>
              </m:oMath>
            </m:oMathPara>
          </w:p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lastRenderedPageBreak/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6F243D" w:rsidRDefault="00D91A95" w:rsidP="006F243D"/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</w:t>
      </w:r>
      <w:proofErr w:type="spellStart"/>
      <w:r w:rsidRPr="008E3F43">
        <w:rPr>
          <w:sz w:val="20"/>
          <w:szCs w:val="20"/>
          <w:lang w:val="fr-FR"/>
        </w:rPr>
        <w:t>Theta</w:t>
      </w:r>
      <w:proofErr w:type="spellEnd"/>
      <w:r w:rsidRPr="008E3F43">
        <w:rPr>
          <w:sz w:val="20"/>
          <w:szCs w:val="20"/>
          <w:lang w:val="fr-FR"/>
        </w:rPr>
        <w:t xml:space="preserve"> </w:t>
      </w:r>
      <w:proofErr w:type="spellStart"/>
      <w:r w:rsidRPr="008E3F43">
        <w:rPr>
          <w:sz w:val="20"/>
          <w:szCs w:val="20"/>
          <w:lang w:val="fr-FR"/>
        </w:rPr>
        <w:t>Join</w:t>
      </w:r>
      <w:proofErr w:type="spellEnd"/>
      <w:r w:rsidRPr="008E3F43">
        <w:rPr>
          <w:sz w:val="20"/>
          <w:szCs w:val="20"/>
          <w:lang w:val="fr-FR"/>
        </w:rPr>
        <w:t>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8E3F43">
        <w:rPr>
          <w:sz w:val="20"/>
          <w:szCs w:val="20"/>
        </w:rPr>
        <w:t>Equi</w:t>
      </w:r>
      <w:proofErr w:type="spellEnd"/>
      <w:r w:rsidRPr="008E3F43">
        <w:rPr>
          <w:sz w:val="20"/>
          <w:szCs w:val="20"/>
        </w:rPr>
        <w:t xml:space="preserve">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proofErr w:type="spellStart"/>
            <w:r>
              <w:t>VarChar</w:t>
            </w:r>
            <w:proofErr w:type="spellEnd"/>
            <w:r>
              <w:t>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 xml:space="preserve">Denotes a string of up to n </w:t>
            </w:r>
            <w:proofErr w:type="spellStart"/>
            <w:r>
              <w:t>charaters</w:t>
            </w:r>
            <w:proofErr w:type="spellEnd"/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 xml:space="preserve">Time format: </w:t>
            </w:r>
            <w:proofErr w:type="spellStart"/>
            <w:r>
              <w:t>hh:mm:ss</w:t>
            </w:r>
            <w:proofErr w:type="spellEnd"/>
          </w:p>
        </w:tc>
      </w:tr>
    </w:tbl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</w:r>
            <w:proofErr w:type="spellStart"/>
            <w:r w:rsidRPr="00EE486B">
              <w:t>school_id</w:t>
            </w:r>
            <w:proofErr w:type="spellEnd"/>
            <w:r w:rsidRPr="00EE486B">
              <w:t xml:space="preserve">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</w:t>
            </w:r>
            <w:proofErr w:type="spellStart"/>
            <w:r w:rsidRPr="00EE486B">
              <w:t>school_id</w:t>
            </w:r>
            <w:proofErr w:type="spellEnd"/>
            <w:r w:rsidRPr="00EE486B">
              <w:t>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 xml:space="preserve">ALTER TABLE Students ADD COLUMN </w:t>
            </w:r>
            <w:proofErr w:type="spellStart"/>
            <w:r w:rsidRPr="00EE486B">
              <w:t>firstyear:integer</w:t>
            </w:r>
            <w:proofErr w:type="spellEnd"/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</w:t>
            </w:r>
            <w:proofErr w:type="spellStart"/>
            <w:r>
              <w:t>Dupont</w:t>
            </w:r>
            <w:proofErr w:type="spellEnd"/>
            <w:r>
              <w:t>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lastRenderedPageBreak/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14:paraId="3D07BD3D" w14:textId="77777777" w:rsidTr="003F1CF6">
        <w:tc>
          <w:tcPr>
            <w:tcW w:w="4495" w:type="dxa"/>
          </w:tcPr>
          <w:p w14:paraId="495C93C6" w14:textId="77777777" w:rsid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DiscoverTheWorld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[ </w:t>
            </w:r>
          </w:p>
          <w:p w14:paraId="0C47EE36" w14:textId="7F9DE8DE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&lt;!ELEMENT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DiscoverTheWorld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(tour*,reservation*)&gt;</w:t>
            </w:r>
          </w:p>
          <w:p w14:paraId="3E8A3B79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tour (type, start-date, duration, price) &gt;</w:t>
            </w:r>
          </w:p>
          <w:p w14:paraId="5818711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reservation (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caddress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>, cost, special*)&gt;</w:t>
            </w:r>
          </w:p>
          <w:p w14:paraId="3CB75AE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tour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TourId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&gt;</w:t>
            </w:r>
          </w:p>
          <w:p w14:paraId="6127C1D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reservation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ResID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</w:p>
          <w:p w14:paraId="4D45029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TourID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6B823E3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type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E9A9800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start-date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BC6434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duration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010617F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price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F79296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&lt;!ELEMENT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635BC8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&lt;!ELEMENT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caddress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DEFF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cost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E3BB2A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special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3421F1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special price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2C0EFD42" w14:textId="76217719" w:rsidR="00137632" w:rsidRPr="003F1CF6" w:rsidRDefault="003F1CF6" w:rsidP="00137632">
            <w:pPr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Politics [ </w:t>
            </w:r>
            <w:r w:rsidR="00137632" w:rsidRPr="003F1CF6">
              <w:rPr>
                <w:color w:val="000000" w:themeColor="text1"/>
                <w:sz w:val="12"/>
                <w:szCs w:val="12"/>
              </w:rPr>
              <w:t>&lt;!ELEMENT Politics (Politician*, Province*)&gt;</w:t>
            </w:r>
          </w:p>
          <w:p w14:paraId="01C89D4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Politician ((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CurrentMayor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|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CurrentMop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>)?, address?)&gt;</w:t>
            </w:r>
          </w:p>
          <w:p w14:paraId="0846507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CurrentMayor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(since?)&gt;</w:t>
            </w:r>
          </w:p>
          <w:p w14:paraId="0C89840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CurrentMoP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(since?)&gt;</w:t>
            </w:r>
          </w:p>
          <w:p w14:paraId="129AE41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Province (City+, Riding+, population?)&gt;</w:t>
            </w:r>
          </w:p>
          <w:p w14:paraId="5B2E067A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City (population?)&gt;</w:t>
            </w:r>
          </w:p>
          <w:p w14:paraId="0FBB566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gramStart"/>
            <w:r w:rsidRPr="003F1CF6">
              <w:rPr>
                <w:color w:val="000000" w:themeColor="text1"/>
                <w:sz w:val="12"/>
                <w:szCs w:val="12"/>
              </w:rPr>
              <w:t>&lt;!ELEMENT</w:t>
            </w:r>
            <w:proofErr w:type="gramEnd"/>
            <w:r w:rsidRPr="003F1CF6">
              <w:rPr>
                <w:color w:val="000000" w:themeColor="text1"/>
                <w:sz w:val="12"/>
                <w:szCs w:val="12"/>
              </w:rPr>
              <w:t xml:space="preserve"> Riding (population?)&gt;</w:t>
            </w:r>
          </w:p>
          <w:p w14:paraId="20ED9BD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016F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since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AFED53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population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6D4712C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Politician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pname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AA8F83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website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</w:t>
            </w:r>
          </w:p>
          <w:p w14:paraId="1F46792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friends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IDREFS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IMPLIED&gt;</w:t>
            </w:r>
          </w:p>
          <w:p w14:paraId="6DA25841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CurrentMayor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cityID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820B153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CurrentMoP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rname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693F6C6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Province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pname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412FA96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City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cityID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C82AE6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cname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DCB3613" w14:textId="77777777" w:rsidR="00137632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Riding </w:t>
            </w:r>
            <w:proofErr w:type="spellStart"/>
            <w:r w:rsidRPr="003F1CF6">
              <w:rPr>
                <w:color w:val="000000" w:themeColor="text1"/>
                <w:sz w:val="12"/>
                <w:szCs w:val="12"/>
              </w:rPr>
              <w:t>rname</w:t>
            </w:r>
            <w:proofErr w:type="spellEnd"/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5616A012" w14:textId="4684BAC9" w:rsidR="003F1CF6" w:rsidRPr="003F1CF6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]&gt;</w:t>
            </w:r>
          </w:p>
        </w:tc>
      </w:tr>
      <w:tr w:rsidR="00137632" w14:paraId="0C04DF45" w14:textId="77777777" w:rsidTr="003F1CF6">
        <w:tc>
          <w:tcPr>
            <w:tcW w:w="4495" w:type="dxa"/>
          </w:tcPr>
          <w:p w14:paraId="654E2E10" w14:textId="77777777" w:rsidR="00137632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2"/>
                <w:szCs w:val="12"/>
              </w:rPr>
            </w:pPr>
            <w:r>
              <w:rPr>
                <w:b/>
                <w:color w:val="008000"/>
                <w:sz w:val="12"/>
                <w:szCs w:val="12"/>
              </w:rPr>
              <w:t>&lt;bibliography&gt;</w:t>
            </w:r>
          </w:p>
          <w:p w14:paraId="034A0E3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&lt;books&gt;</w:t>
            </w:r>
          </w:p>
          <w:p w14:paraId="4B10AE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ISBN=</w:t>
            </w:r>
            <w:r>
              <w:rPr>
                <w:color w:val="BA2121"/>
                <w:sz w:val="12"/>
                <w:szCs w:val="12"/>
              </w:rPr>
              <w:t>"23456"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year=</w:t>
            </w:r>
            <w:r>
              <w:rPr>
                <w:color w:val="BA2121"/>
                <w:sz w:val="12"/>
                <w:szCs w:val="12"/>
              </w:rPr>
              <w:t>"1995"</w:t>
            </w:r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5A136422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Foundations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34F5596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Hull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4372765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Abiteboul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1933BA5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b/>
                <w:color w:val="008000"/>
                <w:sz w:val="12"/>
                <w:szCs w:val="12"/>
              </w:rPr>
              <w:t>publ</w:t>
            </w:r>
            <w:proofErr w:type="spellEnd"/>
            <w:r>
              <w:rPr>
                <w:b/>
                <w:color w:val="008000"/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Addison Wesley </w:t>
            </w:r>
            <w:r>
              <w:rPr>
                <w:b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b/>
                <w:color w:val="008000"/>
                <w:sz w:val="12"/>
                <w:szCs w:val="12"/>
              </w:rPr>
              <w:t>publ</w:t>
            </w:r>
            <w:proofErr w:type="spellEnd"/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70811676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2347B22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&lt;book&gt;</w:t>
            </w:r>
            <w:r>
              <w:rPr>
                <w:sz w:val="12"/>
                <w:szCs w:val="12"/>
              </w:rPr>
              <w:t xml:space="preserve"> ...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108AD47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&lt;/books&gt;</w:t>
            </w:r>
          </w:p>
          <w:p w14:paraId="3906BA7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&lt;journals&gt;</w:t>
            </w:r>
          </w:p>
          <w:p w14:paraId="522B64A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</w:p>
          <w:p w14:paraId="65C05DB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1FD703A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&lt;article&gt;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&lt;/article&gt;</w:t>
            </w:r>
          </w:p>
          <w:p w14:paraId="16B4DC6A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...</w:t>
            </w:r>
          </w:p>
          <w:p w14:paraId="33789CC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352483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54E5BC97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6CF399CF" w14:textId="0C80CE1E" w:rsidR="00137632" w:rsidRDefault="00137632" w:rsidP="00137632">
            <w:r>
              <w:rPr>
                <w:b/>
                <w:color w:val="008000"/>
                <w:sz w:val="12"/>
                <w:szCs w:val="12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DiscoverTheWorld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3A9BA5E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&lt;tour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</w:rPr>
              <w:t>TourId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003894BE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</w:t>
            </w:r>
            <w:proofErr w:type="spellStart"/>
            <w:r>
              <w:rPr>
                <w:rFonts w:ascii="0" w:hAnsi="0"/>
                <w:sz w:val="12"/>
                <w:szCs w:val="12"/>
              </w:rPr>
              <w:t>junge</w:t>
            </w:r>
            <w:proofErr w:type="spellEnd"/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15AF00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16-April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5A8D503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14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6900CCC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price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2229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price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EBCE7E6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10195B31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7CC2B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</w:t>
            </w:r>
            <w:proofErr w:type="spellStart"/>
            <w:r>
              <w:rPr>
                <w:rFonts w:ascii="0" w:hAnsi="0"/>
                <w:sz w:val="12"/>
                <w:szCs w:val="12"/>
              </w:rPr>
              <w:t>junge</w:t>
            </w:r>
            <w:proofErr w:type="spellEnd"/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2EA28A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2C9E14E9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479504D0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price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2999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price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AE6750E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36257D9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"3"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74FEC1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Kenia safari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3020E6D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9451162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&lt;duration&gt;</w:t>
            </w:r>
            <w:r>
              <w:rPr>
                <w:rFonts w:ascii="0" w:hAnsi="0"/>
                <w:sz w:val="12"/>
                <w:szCs w:val="12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&lt;/duration&gt;</w:t>
            </w:r>
          </w:p>
          <w:p w14:paraId="69B8D4C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&lt;price&gt;</w:t>
            </w:r>
            <w:r>
              <w:rPr>
                <w:rFonts w:ascii="0" w:hAnsi="0"/>
                <w:sz w:val="12"/>
                <w:szCs w:val="12"/>
              </w:rPr>
              <w:t xml:space="preserve"> 3229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&lt;/price&gt;</w:t>
            </w:r>
          </w:p>
          <w:p w14:paraId="72C80A5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&lt;/tour&gt;</w:t>
            </w:r>
          </w:p>
          <w:p w14:paraId="7F41BE5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</w:rPr>
              <w:t>ResId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</w:rPr>
              <w:t>"541"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</w:rPr>
              <w:t>TourId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182EF615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cname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Bettina </w:t>
            </w:r>
            <w:proofErr w:type="spellStart"/>
            <w:r>
              <w:rPr>
                <w:rFonts w:ascii="0" w:hAnsi="0"/>
                <w:sz w:val="12"/>
                <w:szCs w:val="12"/>
              </w:rPr>
              <w:t>Kemme</w:t>
            </w:r>
            <w:proofErr w:type="spellEnd"/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cname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5CA330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caddress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Montreal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caddress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7B7D646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2579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1480B223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283E948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"20"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single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3D5A2AB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35CE2B8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</w:rPr>
              <w:t>ResId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</w:rPr>
              <w:t>"542"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0" w:hAnsi="0"/>
                <w:color w:val="7D9029"/>
                <w:sz w:val="12"/>
                <w:szCs w:val="12"/>
              </w:rPr>
              <w:t>TourId</w:t>
            </w:r>
            <w:proofErr w:type="spellEnd"/>
            <w:r>
              <w:rPr>
                <w:rFonts w:ascii="0" w:hAnsi="0"/>
                <w:color w:val="7D9029"/>
                <w:sz w:val="12"/>
                <w:szCs w:val="12"/>
              </w:rPr>
              <w:t>=</w:t>
            </w:r>
            <w:r>
              <w:rPr>
                <w:rFonts w:ascii="0" w:hAnsi="0"/>
                <w:color w:val="BA2121"/>
                <w:sz w:val="12"/>
                <w:szCs w:val="12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41679BE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cname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Your Name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cname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3ED3BA11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caddress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Your Address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rFonts w:ascii="0" w:hAnsi="0"/>
                <w:b/>
                <w:color w:val="008000"/>
                <w:sz w:val="12"/>
                <w:szCs w:val="12"/>
              </w:rPr>
              <w:t>caddress</w:t>
            </w:r>
            <w:proofErr w:type="spellEnd"/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5B95E1E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3105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20088947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287364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5860936F" w14:textId="7BB5381C" w:rsidR="00137632" w:rsidRDefault="00137632" w:rsidP="00137632"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&lt;/</w:t>
            </w:r>
            <w:proofErr w:type="spellStart"/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DiscoverTheWorld</w:t>
            </w:r>
            <w:proofErr w:type="spellEnd"/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&gt;</w:t>
            </w:r>
          </w:p>
        </w:tc>
      </w:tr>
    </w:tbl>
    <w:p w14:paraId="2D961CC2" w14:textId="77777777" w:rsidR="00137632" w:rsidRPr="00137632" w:rsidRDefault="00137632" w:rsidP="00137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</w:t>
            </w:r>
            <w:proofErr w:type="gramStart"/>
            <w:r>
              <w:t>&lt;!ELEEMNT</w:t>
            </w:r>
            <w:proofErr w:type="gramEnd"/>
            <w:r>
              <w:t xml:space="preserve"> person(name*, (</w:t>
            </w:r>
            <w:proofErr w:type="spellStart"/>
            <w:r>
              <w:t>lastname|familyname</w:t>
            </w:r>
            <w:proofErr w:type="spellEnd"/>
            <w:r>
              <w:t>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</w:t>
            </w:r>
            <w:proofErr w:type="spellStart"/>
            <w:r>
              <w:t>lastname</w:t>
            </w:r>
            <w:proofErr w:type="spellEnd"/>
            <w:r>
              <w:t>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</w:t>
            </w:r>
            <w:proofErr w:type="spellStart"/>
            <w:r>
              <w:t>familyname</w:t>
            </w:r>
            <w:proofErr w:type="spellEnd"/>
            <w:r>
              <w:t xml:space="preserve">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lastRenderedPageBreak/>
        <w:t>IDREFS: space-</w:t>
      </w:r>
      <w:proofErr w:type="spellStart"/>
      <w:r>
        <w:t>seperated</w:t>
      </w:r>
      <w:proofErr w:type="spellEnd"/>
      <w:r>
        <w:t xml:space="preserve">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</w:t>
      </w:r>
      <w:proofErr w:type="gramStart"/>
      <w:r>
        <w:t>!DOCTYPE</w:t>
      </w:r>
      <w:proofErr w:type="gramEnd"/>
      <w:r>
        <w:t xml:space="preserve"> name SYSTEM "path/to/thing.dtd"&gt;</w:t>
      </w:r>
    </w:p>
    <w:p w14:paraId="17C07048" w14:textId="2006893D" w:rsidR="00265BCE" w:rsidRDefault="00265BCE" w:rsidP="00265BCE">
      <w:r>
        <w:t xml:space="preserve">Can use regex style things too. * is 0 or more. + is 1 or more, (a | b)? </w:t>
      </w:r>
      <w:proofErr w:type="gramStart"/>
      <w:r>
        <w:t>is</w:t>
      </w:r>
      <w:proofErr w:type="gramEnd"/>
      <w:r>
        <w:t xml:space="preserve">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</w:t>
      </w:r>
      <w:proofErr w:type="spellStart"/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FooBar</w:t>
      </w:r>
      <w:proofErr w:type="spellEnd"/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']/@Year returns the years of books written by </w:t>
      </w:r>
      <w:proofErr w:type="spellStart"/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FooBar</w:t>
      </w:r>
      <w:proofErr w:type="spellEnd"/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</w:t>
      </w:r>
      <w:proofErr w:type="gramStart"/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book[</w:t>
      </w:r>
      <w:proofErr w:type="gramEnd"/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74C3E8D8" w14:textId="0DA24870" w:rsidR="00F958B6" w:rsidRDefault="00F958B6" w:rsidP="00F958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14:paraId="3309C375" w14:textId="77777777" w:rsidTr="00F958B6">
        <w:tc>
          <w:tcPr>
            <w:tcW w:w="4675" w:type="dxa"/>
          </w:tcPr>
          <w:p w14:paraId="7D6FAE9F" w14:textId="605F9697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</w:t>
            </w:r>
          </w:p>
        </w:tc>
      </w:tr>
      <w:tr w:rsidR="00F958B6" w14:paraId="445BE23C" w14:textId="77777777" w:rsidTr="00F958B6">
        <w:tc>
          <w:tcPr>
            <w:tcW w:w="4675" w:type="dxa"/>
          </w:tcPr>
          <w:p w14:paraId="384F7675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 $b in document("bib.xml")/bib/book</w:t>
            </w:r>
          </w:p>
          <w:p w14:paraId="189C3B38" w14:textId="5B803434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  $b in document("bib.xml")/bib/book</w:t>
            </w:r>
          </w:p>
          <w:p w14:paraId="3C989368" w14:textId="494C59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</w:tr>
      <w:tr w:rsidR="00F958B6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2516FAB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D9CA18E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CEEC070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…</w:t>
            </w:r>
          </w:p>
          <w:p w14:paraId="1402EF64" w14:textId="6E5992A1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</w:t>
            </w:r>
          </w:p>
          <w:p w14:paraId="27988C2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2245CE9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6B1384EB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..</w:t>
            </w:r>
          </w:p>
          <w:p w14:paraId="66DF1432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4FA68FC4" w14:textId="1716A080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&lt;/result&gt;</w:t>
            </w:r>
          </w:p>
        </w:tc>
      </w:tr>
    </w:tbl>
    <w:p w14:paraId="177B34D3" w14:textId="77777777" w:rsidR="00C75A57" w:rsidRDefault="00C75A57" w:rsidP="00C45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91"/>
      </w:tblGrid>
      <w:tr w:rsidR="00F9046A" w14:paraId="0BB7401B" w14:textId="77777777" w:rsidTr="00F9046A">
        <w:tc>
          <w:tcPr>
            <w:tcW w:w="4675" w:type="dxa"/>
          </w:tcPr>
          <w:p w14:paraId="791FDF9E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-Basic Queries: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'/'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to navigate one path at a time</w:t>
            </w:r>
          </w:p>
          <w:p w14:paraId="56D2A6A2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Example:/Bookstore/Book/Title</w:t>
            </w:r>
          </w:p>
          <w:p w14:paraId="6A4F86F7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'//'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all paths following this</w:t>
            </w:r>
          </w:p>
          <w:p w14:paraId="07F9A41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Example://Title</w:t>
            </w:r>
          </w:p>
          <w:p w14:paraId="0F18276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When wanting to access an attribute of an element use @</w:t>
            </w:r>
          </w:p>
          <w:p w14:paraId="2CAD2EC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Example:/Bookstore/Book/data(@ISBN)</w:t>
            </w:r>
          </w:p>
          <w:p w14:paraId="0AE777C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'|'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OR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operator ONLY USED INSIDE CONDITIONS</w:t>
            </w:r>
          </w:p>
          <w:p w14:paraId="6CEA188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Book|Magazine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/Title</w:t>
            </w:r>
          </w:p>
          <w:p w14:paraId="6BBCD99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'='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can act like == like in Self-Join Queries below</w:t>
            </w:r>
          </w:p>
          <w:p w14:paraId="46F3BC1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Navigation accesses:</w:t>
            </w:r>
          </w:p>
          <w:p w14:paraId="0F83703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parent::*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*::child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following-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silbling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::*</w:t>
            </w:r>
          </w:p>
          <w:p w14:paraId="40738CE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-Queries involving CONDITIONS</w:t>
            </w:r>
          </w:p>
          <w:p w14:paraId="2BF114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1condition:</w:t>
            </w:r>
          </w:p>
          <w:p w14:paraId="5AACF84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</w:t>
            </w:r>
          </w:p>
          <w:p w14:paraId="38BE6E7A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Example:/Bookstore/Book/Authors/Author[2]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the 2nd author of each element</w:t>
            </w:r>
          </w:p>
          <w:p w14:paraId="7CA1034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2conditions:</w:t>
            </w:r>
          </w:p>
          <w:p w14:paraId="4806B2A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write a condition, it needs to be inside '[...]' then followed by the output that we are looking for</w:t>
            </w:r>
          </w:p>
          <w:p w14:paraId="440062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Example:/Bookstore/Book[@Price&lt;30]/Title</w:t>
            </w:r>
          </w:p>
          <w:p w14:paraId="5DD533B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 to find elements that contain other elements:</w:t>
            </w:r>
          </w:p>
          <w:p w14:paraId="572D391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Example:/Bookstore/Book[Remark]/Title</w:t>
            </w:r>
          </w:p>
          <w:p w14:paraId="7CF4D44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Conditions &amp;&amp; Conditions + Some output:</w:t>
            </w:r>
          </w:p>
          <w:p w14:paraId="5780208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Looking for a title that has one last name =Ullman and price&lt;90</w:t>
            </w:r>
          </w:p>
          <w:p w14:paraId="696C9D3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="Ullman"]/Title</w:t>
            </w:r>
          </w:p>
          <w:p w14:paraId="06D7BC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Inside Conditions + Some output:</w:t>
            </w:r>
          </w:p>
          <w:p w14:paraId="1D6CB6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Example:Looking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for a title with author ="Jeffrey Ullman" and price&lt;90</w:t>
            </w:r>
          </w:p>
          <w:p w14:paraId="6EB053F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Authors/Author/[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="Ullman" and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="Jeffrey"]]/Title</w:t>
            </w:r>
          </w:p>
          <w:p w14:paraId="7D911099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&amp;&amp; !Conditions + Some output:</w:t>
            </w:r>
          </w:p>
          <w:p w14:paraId="4136CB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Example:Looking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for a title with author ="Ullman" and NOT author="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Widom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"</w:t>
            </w:r>
          </w:p>
          <w:p w14:paraId="6E38017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/Bookstore/Book[/Authors/Author/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="Ullman" and count(/Authors/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="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Widom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"=0]/Title</w:t>
            </w:r>
          </w:p>
          <w:p w14:paraId="759C980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condtion</w:t>
            </w:r>
            <w:proofErr w:type="spellEnd"/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 xml:space="preserve"> 'contains':</w:t>
            </w:r>
          </w:p>
          <w:p w14:paraId="03603A4E" w14:textId="138048B1" w:rsidR="00F9046A" w:rsidRDefault="00F9046A" w:rsidP="00F9046A">
            <w:r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lastRenderedPageBreak/>
              <w:t>Self-Join Query</w:t>
            </w:r>
          </w:p>
          <w:p w14:paraId="11CE17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Quering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two instances of the database at one and joining them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together.Trying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to find the magazines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wheres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theres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a book with the same title. Example: doc("BookstoreQ.xml")/Bookstore/Magazine[Title=doc("BookstoreQ.xml")/Bookstore/Book/Title]</w:t>
            </w:r>
          </w:p>
          <w:p w14:paraId="2A6901E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Navigation Accesses</w:t>
            </w:r>
          </w:p>
          <w:p w14:paraId="197A40A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The name() function returns the name of a tag or element</w:t>
            </w:r>
          </w:p>
          <w:p w14:paraId="020E07D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find all elements whose parent is not "Bookstore" or "Book"</w:t>
            </w:r>
          </w:p>
          <w:p w14:paraId="6F4F115A" w14:textId="77777777" w:rsidR="00F9046A" w:rsidRDefault="00F9046A" w:rsidP="00F9046A"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/Bookstore/*[name(parent::*)!="Bookstore" and name(parent::*)!="Book"]</w:t>
            </w:r>
          </w:p>
          <w:p w14:paraId="1DA98746" w14:textId="150B9A01" w:rsidR="00F9046A" w:rsidRDefault="00F9046A" w:rsidP="00F9046A"/>
        </w:tc>
      </w:tr>
    </w:tbl>
    <w:p w14:paraId="04EE8233" w14:textId="577332EB" w:rsidR="00F37D14" w:rsidRDefault="00F37D14" w:rsidP="00C45E46"/>
    <w:p w14:paraId="79755595" w14:textId="77777777" w:rsidR="00F37D14" w:rsidRDefault="00F37D14">
      <w:r>
        <w:br w:type="page"/>
      </w:r>
    </w:p>
    <w:p w14:paraId="41F4627D" w14:textId="77777777" w:rsidR="00F9046A" w:rsidRPr="00F94906" w:rsidRDefault="00F9046A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 xml:space="preserve">INSERT INTO </w:t>
            </w:r>
            <w:proofErr w:type="spellStart"/>
            <w:r>
              <w:t>MyXML</w:t>
            </w:r>
            <w:proofErr w:type="spellEnd"/>
            <w:r>
              <w:t>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</w:t>
            </w:r>
            <w:proofErr w:type="spellStart"/>
            <w:r>
              <w:t>customerinfo</w:t>
            </w:r>
            <w:proofErr w:type="spellEnd"/>
            <w:r>
              <w:t xml:space="preserve"> </w:t>
            </w:r>
            <w:proofErr w:type="spellStart"/>
            <w:r>
              <w:t>cid</w:t>
            </w:r>
            <w:proofErr w:type="spellEnd"/>
            <w:r>
              <w:t>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</w:t>
            </w:r>
            <w:proofErr w:type="spellStart"/>
            <w:r>
              <w:t>addr</w:t>
            </w:r>
            <w:proofErr w:type="spellEnd"/>
            <w:r>
              <w:t xml:space="preserve">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</w:t>
            </w:r>
            <w:proofErr w:type="spellStart"/>
            <w:r>
              <w:t>prov</w:t>
            </w:r>
            <w:proofErr w:type="spellEnd"/>
            <w:r>
              <w:t>-state&gt;Ontario&lt;/</w:t>
            </w:r>
            <w:proofErr w:type="spellStart"/>
            <w:r>
              <w:t>prov</w:t>
            </w:r>
            <w:proofErr w:type="spellEnd"/>
            <w:r>
              <w:t>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</w:t>
            </w:r>
            <w:proofErr w:type="spellStart"/>
            <w:r>
              <w:t>pcode</w:t>
            </w:r>
            <w:proofErr w:type="spellEnd"/>
            <w:r>
              <w:t>-zip&gt;H0H 0H0&lt;/</w:t>
            </w:r>
            <w:proofErr w:type="spellStart"/>
            <w:r>
              <w:t>pcode</w:t>
            </w:r>
            <w:proofErr w:type="spellEnd"/>
            <w:r>
              <w:t>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</w:t>
            </w:r>
            <w:proofErr w:type="spellStart"/>
            <w:r>
              <w:t>customerinfo</w:t>
            </w:r>
            <w:proofErr w:type="spellEnd"/>
            <w:r>
              <w:t>&gt;')</w:t>
            </w:r>
          </w:p>
        </w:tc>
      </w:tr>
    </w:tbl>
    <w:p w14:paraId="6992702A" w14:textId="2BD99DFA" w:rsidR="003D2FEE" w:rsidRDefault="003D2FEE" w:rsidP="004D66ED">
      <w:pPr>
        <w:pStyle w:val="Heading1"/>
      </w:pPr>
      <w:r>
        <w:t>Buffer</w:t>
      </w:r>
    </w:p>
    <w:p w14:paraId="4A4AC5BF" w14:textId="7B125F0A" w:rsidR="003D2FEE" w:rsidRDefault="003D2FEE" w:rsidP="003D2FEE">
      <w:pPr>
        <w:rPr>
          <w:color w:val="666666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14:paraId="0D453E12" w14:textId="77777777" w:rsidTr="003D2FEE">
        <w:tc>
          <w:tcPr>
            <w:tcW w:w="3116" w:type="dxa"/>
          </w:tcPr>
          <w:p w14:paraId="0AD4F760" w14:textId="77777777" w:rsidR="003D2FEE" w:rsidRDefault="003D2FEE" w:rsidP="003D2FEE">
            <w:pPr>
              <w:pStyle w:val="PreformattedText"/>
              <w:spacing w:line="300" w:lineRule="auto"/>
            </w:pPr>
            <w:r>
              <w:rPr>
                <w:color w:val="666666"/>
                <w:sz w:val="12"/>
                <w:szCs w:val="12"/>
              </w:rPr>
              <w:t>DBMS stores information persistently on (“hard”) disks.</w:t>
            </w:r>
          </w:p>
          <w:p w14:paraId="2722D15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Unit of transfer main-memory/disk: disk blocks or pages.</w:t>
            </w:r>
          </w:p>
          <w:p w14:paraId="7DC63B5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Timing:</w:t>
            </w:r>
          </w:p>
          <w:p w14:paraId="38E05E8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2- 20 </w:t>
            </w:r>
            <w:proofErr w:type="spellStart"/>
            <w:r>
              <w:rPr>
                <w:color w:val="666666"/>
                <w:sz w:val="12"/>
                <w:szCs w:val="12"/>
              </w:rPr>
              <w:t>msec</w:t>
            </w:r>
            <w:proofErr w:type="spellEnd"/>
            <w:r>
              <w:rPr>
                <w:color w:val="666666"/>
                <w:sz w:val="12"/>
                <w:szCs w:val="12"/>
              </w:rPr>
              <w:t xml:space="preserve"> for random data block (bad seek time)</w:t>
            </w:r>
          </w:p>
          <w:p w14:paraId="1297A270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If blocks are sequentially on disk, only +1ms per block</w:t>
            </w:r>
          </w:p>
          <w:p w14:paraId="5E3F4F0B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Compare main memory access: in nanoseconds</w:t>
            </w:r>
          </w:p>
          <w:p w14:paraId="3DC84737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Basic operations (READ/WRITE from/to disk)</w:t>
            </w:r>
          </w:p>
          <w:p w14:paraId="4760EA3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Why disks?</w:t>
            </w:r>
          </w:p>
          <w:p w14:paraId="6C06F728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Cheaper than Main Memory</w:t>
            </w:r>
          </w:p>
          <w:p w14:paraId="6244A0EE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Higher Capacity</w:t>
            </w:r>
          </w:p>
          <w:p w14:paraId="1716C3AE" w14:textId="7DDEBDC6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When loading a page from disk:</w:t>
            </w:r>
          </w:p>
          <w:p w14:paraId="3EA1507C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Replacement frame must have “pin counter” of 0</w:t>
            </w:r>
          </w:p>
          <w:p w14:paraId="4D996A0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When requesting a page that is in the buffer</w:t>
            </w:r>
          </w:p>
          <w:p w14:paraId="1186801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Increment pin counter</w:t>
            </w:r>
          </w:p>
          <w:p w14:paraId="6FECC67F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After operation has finished</w:t>
            </w:r>
          </w:p>
          <w:p w14:paraId="6987F5AA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Decrement pin counter</w:t>
            </w:r>
          </w:p>
          <w:p w14:paraId="1FE85A9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Set dirty bit if page has been modified:</w:t>
            </w:r>
          </w:p>
          <w:p w14:paraId="2FE838E9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Frame is chosen for replacement by a replacement policy:</w:t>
            </w:r>
          </w:p>
          <w:p w14:paraId="7ADC0541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Only unpinned page can be chosen (pin count = 0)</w:t>
            </w:r>
          </w:p>
          <w:p w14:paraId="5F5DA747" w14:textId="65C27ACF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If requested is not in pool:</w:t>
            </w:r>
          </w:p>
          <w:p w14:paraId="3845EF2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If there is an empty frame, use it</w:t>
            </w:r>
          </w:p>
          <w:p w14:paraId="686C9AF0" w14:textId="04723D81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Default="003D2FEE" w:rsidP="003D2FEE">
            <w:pPr>
              <w:rPr>
                <w:color w:val="666666"/>
                <w:sz w:val="12"/>
                <w:szCs w:val="12"/>
              </w:rPr>
            </w:pP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Read requested page into chosen frame</w:t>
            </w:r>
          </w:p>
          <w:p w14:paraId="1D49C6BA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Buffer management in DBMS requires ability to:</w:t>
            </w:r>
          </w:p>
          <w:p w14:paraId="32598039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pin a page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in buffer pool,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force a page to disk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(important for</w:t>
            </w:r>
          </w:p>
          <w:p w14:paraId="2E98DC75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implementing CC &amp; recovery),</w:t>
            </w:r>
          </w:p>
          <w:p w14:paraId="394E2E80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adjust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replacement policy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, and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 xml:space="preserve">pre-fetch pages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based on</w:t>
            </w:r>
          </w:p>
          <w:p w14:paraId="26E72A0F" w14:textId="075AAE9C" w:rsidR="003D2FEE" w:rsidRDefault="003D2FEE" w:rsidP="003D2FEE">
            <w:proofErr w:type="gramStart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access</w:t>
            </w:r>
            <w:proofErr w:type="gramEnd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patterns in typical DB operations.</w:t>
            </w:r>
          </w:p>
        </w:tc>
      </w:tr>
    </w:tbl>
    <w:p w14:paraId="74F13E57" w14:textId="47757AE1" w:rsidR="009018F3" w:rsidRDefault="00D55C65" w:rsidP="004D66ED">
      <w:pPr>
        <w:pStyle w:val="Heading1"/>
      </w:pPr>
      <w:r>
        <w:t>I</w:t>
      </w:r>
      <w:r w:rsidR="004D66ED"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14:paraId="7D728320" w14:textId="77777777" w:rsidTr="007B62ED">
        <w:tc>
          <w:tcPr>
            <w:tcW w:w="3116" w:type="dxa"/>
          </w:tcPr>
          <w:p w14:paraId="249AE1EC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COST MODEL</w:t>
            </w:r>
          </w:p>
          <w:p w14:paraId="64D9D52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Measure performances by simplifying the parameters (IO focused):</w:t>
            </w:r>
          </w:p>
          <w:p w14:paraId="13D4134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disk reads (ignore writes)</w:t>
            </w:r>
          </w:p>
          <w:p w14:paraId="49F3CB1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number of I/</w:t>
            </w:r>
            <w:proofErr w:type="spellStart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Os</w:t>
            </w:r>
            <w:proofErr w:type="spellEnd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and not the individual time for each read (ignores page pre-fetch)</w:t>
            </w:r>
          </w:p>
          <w:p w14:paraId="771A3C82" w14:textId="28C39584" w:rsidR="007B62E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kern w:val="0"/>
                <w:sz w:val="12"/>
                <w:szCs w:val="12"/>
              </w:rPr>
              <w:t>✩ Average-case analysis; based on several simplistic assumptions.</w:t>
            </w:r>
            <w:r w:rsidR="007B62ED"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435B187E" w14:textId="449038BE" w:rsidR="007B62ED" w:rsidRPr="007B62ED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HEAP FILES</w:t>
            </w:r>
          </w:p>
          <w:p w14:paraId="062CE00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Linked, unordered list of all pages of the file</w:t>
            </w:r>
          </w:p>
          <w:p w14:paraId="029BF56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3422D82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</w:t>
            </w:r>
            <w:proofErr w:type="gramStart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scan</w:t>
            </w:r>
            <w:proofErr w:type="gramEnd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retrieving all records (SELECT *)?</w:t>
            </w:r>
          </w:p>
          <w:p w14:paraId="37CB86B9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15FC4B6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primary key</w:t>
            </w:r>
          </w:p>
          <w:p w14:paraId="0AE4E93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great: have to read on </w:t>
            </w:r>
            <w:proofErr w:type="spellStart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avg</w:t>
            </w:r>
            <w:proofErr w:type="spellEnd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half the pages for 1 record</w:t>
            </w:r>
          </w:p>
          <w:p w14:paraId="0AD2903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or equality search on non-primary key</w:t>
            </w:r>
          </w:p>
          <w:p w14:paraId="4AF31CD1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great, all pages need to be read</w:t>
            </w:r>
          </w:p>
          <w:p w14:paraId="6BA5566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insert</w:t>
            </w:r>
          </w:p>
          <w:p w14:paraId="40F10E3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can insert anywhere</w:t>
            </w:r>
          </w:p>
          <w:p w14:paraId="7ABAB7B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18C772F1" w14:textId="68276EC7" w:rsidR="007B62ED" w:rsidRDefault="003C2C9D" w:rsidP="003C2C9D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SORTED FILES</w:t>
            </w:r>
          </w:p>
          <w:p w14:paraId="35E1266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Records are ordered according to one or more attributes of the relation</w:t>
            </w:r>
          </w:p>
          <w:p w14:paraId="198AE4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0070E81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</w:t>
            </w:r>
            <w:proofErr w:type="gramStart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scan</w:t>
            </w:r>
            <w:proofErr w:type="gramEnd"/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retrieving all records (SELECT *)?</w:t>
            </w:r>
          </w:p>
          <w:p w14:paraId="0683EB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0DF276D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sort attribute</w:t>
            </w:r>
          </w:p>
          <w:p w14:paraId="29C52FA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</w:t>
            </w:r>
          </w:p>
          <w:p w14:paraId="0CC1568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on sort attribute</w:t>
            </w:r>
          </w:p>
          <w:p w14:paraId="7020CAE2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(log2):</w:t>
            </w:r>
          </w:p>
          <w:p w14:paraId="3514448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  adjacent pages might have additional matching records</w:t>
            </w:r>
          </w:p>
          <w:p w14:paraId="369140DF" w14:textId="77777777" w:rsidR="007B62ED" w:rsidRPr="003C2C9D" w:rsidRDefault="007B62ED" w:rsidP="007B62ED">
            <w:pPr>
              <w:rPr>
                <w:lang w:val="en-GB"/>
              </w:rPr>
            </w:pPr>
          </w:p>
        </w:tc>
      </w:tr>
    </w:tbl>
    <w:p w14:paraId="492FF22E" w14:textId="12A28031" w:rsidR="0083721C" w:rsidRDefault="0083721C" w:rsidP="0083721C"/>
    <w:p w14:paraId="023A5383" w14:textId="77777777" w:rsidR="00C8714A" w:rsidRDefault="00C8714A" w:rsidP="0083721C"/>
    <w:p w14:paraId="0488912E" w14:textId="77777777" w:rsidR="00C8714A" w:rsidRPr="0083721C" w:rsidRDefault="00C8714A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 xml:space="preserve">, B, C, D, </w:t>
      </w:r>
      <w:proofErr w:type="gramStart"/>
      <w:r w:rsidR="00003496">
        <w:rPr>
          <w:rFonts w:ascii="Helvetica" w:hAnsi="Helvetica" w:cs="Helvetica"/>
          <w:color w:val="404040"/>
          <w:sz w:val="20"/>
          <w:szCs w:val="20"/>
        </w:rPr>
        <w:t>F</w:t>
      </w:r>
      <w:proofErr w:type="gramEnd"/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58184001" w14:textId="73610EC3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lastRenderedPageBreak/>
        <w:t>Tuple = 172 bytes.</w:t>
      </w:r>
      <w:r>
        <w:rPr>
          <w:rFonts w:ascii="Helvetica" w:hAnsi="Helvetica" w:cs="Helvetica"/>
          <w:color w:val="404040"/>
          <w:sz w:val="20"/>
          <w:szCs w:val="20"/>
        </w:rPr>
        <w:t xml:space="preserve"> 200,000 tuples</w:t>
      </w:r>
    </w:p>
    <w:p w14:paraId="443778E5" w14:textId="68693490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</w:t>
      </w:r>
    </w:p>
    <w:p w14:paraId="32FB2939" w14:textId="7A0E4B22" w:rsidR="006D7426" w:rsidRPr="006D7426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B values are uniformly distributed</w:t>
      </w:r>
    </w:p>
    <w:p w14:paraId="407334E9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1EC1B73F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2B4E834D" w14:textId="77777777" w:rsidR="00122E05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</w:t>
      </w:r>
    </w:p>
    <w:p w14:paraId="1BCF6849" w14:textId="1A1398D8" w:rsidR="00372044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With this example</w:t>
            </w:r>
          </w:p>
        </w:tc>
      </w:tr>
      <w:tr w:rsidR="00372044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Default="006241F8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Default="006241F8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=10750</m:t>
                </m:r>
              </m:oMath>
            </m:oMathPara>
          </w:p>
        </w:tc>
      </w:tr>
      <w:tr w:rsidR="00372044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6+8=14 bytes</m:t>
                </m:r>
              </m:oMath>
            </m:oMathPara>
          </w:p>
        </w:tc>
      </w:tr>
      <w:tr w:rsidR="00372044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Default="006241F8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Default="006241F8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10</m:t>
                </m:r>
              </m:oMath>
            </m:oMathPara>
          </w:p>
        </w:tc>
      </w:tr>
      <w:tr w:rsidR="00973F6B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6 + 10*10 = 106 </m:t>
                </m:r>
              </m:oMath>
            </m:oMathPara>
          </w:p>
        </w:tc>
      </w:tr>
      <w:tr w:rsidR="00973F6B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dat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a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entries per 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leaf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973F6B" w:rsidRDefault="006241F8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973F6B" w:rsidRDefault="006241F8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28 entries per page</m:t>
                </m:r>
              </m:oMath>
            </m:oMathPara>
          </w:p>
        </w:tc>
      </w:tr>
      <w:tr w:rsidR="00643B77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Default="006241F8" w:rsidP="00643B77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Default="006241F8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715</m:t>
                </m:r>
              </m:oMath>
            </m:oMathPara>
          </w:p>
        </w:tc>
      </w:tr>
      <w:tr w:rsidR="00643B77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Default="006241F8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=285</m:t>
                </m:r>
              </m:oMath>
            </m:oMathPara>
          </w:p>
        </w:tc>
      </w:tr>
      <w:tr w:rsidR="00BE69F4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Height of tree</w:t>
            </w:r>
          </w:p>
        </w:tc>
        <w:tc>
          <w:tcPr>
            <w:tcW w:w="4770" w:type="dxa"/>
          </w:tcPr>
          <w:p w14:paraId="3B8E1C32" w14:textId="19F5BAB1" w:rsidR="00BE69F4" w:rsidRDefault="00BE69F4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apple-converted-space"/>
                    <w:rFonts w:ascii="Cambria Math" w:eastAsiaTheme="majorEastAsia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Number of leaf pages</m:t>
                </m:r>
              </m:oMath>
            </m:oMathPara>
          </w:p>
        </w:tc>
        <w:tc>
          <w:tcPr>
            <w:tcW w:w="4641" w:type="dxa"/>
          </w:tcPr>
          <w:p w14:paraId="55DC8593" w14:textId="77777777" w:rsidR="00BE69F4" w:rsidRDefault="00BE69F4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</w:p>
        </w:tc>
      </w:tr>
    </w:tbl>
    <w:p w14:paraId="35C9E3EF" w14:textId="77777777" w:rsidR="003D2A11" w:rsidRPr="003D2A11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</w:p>
    <w:p w14:paraId="4E584B4B" w14:textId="77777777" w:rsidR="004D66ED" w:rsidRPr="003D2A11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1BF11AAD" w14:textId="744C8E2B" w:rsidR="004D66ED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 xml:space="preserve">Height of tree = Number of leaf pages / (min | max)? </w:t>
      </w:r>
      <w:proofErr w:type="gramStart"/>
      <w:r>
        <w:rPr>
          <w:rFonts w:ascii="Helvetica" w:hAnsi="Helvetica" w:cs="Helvetica"/>
          <w:color w:val="404040"/>
          <w:sz w:val="20"/>
          <w:szCs w:val="20"/>
        </w:rPr>
        <w:t>number</w:t>
      </w:r>
      <w:proofErr w:type="gramEnd"/>
      <w:r>
        <w:rPr>
          <w:rFonts w:ascii="Helvetica" w:hAnsi="Helvetica" w:cs="Helvetica"/>
          <w:color w:val="404040"/>
          <w:sz w:val="20"/>
          <w:szCs w:val="20"/>
        </w:rPr>
        <w:t xml:space="preserve"> of entries in intermediate pages</w:t>
      </w:r>
    </w:p>
    <w:p w14:paraId="4E7D223A" w14:textId="2971429B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C7D2E98" w14:textId="77777777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8564F17" w14:textId="6ED6DAB6" w:rsidR="000E439D" w:rsidRPr="000E439D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0E439D">
        <w:rPr>
          <w:rFonts w:ascii="Helvetica" w:hAnsi="Helvetica" w:cs="Helvetica"/>
          <w:color w:val="404040"/>
          <w:sz w:val="20"/>
          <w:szCs w:val="20"/>
        </w:rPr>
        <w:t xml:space="preserve">Give the </w:t>
      </w:r>
      <w:proofErr w:type="spellStart"/>
      <w:r w:rsidRPr="000E439D">
        <w:rPr>
          <w:rFonts w:ascii="Helvetica" w:hAnsi="Helvetica" w:cs="Helvetica"/>
          <w:color w:val="404040"/>
          <w:sz w:val="20"/>
          <w:szCs w:val="20"/>
        </w:rPr>
        <w:t>pids</w:t>
      </w:r>
      <w:proofErr w:type="spellEnd"/>
      <w:r w:rsidRPr="000E439D">
        <w:rPr>
          <w:rFonts w:ascii="Helvetica" w:hAnsi="Helvetica" w:cs="Helvetica"/>
          <w:color w:val="404040"/>
          <w:sz w:val="20"/>
          <w:szCs w:val="20"/>
        </w:rPr>
        <w:t xml:space="preserve"> of all projects within department D2 that started in 2014.</w:t>
      </w:r>
      <w:r w:rsidRPr="000E439D">
        <w:rPr>
          <w:rFonts w:ascii="Helvetica" w:hAnsi="Helvetica" w:cs="Helvetica"/>
          <w:color w:val="404040"/>
          <w:sz w:val="20"/>
          <w:szCs w:val="20"/>
        </w:rPr>
        <w:cr/>
      </w:r>
    </w:p>
    <w:p w14:paraId="1F3C74EB" w14:textId="1972203C" w:rsidR="00B1017E" w:rsidRPr="000E439D" w:rsidRDefault="006241F8" w:rsidP="000E439D">
      <w:pPr>
        <w:pStyle w:val="ListParagraph"/>
        <w:spacing w:line="256" w:lineRule="auto"/>
        <w:rPr>
          <w:rFonts w:ascii="Helvetica" w:eastAsia="Times New Roman" w:hAnsi="Helvetica" w:cs="Helvetic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0E439D" w:rsidRDefault="000E439D" w:rsidP="000E439D">
      <w:pPr>
        <w:spacing w:line="256" w:lineRule="auto"/>
        <w:rPr>
          <w:rFonts w:ascii="Helvetica" w:eastAsia="Times New Roman" w:hAnsi="Helvetica" w:cs="Helvetica"/>
        </w:rPr>
      </w:pPr>
      <w:r w:rsidRPr="000E439D">
        <w:rPr>
          <w:rFonts w:ascii="Helvetica" w:eastAsia="Times New Roman" w:hAnsi="Helvetica" w:cs="Helvetica"/>
        </w:rPr>
        <w:t xml:space="preserve">Give the </w:t>
      </w:r>
      <w:proofErr w:type="spellStart"/>
      <w:r w:rsidRPr="000E439D">
        <w:rPr>
          <w:rFonts w:ascii="Helvetica" w:eastAsia="Times New Roman" w:hAnsi="Helvetica" w:cs="Helvetica"/>
        </w:rPr>
        <w:t>pids</w:t>
      </w:r>
      <w:proofErr w:type="spellEnd"/>
      <w:r w:rsidRPr="000E439D">
        <w:rPr>
          <w:rFonts w:ascii="Helvetica" w:eastAsia="Times New Roman" w:hAnsi="Helvetica" w:cs="Helvetica"/>
        </w:rPr>
        <w:t xml:space="preserve"> of all projects that have at least one excellent evaluation</w:t>
      </w:r>
    </w:p>
    <w:p w14:paraId="6D5E29D2" w14:textId="10C351FC" w:rsidR="00B1017E" w:rsidRDefault="006241F8" w:rsidP="00F37D14">
      <w:pPr>
        <w:spacing w:line="256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Project</m:t>
              </m:r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Project⋈Evaluation</m:t>
                  </m:r>
                </m:e>
              </m:d>
            </m:e>
          </m:d>
        </m:oMath>
      </m:oMathPara>
    </w:p>
    <w:tbl>
      <w:tblPr>
        <w:tblStyle w:val="TableGrid"/>
        <w:tblW w:w="10962" w:type="dxa"/>
        <w:tblLook w:val="04A0" w:firstRow="1" w:lastRow="0" w:firstColumn="1" w:lastColumn="0" w:noHBand="0" w:noVBand="1"/>
      </w:tblPr>
      <w:tblGrid>
        <w:gridCol w:w="5481"/>
        <w:gridCol w:w="5481"/>
      </w:tblGrid>
      <w:tr w:rsidR="00487852" w14:paraId="6343FF64" w14:textId="77777777" w:rsidTr="00487852">
        <w:trPr>
          <w:trHeight w:val="1806"/>
        </w:trPr>
        <w:tc>
          <w:tcPr>
            <w:tcW w:w="5481" w:type="dxa"/>
          </w:tcPr>
          <w:p w14:paraId="0ED03DFD" w14:textId="540DDEE2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5481" w:type="dxa"/>
          </w:tcPr>
          <w:p w14:paraId="013F92EE" w14:textId="216D2805" w:rsidR="00487852" w:rsidRDefault="00487852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Join cost</w:t>
            </w:r>
            <w:r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 xml:space="preserve"> on relation R1 and R2</w:t>
            </w: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1DD84423" w14:textId="1C07DD69" w:rsidR="00487852" w:rsidRPr="00487852" w:rsidRDefault="002D37D9" w:rsidP="004878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 xml:space="preserve">Block oriented nested loop </w:t>
            </w:r>
            <w:r w:rsidR="00487852"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join:</w:t>
            </w:r>
          </w:p>
          <w:p w14:paraId="1D067D14" w14:textId="03A2F994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5601DF10" w14:textId="02C4AA23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1CF922DD" w14:textId="35C9D7DC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74C5D11E" w14:textId="77777777" w:rsidR="00487852" w:rsidRPr="002D37D9" w:rsidRDefault="00487852" w:rsidP="00487852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04CF9611" w14:textId="77777777" w:rsidR="002D37D9" w:rsidRPr="002D37D9" w:rsidRDefault="002D37D9" w:rsidP="002D37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7D65AEF6" w14:textId="334D8AB3" w:rsidR="002D37D9" w:rsidRPr="006236DC" w:rsidRDefault="002D37D9" w:rsidP="002D37D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Index on the join column of one of the relation</w:t>
            </w:r>
            <w:r w:rsidR="006236DC">
              <w:rPr>
                <w:rFonts w:ascii="Helvetica" w:hAnsi="Helvetica" w:cs="Helvetica"/>
                <w:color w:val="404040"/>
                <w:sz w:val="16"/>
                <w:szCs w:val="16"/>
              </w:rPr>
              <w:t>(R2)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:</w:t>
            </w:r>
          </w:p>
          <w:p w14:paraId="60C70F09" w14:textId="160C4CCF" w:rsidR="006236DC" w:rsidRPr="006236DC" w:rsidRDefault="006236DC" w:rsidP="006236D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65E6D346" w14:textId="14490945" w:rsidR="002D37D9" w:rsidRPr="002D37D9" w:rsidRDefault="002D37D9" w:rsidP="002D37D9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</w:p>
        </w:tc>
      </w:tr>
    </w:tbl>
    <w:p w14:paraId="7D8AB6B0" w14:textId="77777777" w:rsidR="00DD701A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6FE39A01" w14:textId="590F1866" w:rsidR="00BD376A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A2503C9" w14:textId="77777777" w:rsidR="00BD376A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14:paraId="2469FE90" w14:textId="77777777" w:rsidTr="007108A4">
        <w:tc>
          <w:tcPr>
            <w:tcW w:w="3596" w:type="dxa"/>
          </w:tcPr>
          <w:p w14:paraId="40635E3A" w14:textId="3F22B269" w:rsidR="007108A4" w:rsidRPr="00CD27E3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bookmarkStart w:id="0" w:name="_GoBack"/>
            <w:r w:rsidRPr="00CD27E3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lastRenderedPageBreak/>
              <w:t>Force Flush strategy</w:t>
            </w:r>
          </w:p>
          <w:p w14:paraId="01E62310" w14:textId="2A11FC35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When recovering from crash: Scan log backward for each record if </w:t>
            </w:r>
            <w:proofErr w:type="spellStart"/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commited</w:t>
            </w:r>
            <w:proofErr w:type="spellEnd"/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ignore otherwise install Before-Image of the record</w:t>
            </w:r>
          </w:p>
        </w:tc>
      </w:tr>
      <w:bookmarkEnd w:id="0"/>
      <w:tr w:rsidR="007108A4" w14:paraId="4373B5D6" w14:textId="77777777" w:rsidTr="007108A4">
        <w:tc>
          <w:tcPr>
            <w:tcW w:w="3596" w:type="dxa"/>
          </w:tcPr>
          <w:p w14:paraId="650C5FAF" w14:textId="26BFB2E3" w:rsidR="00BD376A" w:rsidRPr="00CD27E3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CD27E3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108A4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108A4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B56E63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108A4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14:paraId="399A2F83" w14:textId="77777777" w:rsidTr="00CD27E3">
        <w:tc>
          <w:tcPr>
            <w:tcW w:w="5395" w:type="dxa"/>
          </w:tcPr>
          <w:p w14:paraId="1FA76409" w14:textId="2E2F2D8C" w:rsidR="00C50771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921049"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Serial schedule: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921049"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Non-serial schedule: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921049"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Serializable: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921049"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Recoverable schedule: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921049"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774C00">
              <w:rPr>
                <w:rFonts w:ascii="Helvetica" w:hAnsi="Helvetica" w:cs="Helvetica"/>
                <w:color w:val="404040"/>
                <w:sz w:val="16"/>
                <w:szCs w:val="16"/>
              </w:rPr>
              <w:t>: A transaction reads only values writ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ten by committed transactions.</w:t>
            </w:r>
          </w:p>
          <w:p w14:paraId="582CC9A1" w14:textId="218545D1" w:rsidR="00921049" w:rsidRPr="00921049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  <w:u w:val="single"/>
              </w:rPr>
              <w:t>Strict: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CD27E3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Schedule examples:</w:t>
            </w:r>
          </w:p>
          <w:p w14:paraId="582AB875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CD27E3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CE58AF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CD27E3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Not recoverable, </w:t>
            </w: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serializable</w:t>
            </w:r>
          </w:p>
          <w:p w14:paraId="2C96987D" w14:textId="77777777" w:rsidR="00C50771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Not recoverable, Not-</w:t>
            </w:r>
            <w:r w:rsidRPr="00CD27E3">
              <w:rPr>
                <w:rFonts w:ascii="Helvetica" w:hAnsi="Helvetica" w:cs="Helvetica"/>
                <w:color w:val="404040"/>
                <w:sz w:val="16"/>
                <w:szCs w:val="16"/>
              </w:rPr>
              <w:t>serializable</w:t>
            </w:r>
          </w:p>
          <w:p w14:paraId="49400F5D" w14:textId="77777777" w:rsidR="00CD27E3" w:rsidRPr="00CD27E3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14:paraId="237B5E5D" w14:textId="629F285C" w:rsidTr="008A6E26">
        <w:tc>
          <w:tcPr>
            <w:tcW w:w="1736" w:type="dxa"/>
          </w:tcPr>
          <w:p w14:paraId="7209CC99" w14:textId="16926C9F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BB618E" w:rsidRDefault="001C6573" w:rsidP="00BB618E">
            <w:pPr>
              <w:pStyle w:val="NormalWeb"/>
              <w:spacing w:after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Recoverable schedule </w:t>
            </w: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with cascading abort</w:t>
            </w:r>
          </w:p>
        </w:tc>
        <w:tc>
          <w:tcPr>
            <w:tcW w:w="1644" w:type="dxa"/>
          </w:tcPr>
          <w:p w14:paraId="41664739" w14:textId="0DCE1B01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Recoverable schedule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with commit</w:t>
            </w:r>
          </w:p>
        </w:tc>
        <w:tc>
          <w:tcPr>
            <w:tcW w:w="1501" w:type="dxa"/>
          </w:tcPr>
          <w:p w14:paraId="0BC734A5" w14:textId="3C068080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1C6573">
              <w:rPr>
                <w:rFonts w:ascii="Helvetica" w:hAnsi="Helvetica" w:cs="Helvetica"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1C6573">
              <w:rPr>
                <w:rFonts w:ascii="Helvetica" w:hAnsi="Helvetica" w:cs="Helvetica"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00087383" w:rsidR="001C6573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Strict and </w:t>
            </w:r>
            <w:proofErr w:type="spellStart"/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seriazble</w:t>
            </w:r>
            <w:proofErr w:type="spellEnd"/>
          </w:p>
        </w:tc>
      </w:tr>
      <w:tr w:rsidR="001C6573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BB618E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BB618E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BB618E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BB618E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BB618E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1C6573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1C6573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1C6573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1C6573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1C6573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1C6573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1C6573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1C6573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1C6573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1C6573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</w:t>
                  </w: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1C6573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1C6573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8A6E26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8A6E26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8A6E26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8A6E26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8A6E26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8A6E26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BA7530C" w14:textId="1BD4E2F7" w:rsidR="001C6573" w:rsidRDefault="001C657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67E86D2" w14:textId="536BC36F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71F15C38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0BCEAB6D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755981D6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303A4FB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B0B4EA5" w14:textId="77777777" w:rsidR="008A6E26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14:paraId="458D51E8" w14:textId="77777777" w:rsidTr="0078497D">
        <w:tc>
          <w:tcPr>
            <w:tcW w:w="5395" w:type="dxa"/>
          </w:tcPr>
          <w:p w14:paraId="0115B29E" w14:textId="3FC49374" w:rsidR="0078497D" w:rsidRPr="009F49F4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 xml:space="preserve">Lock </w:t>
            </w:r>
            <w:r w:rsidRPr="009F49F4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20669E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20669E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9F49F4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061F4B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14:paraId="55CA8F5E" w14:textId="77777777" w:rsidTr="0078497D">
        <w:tc>
          <w:tcPr>
            <w:tcW w:w="5395" w:type="dxa"/>
          </w:tcPr>
          <w:p w14:paraId="19A403F5" w14:textId="44388DC5" w:rsidR="004A70FE" w:rsidRPr="009F49F4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9F49F4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Request all the lock at the beginning of the </w:t>
            </w:r>
            <w:proofErr w:type="spellStart"/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transcation</w:t>
            </w:r>
            <w:proofErr w:type="spellEnd"/>
          </w:p>
        </w:tc>
      </w:tr>
    </w:tbl>
    <w:p w14:paraId="79A4EF29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459F62B" w14:textId="0607C993" w:rsidR="00FE454B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14:paraId="7517C224" w14:textId="77777777" w:rsidTr="00C4003C">
        <w:tc>
          <w:tcPr>
            <w:tcW w:w="5395" w:type="dxa"/>
          </w:tcPr>
          <w:p w14:paraId="334E6D6A" w14:textId="321903C5" w:rsidR="00C4003C" w:rsidRPr="009F49F4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</w:pPr>
            <w:r w:rsidRPr="009F49F4"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  <w:t>Predicate locking:</w:t>
            </w:r>
          </w:p>
          <w:p w14:paraId="68CD96A4" w14:textId="295EAEF0" w:rsidR="00C4003C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Grant lock on all records that satisfies logical predicates(e.g. </w:t>
            </w:r>
            <w:proofErr w:type="spellStart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depid</w:t>
            </w:r>
            <w:proofErr w:type="spellEnd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&gt;5, age &gt; 2*salary)</w:t>
            </w:r>
          </w:p>
          <w:p w14:paraId="3DC4909F" w14:textId="3069EA68" w:rsidR="00AC7B3D" w:rsidRPr="005C2196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9F49F4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</w:pPr>
            <w:r w:rsidRPr="009F49F4"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  <w:t>Predicate looking example:</w:t>
            </w:r>
          </w:p>
          <w:p w14:paraId="07F87CB0" w14:textId="77777777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Assume 2 </w:t>
            </w:r>
            <w:proofErr w:type="spellStart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tranascrtions</w:t>
            </w:r>
            <w:proofErr w:type="spellEnd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:</w:t>
            </w:r>
          </w:p>
          <w:p w14:paraId="525881CC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UPDATE Skaters set rating = 7 WHERE sid = 123</m:t>
              </m:r>
            </m:oMath>
          </w:p>
          <w:p w14:paraId="3D1625A4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SELECT max(age) FROM Skaters WHERE rating = 5</m:t>
              </m:r>
            </m:oMath>
          </w:p>
          <w:p w14:paraId="13CCBC46" w14:textId="4879545B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Assume: T1 execute first then it has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>a X-</w:t>
            </w: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lock on Skaters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>with</w:t>
            </w: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sid</w:t>
            </w:r>
            <w:proofErr w:type="spellEnd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=123</w:t>
            </w:r>
          </w:p>
          <w:p w14:paraId="7AB4A49E" w14:textId="77777777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Assume: T2 has to scan the entire table to get skater with rating=5</w:t>
            </w:r>
          </w:p>
          <w:p w14:paraId="0C91C227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For each tuple</w:t>
            </w:r>
          </w:p>
          <w:p w14:paraId="7B762600" w14:textId="77777777" w:rsidR="00AC7B3D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 set S-lock on tuple</w:t>
            </w:r>
          </w:p>
          <w:p w14:paraId="5DAE5485" w14:textId="7EC5E290" w:rsidR="00AC7B3D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 Check condition</w:t>
            </w:r>
          </w:p>
          <w:p w14:paraId="7A9D753F" w14:textId="77777777" w:rsidR="00F933FC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-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 If condition TRUE keep lock and return value</w:t>
            </w:r>
          </w:p>
          <w:p w14:paraId="42AF0214" w14:textId="77777777" w:rsidR="00F933FC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If condition FALSE release lock</w:t>
            </w:r>
          </w:p>
          <w:p w14:paraId="37DF5FB0" w14:textId="77777777" w:rsidR="00F933FC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It need to read the tuple where </w:t>
            </w:r>
            <w:proofErr w:type="spellStart"/>
            <w:proofErr w:type="gramStart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sid</w:t>
            </w:r>
            <w:proofErr w:type="spellEnd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=</w:t>
            </w:r>
            <w:proofErr w:type="gramEnd"/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123 and rating= 5 but block has T1 has a lock on it.</w:t>
            </w:r>
          </w:p>
          <w:p w14:paraId="0EAD3F33" w14:textId="049A15DF" w:rsidR="00F933FC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T2 is block by T1 although there is no conflict</w:t>
            </w:r>
          </w:p>
          <w:p w14:paraId="38ECF24A" w14:textId="100443E4" w:rsidR="00C4003C" w:rsidRPr="00F933FC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</w:p>
        </w:tc>
      </w:tr>
    </w:tbl>
    <w:p w14:paraId="3495F340" w14:textId="275E31F0" w:rsidR="00FE454B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14:paraId="3A4A1DB4" w14:textId="77777777" w:rsidTr="00F933FC">
        <w:tc>
          <w:tcPr>
            <w:tcW w:w="5395" w:type="dxa"/>
          </w:tcPr>
          <w:p w14:paraId="0A4212FD" w14:textId="33996A5D" w:rsidR="00F933FC" w:rsidRPr="000A1797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Problems of strict 2PL locking:</w:t>
            </w:r>
          </w:p>
          <w:p w14:paraId="1228C29F" w14:textId="6A77EBCA" w:rsidR="00F933FC" w:rsidRPr="000A1797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0A1797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0A1797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SQL2 defines various levels of isolation</w:t>
            </w:r>
          </w:p>
          <w:p w14:paraId="3B7652B8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0A1797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0A1797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</w:t>
            </w: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 do not use locking but other </w:t>
            </w: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forms of concurrency contro</w:t>
            </w: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l</w:t>
            </w:r>
          </w:p>
          <w:p w14:paraId="0E8EF9A2" w14:textId="2E0B0178" w:rsidR="00E06C4C" w:rsidRPr="000A1797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instance, Oracle’s “serializable” level does not provide </w:t>
            </w: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serializable</w:t>
            </w: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0A1797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0A1797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09"/>
              <w:gridCol w:w="1070"/>
            </w:tblGrid>
            <w:tr w:rsidR="004632BF" w:rsidRPr="000A1797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24601F4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Unacceptable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0A1797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</w:t>
                  </w: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un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committed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: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committed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: </w:t>
            </w:r>
          </w:p>
          <w:p w14:paraId="3A68ACBD" w14:textId="00B00864" w:rsid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op. set short S locks; have to wait for X locks to be released</w:t>
            </w:r>
          </w:p>
          <w:p w14:paraId="7C3E82F8" w14:textId="5DA4B656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release lock immediately after execution of op</w:t>
            </w:r>
          </w:p>
          <w:p w14:paraId="2C33ED66" w14:textId="7863F00C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:</w:t>
            </w:r>
          </w:p>
          <w:p w14:paraId="03861F41" w14:textId="0B276137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operations set standard lock S locks; standard 2PL</w:t>
            </w:r>
          </w:p>
          <w:p w14:paraId="00C9356E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</w:t>
            </w: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:</w:t>
            </w:r>
          </w:p>
          <w:p w14:paraId="562204D8" w14:textId="77777777" w:rsid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op. must set S locks that cover all objects that are read</w:t>
            </w:r>
          </w:p>
          <w:p w14:paraId="1E0B806A" w14:textId="2C1B8632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predicate locks or coarse locks (e.g., lock on entire relation)</w:t>
            </w:r>
          </w:p>
        </w:tc>
      </w:tr>
    </w:tbl>
    <w:p w14:paraId="2645B141" w14:textId="27C75349" w:rsidR="00F933FC" w:rsidRPr="004C591B" w:rsidRDefault="00F933FC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sectPr w:rsidR="00F933FC" w:rsidRPr="004C591B" w:rsidSect="00487852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6241F8" w:rsidRDefault="006241F8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6241F8" w:rsidRDefault="006241F8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6241F8" w:rsidRDefault="006241F8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6241F8" w:rsidRDefault="006241F8" w:rsidP="002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E648" w14:textId="23F83E6C" w:rsidR="006241F8" w:rsidRDefault="006241F8">
    <w:pPr>
      <w:pStyle w:val="Header"/>
    </w:pPr>
    <w:r>
      <w:t>Timothee Guerin</w:t>
    </w:r>
  </w:p>
  <w:p w14:paraId="057F839D" w14:textId="44DCC6BC" w:rsidR="006241F8" w:rsidRDefault="006241F8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46211"/>
    <w:rsid w:val="00061F4B"/>
    <w:rsid w:val="000A1797"/>
    <w:rsid w:val="000C4AB7"/>
    <w:rsid w:val="000D38D5"/>
    <w:rsid w:val="000E439D"/>
    <w:rsid w:val="00102280"/>
    <w:rsid w:val="00102F00"/>
    <w:rsid w:val="00122E05"/>
    <w:rsid w:val="00125292"/>
    <w:rsid w:val="00137632"/>
    <w:rsid w:val="0017521E"/>
    <w:rsid w:val="00177C93"/>
    <w:rsid w:val="001938F4"/>
    <w:rsid w:val="00194864"/>
    <w:rsid w:val="001C6573"/>
    <w:rsid w:val="001E7AF4"/>
    <w:rsid w:val="0020669E"/>
    <w:rsid w:val="00207D5F"/>
    <w:rsid w:val="00236EB8"/>
    <w:rsid w:val="0024557A"/>
    <w:rsid w:val="00265BCE"/>
    <w:rsid w:val="002918AF"/>
    <w:rsid w:val="0029547F"/>
    <w:rsid w:val="002A20EA"/>
    <w:rsid w:val="002D37D9"/>
    <w:rsid w:val="002D73F6"/>
    <w:rsid w:val="00321A92"/>
    <w:rsid w:val="0034271D"/>
    <w:rsid w:val="00361E73"/>
    <w:rsid w:val="00372044"/>
    <w:rsid w:val="00393521"/>
    <w:rsid w:val="003B6B8B"/>
    <w:rsid w:val="003C2C9D"/>
    <w:rsid w:val="003D2A11"/>
    <w:rsid w:val="003D2FEE"/>
    <w:rsid w:val="003F1CF6"/>
    <w:rsid w:val="003F757F"/>
    <w:rsid w:val="0040628F"/>
    <w:rsid w:val="00454F43"/>
    <w:rsid w:val="004632BF"/>
    <w:rsid w:val="0047219B"/>
    <w:rsid w:val="00475E76"/>
    <w:rsid w:val="00487852"/>
    <w:rsid w:val="004A70FE"/>
    <w:rsid w:val="004B49CD"/>
    <w:rsid w:val="004C0FF2"/>
    <w:rsid w:val="004C591B"/>
    <w:rsid w:val="004D66ED"/>
    <w:rsid w:val="00532B8C"/>
    <w:rsid w:val="005408C5"/>
    <w:rsid w:val="005C2196"/>
    <w:rsid w:val="005D1614"/>
    <w:rsid w:val="005F28F5"/>
    <w:rsid w:val="00610D64"/>
    <w:rsid w:val="006236DC"/>
    <w:rsid w:val="006241F8"/>
    <w:rsid w:val="00643B77"/>
    <w:rsid w:val="006869E9"/>
    <w:rsid w:val="006B4BDD"/>
    <w:rsid w:val="006C6F96"/>
    <w:rsid w:val="006D7426"/>
    <w:rsid w:val="006E7723"/>
    <w:rsid w:val="006F243D"/>
    <w:rsid w:val="006F67E8"/>
    <w:rsid w:val="00707B28"/>
    <w:rsid w:val="007108A4"/>
    <w:rsid w:val="00741F7E"/>
    <w:rsid w:val="00751611"/>
    <w:rsid w:val="007559ED"/>
    <w:rsid w:val="00774C00"/>
    <w:rsid w:val="0078497D"/>
    <w:rsid w:val="00790087"/>
    <w:rsid w:val="007B4EF1"/>
    <w:rsid w:val="007B62ED"/>
    <w:rsid w:val="007F3669"/>
    <w:rsid w:val="007F4F52"/>
    <w:rsid w:val="0083721C"/>
    <w:rsid w:val="008A6E26"/>
    <w:rsid w:val="008E3F43"/>
    <w:rsid w:val="008F1F35"/>
    <w:rsid w:val="00900663"/>
    <w:rsid w:val="009018F3"/>
    <w:rsid w:val="00921049"/>
    <w:rsid w:val="00923BD1"/>
    <w:rsid w:val="00954AF6"/>
    <w:rsid w:val="009554FD"/>
    <w:rsid w:val="00973092"/>
    <w:rsid w:val="00973F6B"/>
    <w:rsid w:val="009C39A8"/>
    <w:rsid w:val="009E0426"/>
    <w:rsid w:val="009F49F4"/>
    <w:rsid w:val="00A25AF6"/>
    <w:rsid w:val="00A801C4"/>
    <w:rsid w:val="00AB16E3"/>
    <w:rsid w:val="00AC7B3D"/>
    <w:rsid w:val="00AD1549"/>
    <w:rsid w:val="00AE7ABA"/>
    <w:rsid w:val="00B1017E"/>
    <w:rsid w:val="00B27FE0"/>
    <w:rsid w:val="00B56E63"/>
    <w:rsid w:val="00B6042D"/>
    <w:rsid w:val="00B77095"/>
    <w:rsid w:val="00BB618E"/>
    <w:rsid w:val="00BD376A"/>
    <w:rsid w:val="00BE3561"/>
    <w:rsid w:val="00BE69F4"/>
    <w:rsid w:val="00C30561"/>
    <w:rsid w:val="00C4003C"/>
    <w:rsid w:val="00C45E46"/>
    <w:rsid w:val="00C50771"/>
    <w:rsid w:val="00C55CBD"/>
    <w:rsid w:val="00C75A57"/>
    <w:rsid w:val="00C8714A"/>
    <w:rsid w:val="00CC1603"/>
    <w:rsid w:val="00CD27E3"/>
    <w:rsid w:val="00CD6485"/>
    <w:rsid w:val="00CE58AF"/>
    <w:rsid w:val="00D1776A"/>
    <w:rsid w:val="00D55C65"/>
    <w:rsid w:val="00D66E60"/>
    <w:rsid w:val="00D70825"/>
    <w:rsid w:val="00D766DA"/>
    <w:rsid w:val="00D91A95"/>
    <w:rsid w:val="00DA29DE"/>
    <w:rsid w:val="00DC638D"/>
    <w:rsid w:val="00DD701A"/>
    <w:rsid w:val="00E06C4C"/>
    <w:rsid w:val="00E23AEE"/>
    <w:rsid w:val="00E320F7"/>
    <w:rsid w:val="00E36931"/>
    <w:rsid w:val="00E632E6"/>
    <w:rsid w:val="00EC1255"/>
    <w:rsid w:val="00EC4E6D"/>
    <w:rsid w:val="00EE486B"/>
    <w:rsid w:val="00F10394"/>
    <w:rsid w:val="00F341D1"/>
    <w:rsid w:val="00F37D14"/>
    <w:rsid w:val="00F571B5"/>
    <w:rsid w:val="00F9046A"/>
    <w:rsid w:val="00F933FC"/>
    <w:rsid w:val="00F94906"/>
    <w:rsid w:val="00F95542"/>
    <w:rsid w:val="00F958B6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.vsdx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84477-F5C2-45E4-8CD4-BA8C36A9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2</cp:revision>
  <cp:lastPrinted>2014-02-26T22:22:00Z</cp:lastPrinted>
  <dcterms:created xsi:type="dcterms:W3CDTF">2014-04-14T20:45:00Z</dcterms:created>
  <dcterms:modified xsi:type="dcterms:W3CDTF">2014-04-14T20:45:00Z</dcterms:modified>
</cp:coreProperties>
</file>