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</w:pPr>
      <w:r>
        <w:rPr>
          <w:rFonts w:ascii="Calibri" w:hAnsi="Calibri"/>
          <w:b/>
          <w:color w:val="2E74B5"/>
          <w:sz w:val="24"/>
        </w:rPr>
        <w:t>SUPPORTPILOT</w:t>
      </w:r>
    </w:p>
    <w:p>
      <w:pPr>
        <w:spacing w:after="160"/>
      </w:pPr>
      <w:r>
        <w:rPr>
          <w:rFonts w:ascii="Calibri" w:hAnsi="Calibri"/>
          <w:b/>
          <w:color w:val="17365D"/>
          <w:sz w:val="56"/>
        </w:rPr>
        <w:t>Product Requirements and Scope</w:t>
      </w:r>
    </w:p>
    <w:p>
      <w:pPr>
        <w:spacing w:after="560"/>
      </w:pPr>
      <w:r>
        <w:rPr>
          <w:rFonts w:ascii="Calibri" w:hAnsi="Calibri"/>
          <w:color w:val="667085"/>
          <w:sz w:val="28"/>
        </w:rPr>
        <w:t>What SupportPilot is, who uses it, and what the first production-ready version must 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SP-PRD-001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Architecture baseline for implementation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2026-09-07</w:t>
            </w:r>
          </w:p>
        </w:tc>
      </w:tr>
    </w:tbl>
    <w:p/>
    <w:p>
      <w:pPr>
        <w:spacing w:before="1800"/>
      </w:pPr>
      <w:r>
        <w:rPr>
          <w:b/>
          <w:color w:val="1F4D78"/>
        </w:rPr>
        <w:t>Purpose</w:t>
      </w:r>
    </w:p>
    <w:p>
      <w:r>
        <w:t>This document defines the agreed SupportPilot product and secure implementation. It is written in simple English so product, engineering, security, and operations teams can use the same design.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numPr>
          <w:ilvl w:val="0"/>
          <w:numId w:val="10"/>
        </w:numPr>
        <w:spacing w:after="80"/>
      </w:pPr>
      <w:r>
        <w:t>Product Definition</w:t>
      </w:r>
    </w:p>
    <w:p>
      <w:pPr>
        <w:numPr>
          <w:ilvl w:val="0"/>
          <w:numId w:val="10"/>
        </w:numPr>
        <w:spacing w:after="80"/>
      </w:pPr>
      <w:r>
        <w:t>Users and Roles</w:t>
      </w:r>
    </w:p>
    <w:p>
      <w:pPr>
        <w:numPr>
          <w:ilvl w:val="0"/>
          <w:numId w:val="10"/>
        </w:numPr>
        <w:spacing w:after="80"/>
      </w:pPr>
      <w:r>
        <w:t>Product Scope</w:t>
      </w:r>
    </w:p>
    <w:p>
      <w:pPr>
        <w:numPr>
          <w:ilvl w:val="0"/>
          <w:numId w:val="10"/>
        </w:numPr>
        <w:spacing w:after="80"/>
      </w:pPr>
      <w:r>
        <w:t>Core User Journeys</w:t>
      </w:r>
    </w:p>
    <w:p>
      <w:pPr>
        <w:numPr>
          <w:ilvl w:val="0"/>
          <w:numId w:val="10"/>
        </w:numPr>
        <w:spacing w:after="80"/>
      </w:pPr>
      <w:r>
        <w:t>Functional Requirements</w:t>
      </w:r>
    </w:p>
    <w:p>
      <w:pPr>
        <w:numPr>
          <w:ilvl w:val="0"/>
          <w:numId w:val="10"/>
        </w:numPr>
        <w:spacing w:after="80"/>
      </w:pPr>
      <w:r>
        <w:t>Security and Quality Requirements</w:t>
      </w:r>
    </w:p>
    <w:p>
      <w:pPr>
        <w:numPr>
          <w:ilvl w:val="0"/>
          <w:numId w:val="10"/>
        </w:numPr>
        <w:spacing w:after="80"/>
      </w:pPr>
      <w:r>
        <w:t>Product Rules</w:t>
      </w:r>
    </w:p>
    <w:p>
      <w:pPr>
        <w:numPr>
          <w:ilvl w:val="0"/>
          <w:numId w:val="10"/>
        </w:numPr>
        <w:spacing w:after="80"/>
      </w:pPr>
      <w:r>
        <w:t>Success Criteria</w:t>
      </w:r>
    </w:p>
    <w:p>
      <w:pPr>
        <w:numPr>
          <w:ilvl w:val="0"/>
          <w:numId w:val="10"/>
        </w:numPr>
        <w:spacing w:after="80"/>
      </w:pPr>
      <w:r>
        <w:t>Assumptions and Open Decisions</w:t>
      </w:r>
    </w:p>
    <w:p>
      <w:pPr>
        <w:numPr>
          <w:ilvl w:val="0"/>
          <w:numId w:val="10"/>
        </w:numPr>
        <w:spacing w:after="80"/>
      </w:pPr>
      <w:r>
        <w:t>Glossary</w:t>
      </w:r>
    </w:p>
    <w:p>
      <w:r>
        <w:br w:type="page"/>
      </w:r>
    </w:p>
    <w:p>
      <w:pPr>
        <w:pStyle w:val="Heading1"/>
      </w:pPr>
      <w:r>
        <w:t>1. Product Definition</w:t>
      </w:r>
    </w:p>
    <w:p>
      <w:r>
        <w:t>SupportPilot is a multi-tenant AI support agent built on Onyx. It helps authorized support staff find customer, order, shipment, and ticket information; summarize support history; and request controlled business actions. The product uses real services, a persistent PostgreSQL database, individual user identities, policy-based authorization, approval workflows, and audit records.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 xml:space="preserve">Core rule: </w:t>
            </w:r>
            <w:r>
              <w:t>The model may propose tool use, but trusted services decide what is allowed and perform every real action.</w:t>
            </w:r>
          </w:p>
        </w:tc>
      </w:tr>
    </w:tbl>
    <w:p/>
    <w:p>
      <w:pPr>
        <w:pStyle w:val="Heading2"/>
      </w:pPr>
      <w:r>
        <w:t>Product goals</w:t>
      </w:r>
    </w:p>
    <w:p>
      <w:pPr>
        <w:numPr>
          <w:ilvl w:val="0"/>
          <w:numId w:val="11"/>
        </w:numPr>
        <w:spacing w:after="80" w:line="300" w:lineRule="auto"/>
      </w:pPr>
      <w:r>
        <w:t>Reduce the time required to find and explain support information.</w:t>
      </w:r>
    </w:p>
    <w:p>
      <w:pPr>
        <w:numPr>
          <w:ilvl w:val="0"/>
          <w:numId w:val="11"/>
        </w:numPr>
        <w:spacing w:after="80" w:line="300" w:lineRule="auto"/>
      </w:pPr>
      <w:r>
        <w:t>Preserve the permissions of the authenticated user on every request.</w:t>
      </w:r>
    </w:p>
    <w:p>
      <w:pPr>
        <w:numPr>
          <w:ilvl w:val="0"/>
          <w:numId w:val="11"/>
        </w:numPr>
        <w:spacing w:after="80" w:line="300" w:lineRule="auto"/>
      </w:pPr>
      <w:r>
        <w:t>Allow useful automation without giving the model unrestricted database or system access.</w:t>
      </w:r>
    </w:p>
    <w:p>
      <w:pPr>
        <w:numPr>
          <w:ilvl w:val="0"/>
          <w:numId w:val="11"/>
        </w:numPr>
        <w:spacing w:after="80" w:line="300" w:lineRule="auto"/>
      </w:pPr>
      <w:r>
        <w:t>Require independent approval for financial, administrative, destructive, or externally visible actions.</w:t>
      </w:r>
    </w:p>
    <w:p>
      <w:pPr>
        <w:numPr>
          <w:ilvl w:val="0"/>
          <w:numId w:val="11"/>
        </w:numPr>
        <w:spacing w:after="80" w:line="300" w:lineRule="auto"/>
      </w:pPr>
      <w:r>
        <w:t>Create evidence that explains who requested, approved, and executed each sensitive action.</w:t>
      </w:r>
    </w:p>
    <w:p>
      <w:pPr>
        <w:pStyle w:val="Heading2"/>
      </w:pPr>
      <w:r>
        <w:t>Non-goals for the first release</w:t>
      </w:r>
    </w:p>
    <w:p>
      <w:pPr>
        <w:numPr>
          <w:ilvl w:val="0"/>
          <w:numId w:val="12"/>
        </w:numPr>
        <w:spacing w:after="80" w:line="300" w:lineRule="auto"/>
      </w:pPr>
      <w:r>
        <w:t>Autonomous refunds without approval.</w:t>
      </w:r>
    </w:p>
    <w:p>
      <w:pPr>
        <w:numPr>
          <w:ilvl w:val="0"/>
          <w:numId w:val="12"/>
        </w:numPr>
        <w:spacing w:after="80" w:line="300" w:lineRule="auto"/>
      </w:pPr>
      <w:r>
        <w:t>Free-form SQL generated by the model.</w:t>
      </w:r>
    </w:p>
    <w:p>
      <w:pPr>
        <w:numPr>
          <w:ilvl w:val="0"/>
          <w:numId w:val="12"/>
        </w:numPr>
        <w:spacing w:after="80" w:line="300" w:lineRule="auto"/>
      </w:pPr>
      <w:r>
        <w:t>General shell, file-system, or cloud-administration access.</w:t>
      </w:r>
    </w:p>
    <w:p>
      <w:pPr>
        <w:numPr>
          <w:ilvl w:val="0"/>
          <w:numId w:val="12"/>
        </w:numPr>
        <w:spacing w:after="80" w:line="300" w:lineRule="auto"/>
      </w:pPr>
      <w:r>
        <w:t>Training or fine-tuning a foundation model.</w:t>
      </w:r>
    </w:p>
    <w:p>
      <w:pPr>
        <w:numPr>
          <w:ilvl w:val="0"/>
          <w:numId w:val="12"/>
        </w:numPr>
        <w:spacing w:after="80" w:line="300" w:lineRule="auto"/>
      </w:pPr>
      <w:r>
        <w:t>Replacing the existing customer-support system of record before integrations are proven.</w:t>
      </w:r>
    </w:p>
    <w:p>
      <w:pPr>
        <w:pStyle w:val="Heading1"/>
      </w:pPr>
      <w:r>
        <w:t>2. Users and Roles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000"/>
        <w:gridCol w:w="4760"/>
      </w:tblGrid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Role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Purpose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Typical permissions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 Agent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Handles normal customer questions.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assigned customer and order data; create notes; propose limited actions.</w:t>
            </w:r>
          </w:p>
        </w:tc>
      </w:tr>
      <w:tr>
        <w:trPr>
          <w:cantSplit/>
        </w:trPr>
        <w:tc>
          <w:tcPr>
            <w:tcW w:type="dxa" w:w="16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 Manager</w:t>
            </w:r>
          </w:p>
        </w:tc>
        <w:tc>
          <w:tcPr>
            <w:tcW w:type="dxa" w:w="30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Supervises support work.</w:t>
            </w:r>
          </w:p>
        </w:tc>
        <w:tc>
          <w:tcPr>
            <w:tcW w:type="dxa" w:w="47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team records; approve selected actions within policy limits.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Finance Approver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Reviews financial actions.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 or reject refund requests within assigned limits.</w:t>
            </w:r>
          </w:p>
        </w:tc>
      </w:tr>
      <w:tr>
        <w:trPr>
          <w:cantSplit/>
        </w:trPr>
        <w:tc>
          <w:tcPr>
            <w:tcW w:type="dxa" w:w="16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Auditor</w:t>
            </w:r>
          </w:p>
        </w:tc>
        <w:tc>
          <w:tcPr>
            <w:tcW w:type="dxa" w:w="30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Reviews evidence.</w:t>
            </w:r>
          </w:p>
        </w:tc>
        <w:tc>
          <w:tcPr>
            <w:tcW w:type="dxa" w:w="47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audit records and action history; no business-data changes.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 Administrator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Manages agents and tool registration.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Control-plane access; no automatic business-data access.</w:t>
            </w:r>
          </w:p>
        </w:tc>
      </w:tr>
      <w:tr>
        <w:trPr>
          <w:cantSplit/>
        </w:trPr>
        <w:tc>
          <w:tcPr>
            <w:tcW w:type="dxa" w:w="16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Platform Administrator</w:t>
            </w:r>
          </w:p>
        </w:tc>
        <w:tc>
          <w:tcPr>
            <w:tcW w:type="dxa" w:w="30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Operates infrastructure.</w:t>
            </w:r>
          </w:p>
        </w:tc>
        <w:tc>
          <w:tcPr>
            <w:tcW w:type="dxa" w:w="47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Deployment and emergency administration through separate accounts.</w:t>
            </w:r>
          </w:p>
        </w:tc>
      </w:tr>
    </w:tbl>
    <w:p/>
    <w:p>
      <w:r>
        <w:t>A person can hold more than one role, but sensitive approvals must still satisfy separation-of-duty rules. The requester cannot approve the same high-impact action when policy requires an independent approver.</w:t>
      </w:r>
    </w:p>
    <w:p>
      <w:pPr>
        <w:pStyle w:val="Heading1"/>
      </w:pPr>
      <w:r>
        <w:t>3. Product Scope</w:t>
      </w:r>
    </w:p>
    <w:p>
      <w:pPr>
        <w:pStyle w:val="Heading2"/>
      </w:pPr>
      <w:r>
        <w:t>Included business objects</w:t>
      </w:r>
    </w:p>
    <w:p>
      <w:pPr>
        <w:numPr>
          <w:ilvl w:val="0"/>
          <w:numId w:val="13"/>
        </w:numPr>
        <w:spacing w:after="80" w:line="300" w:lineRule="auto"/>
      </w:pPr>
      <w:r>
        <w:t>Organizations and organization memberships.</w:t>
      </w:r>
    </w:p>
    <w:p>
      <w:pPr>
        <w:numPr>
          <w:ilvl w:val="0"/>
          <w:numId w:val="13"/>
        </w:numPr>
        <w:spacing w:after="80" w:line="300" w:lineRule="auto"/>
      </w:pPr>
      <w:r>
        <w:t>Customers and customer contact details.</w:t>
      </w:r>
    </w:p>
    <w:p>
      <w:pPr>
        <w:numPr>
          <w:ilvl w:val="0"/>
          <w:numId w:val="13"/>
        </w:numPr>
        <w:spacing w:after="80" w:line="300" w:lineRule="auto"/>
      </w:pPr>
      <w:r>
        <w:t>Orders and order items.</w:t>
      </w:r>
    </w:p>
    <w:p>
      <w:pPr>
        <w:numPr>
          <w:ilvl w:val="0"/>
          <w:numId w:val="13"/>
        </w:numPr>
        <w:spacing w:after="80" w:line="300" w:lineRule="auto"/>
      </w:pPr>
      <w:r>
        <w:t>Shipments and shipment status.</w:t>
      </w:r>
    </w:p>
    <w:p>
      <w:pPr>
        <w:numPr>
          <w:ilvl w:val="0"/>
          <w:numId w:val="13"/>
        </w:numPr>
        <w:spacing w:after="80" w:line="300" w:lineRule="auto"/>
      </w:pPr>
      <w:r>
        <w:t>Support tickets and ticket messages.</w:t>
      </w:r>
    </w:p>
    <w:p>
      <w:pPr>
        <w:numPr>
          <w:ilvl w:val="0"/>
          <w:numId w:val="13"/>
        </w:numPr>
        <w:spacing w:after="80" w:line="300" w:lineRule="auto"/>
      </w:pPr>
      <w:r>
        <w:t>Internal support notes.</w:t>
      </w:r>
    </w:p>
    <w:p>
      <w:pPr>
        <w:numPr>
          <w:ilvl w:val="0"/>
          <w:numId w:val="13"/>
        </w:numPr>
        <w:spacing w:after="80" w:line="300" w:lineRule="auto"/>
      </w:pPr>
      <w:r>
        <w:t>Refund requests, approval decisions, action jobs, and execution results.</w:t>
      </w:r>
    </w:p>
    <w:p>
      <w:pPr>
        <w:numPr>
          <w:ilvl w:val="0"/>
          <w:numId w:val="13"/>
        </w:numPr>
        <w:spacing w:after="80" w:line="300" w:lineRule="auto"/>
      </w:pPr>
      <w:r>
        <w:t>Audit events and idempotency records.</w:t>
      </w:r>
    </w:p>
    <w:p>
      <w:pPr>
        <w:pStyle w:val="Heading2"/>
      </w:pPr>
      <w:r>
        <w:t>Initial tool scope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500"/>
        <w:gridCol w:w="5660"/>
      </w:tblGrid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Tool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Type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Behavior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search_customers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Find customers visible to the authenticated user.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get_customer</w:t>
            </w:r>
          </w:p>
        </w:tc>
        <w:tc>
          <w:tcPr>
            <w:tcW w:type="dxa" w:w="15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</w:t>
            </w:r>
          </w:p>
        </w:tc>
        <w:tc>
          <w:tcPr>
            <w:tcW w:type="dxa" w:w="56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Return an approved subset of one customer record.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get_order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Return order, item, and shipment status for an authorized order.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get_ticket</w:t>
            </w:r>
          </w:p>
        </w:tc>
        <w:tc>
          <w:tcPr>
            <w:tcW w:type="dxa" w:w="15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</w:t>
            </w:r>
          </w:p>
        </w:tc>
        <w:tc>
          <w:tcPr>
            <w:tcW w:type="dxa" w:w="56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Return a ticket and permitted conversation history.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add_internal_note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Write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Add an internal note after authorization and input checks.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propose_refund</w:t>
            </w:r>
          </w:p>
        </w:tc>
        <w:tc>
          <w:tcPr>
            <w:tcW w:type="dxa" w:w="15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Proposal</w:t>
            </w:r>
          </w:p>
        </w:tc>
        <w:tc>
          <w:tcPr>
            <w:tcW w:type="dxa" w:w="56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 a pending refund request; does not move money.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get_action_status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Return the status of a previously requested action.</w:t>
            </w:r>
          </w:p>
        </w:tc>
      </w:tr>
    </w:tbl>
    <w:p/>
    <w:p>
      <w:pPr>
        <w:pStyle w:val="Heading1"/>
      </w:pPr>
      <w:r>
        <w:t>4. Core User Journeys</w:t>
      </w:r>
    </w:p>
    <w:p>
      <w:pPr>
        <w:pStyle w:val="Heading2"/>
      </w:pPr>
      <w:r>
        <w:t>Read an order</w:t>
      </w:r>
    </w:p>
    <w:p>
      <w:pPr>
        <w:numPr>
          <w:ilvl w:val="0"/>
          <w:numId w:val="14"/>
        </w:numPr>
        <w:spacing w:after="80" w:line="300" w:lineRule="auto"/>
      </w:pPr>
      <w:r>
        <w:t>The user signs in through Keycloak and opens the SupportPilot agent in Onyx.</w:t>
      </w:r>
    </w:p>
    <w:p>
      <w:pPr>
        <w:numPr>
          <w:ilvl w:val="0"/>
          <w:numId w:val="14"/>
        </w:numPr>
        <w:spacing w:after="80" w:line="300" w:lineRule="auto"/>
      </w:pPr>
      <w:r>
        <w:t>The user asks for order ORD-2001.</w:t>
      </w:r>
    </w:p>
    <w:p>
      <w:pPr>
        <w:numPr>
          <w:ilvl w:val="0"/>
          <w:numId w:val="14"/>
        </w:numPr>
        <w:spacing w:after="80" w:line="300" w:lineRule="auto"/>
      </w:pPr>
      <w:r>
        <w:t>The model requests the get_order tool with the order number.</w:t>
      </w:r>
    </w:p>
    <w:p>
      <w:pPr>
        <w:numPr>
          <w:ilvl w:val="0"/>
          <w:numId w:val="14"/>
        </w:numPr>
        <w:spacing w:after="80" w:line="300" w:lineRule="auto"/>
      </w:pPr>
      <w:r>
        <w:t>Onyx sends the tool request and the user access token to the SupportPilot API.</w:t>
      </w:r>
    </w:p>
    <w:p>
      <w:pPr>
        <w:numPr>
          <w:ilvl w:val="0"/>
          <w:numId w:val="14"/>
        </w:numPr>
        <w:spacing w:after="80" w:line="300" w:lineRule="auto"/>
      </w:pPr>
      <w:r>
        <w:t>The API validates identity, obtains trusted resource attributes, and asks OPA for a policy decision.</w:t>
      </w:r>
    </w:p>
    <w:p>
      <w:pPr>
        <w:numPr>
          <w:ilvl w:val="0"/>
          <w:numId w:val="14"/>
        </w:numPr>
        <w:spacing w:after="80" w:line="300" w:lineRule="auto"/>
      </w:pPr>
      <w:r>
        <w:t>The API performs a parameterized database query under the restricted API database role.</w:t>
      </w:r>
    </w:p>
    <w:p>
      <w:pPr>
        <w:numPr>
          <w:ilvl w:val="0"/>
          <w:numId w:val="14"/>
        </w:numPr>
        <w:spacing w:after="80" w:line="300" w:lineRule="auto"/>
      </w:pPr>
      <w:r>
        <w:t>PostgreSQL row security limits returned rows to the organization in the trusted request context.</w:t>
      </w:r>
    </w:p>
    <w:p>
      <w:pPr>
        <w:numPr>
          <w:ilvl w:val="0"/>
          <w:numId w:val="14"/>
        </w:numPr>
        <w:spacing w:after="80" w:line="300" w:lineRule="auto"/>
      </w:pPr>
      <w:r>
        <w:t>The API returns a minimal result to Onyx, and the model writes the final answer.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Request a refund</w:t>
      </w:r>
    </w:p>
    <w:p>
      <w:pPr>
        <w:numPr>
          <w:ilvl w:val="0"/>
          <w:numId w:val="15"/>
        </w:numPr>
        <w:spacing w:after="80" w:line="300" w:lineRule="auto"/>
      </w:pPr>
      <w:r>
        <w:t>The user asks for a refund and provides the order, amount, currency, and reason.</w:t>
      </w:r>
    </w:p>
    <w:p>
      <w:pPr>
        <w:numPr>
          <w:ilvl w:val="0"/>
          <w:numId w:val="15"/>
        </w:numPr>
        <w:spacing w:after="80" w:line="300" w:lineRule="auto"/>
      </w:pPr>
      <w:r>
        <w:t>The model requests propose_refund. The model does not call a payment provider.</w:t>
      </w:r>
    </w:p>
    <w:p>
      <w:pPr>
        <w:numPr>
          <w:ilvl w:val="0"/>
          <w:numId w:val="15"/>
        </w:numPr>
        <w:spacing w:after="80" w:line="300" w:lineRule="auto"/>
      </w:pPr>
      <w:r>
        <w:t>The API validates the order, amount, currency, reason, user permission, and tenant ownership.</w:t>
      </w:r>
    </w:p>
    <w:p>
      <w:pPr>
        <w:numPr>
          <w:ilvl w:val="0"/>
          <w:numId w:val="15"/>
        </w:numPr>
        <w:spacing w:after="80" w:line="300" w:lineRule="auto"/>
      </w:pPr>
      <w:r>
        <w:t>The API creates an immutable action request with a hash of the exact approved payload.</w:t>
      </w:r>
    </w:p>
    <w:p>
      <w:pPr>
        <w:numPr>
          <w:ilvl w:val="0"/>
          <w:numId w:val="15"/>
        </w:numPr>
        <w:spacing w:after="80" w:line="300" w:lineRule="auto"/>
      </w:pPr>
      <w:r>
        <w:t>An authorized independent approver reviews and approves or rejects the request.</w:t>
      </w:r>
    </w:p>
    <w:p>
      <w:pPr>
        <w:numPr>
          <w:ilvl w:val="0"/>
          <w:numId w:val="15"/>
        </w:numPr>
        <w:spacing w:after="80" w:line="300" w:lineRule="auto"/>
      </w:pPr>
      <w:r>
        <w:t>The worker claims the approved job and executes it once through an allowlisted business adapter.</w:t>
      </w:r>
    </w:p>
    <w:p>
      <w:pPr>
        <w:numPr>
          <w:ilvl w:val="0"/>
          <w:numId w:val="15"/>
        </w:numPr>
        <w:spacing w:after="80" w:line="300" w:lineRule="auto"/>
      </w:pPr>
      <w:r>
        <w:t>The worker stores the provider reference, outcome, timestamps, and audit records.</w:t>
      </w:r>
    </w:p>
    <w:p>
      <w:pPr>
        <w:numPr>
          <w:ilvl w:val="0"/>
          <w:numId w:val="15"/>
        </w:numPr>
        <w:spacing w:after="80" w:line="300" w:lineRule="auto"/>
      </w:pPr>
      <w:r>
        <w:t>The user checks the action status and receives the confirmed outcome.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4700"/>
        <w:gridCol w:w="3760"/>
      </w:tblGrid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Requirement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Acceptance signal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FR-01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Every chat user authenticates through the configured identity provider.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Requests without a valid token are rejected.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FR-02</w:t>
            </w:r>
          </w:p>
        </w:tc>
        <w:tc>
          <w:tcPr>
            <w:tcW w:type="dxa" w:w="47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Onyx forwards the user identity to SupportPilot actions.</w:t>
            </w:r>
          </w:p>
        </w:tc>
        <w:tc>
          <w:tcPr>
            <w:tcW w:type="dxa" w:w="37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API receives and verifies a user-bound token.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FR-03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model can call only explicitly registered tools.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generic SQL, shell, HTTP, or file tool is available.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FR-04</w:t>
            </w:r>
          </w:p>
        </w:tc>
        <w:tc>
          <w:tcPr>
            <w:tcW w:type="dxa" w:w="47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tools return only authorized records and approved fields.</w:t>
            </w:r>
          </w:p>
        </w:tc>
        <w:tc>
          <w:tcPr>
            <w:tcW w:type="dxa" w:w="37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Cross-organization and excessive-field tests fail safely.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FR-05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Sensitive writes use proposal, approval, and worker execution.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API cannot directly execute the protected effect.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FR-06</w:t>
            </w:r>
          </w:p>
        </w:tc>
        <w:tc>
          <w:tcPr>
            <w:tcW w:type="dxa" w:w="47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Every tool request has a correlation identifier.</w:t>
            </w:r>
          </w:p>
        </w:tc>
        <w:tc>
          <w:tcPr>
            <w:tcW w:type="dxa" w:w="37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Logs can reconstruct one request across services.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FR-07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Repeated action submissions do not cause repeated effects.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same idempotency key produces one execution.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FR-08</w:t>
            </w:r>
          </w:p>
        </w:tc>
        <w:tc>
          <w:tcPr>
            <w:tcW w:type="dxa" w:w="47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Users can inspect the status of their action requests.</w:t>
            </w:r>
          </w:p>
        </w:tc>
        <w:tc>
          <w:tcPr>
            <w:tcW w:type="dxa" w:w="37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Pending, approved, rejected, executing, succeeded, and failed states are visible.</w:t>
            </w:r>
          </w:p>
        </w:tc>
      </w:tr>
    </w:tbl>
    <w:p/>
    <w:p>
      <w:pPr>
        <w:pStyle w:val="Heading1"/>
      </w:pPr>
      <w:r>
        <w:t>6. Security and Quality Requirements</w:t>
      </w:r>
    </w:p>
    <w:p>
      <w:pPr>
        <w:numPr>
          <w:ilvl w:val="0"/>
          <w:numId w:val="16"/>
        </w:numPr>
        <w:spacing w:after="80" w:line="300" w:lineRule="auto"/>
      </w:pPr>
      <w:r>
        <w:t>Authorization is performed by trusted code for every tool call, including calls generated after reading untrusted content.</w:t>
      </w:r>
    </w:p>
    <w:p>
      <w:pPr>
        <w:numPr>
          <w:ilvl w:val="0"/>
          <w:numId w:val="16"/>
        </w:numPr>
        <w:spacing w:after="80" w:line="300" w:lineRule="auto"/>
      </w:pPr>
      <w:r>
        <w:t>The model never receives database passwords, service secrets, approval credentials, or unrestricted access tokens.</w:t>
      </w:r>
    </w:p>
    <w:p>
      <w:pPr>
        <w:numPr>
          <w:ilvl w:val="0"/>
          <w:numId w:val="16"/>
        </w:numPr>
        <w:spacing w:after="80" w:line="300" w:lineRule="auto"/>
      </w:pPr>
      <w:r>
        <w:t>User identifiers, organization identifiers, roles, and approval status are not trusted when supplied as model arguments.</w:t>
      </w:r>
    </w:p>
    <w:p>
      <w:pPr>
        <w:numPr>
          <w:ilvl w:val="0"/>
          <w:numId w:val="16"/>
        </w:numPr>
        <w:spacing w:after="80" w:line="300" w:lineRule="auto"/>
      </w:pPr>
      <w:r>
        <w:t>The runtime database roles do not own protected tables and do not have superuser or row-security bypass privileges.</w:t>
      </w:r>
    </w:p>
    <w:p>
      <w:pPr>
        <w:numPr>
          <w:ilvl w:val="0"/>
          <w:numId w:val="16"/>
        </w:numPr>
        <w:spacing w:after="80" w:line="300" w:lineRule="auto"/>
      </w:pPr>
      <w:r>
        <w:t>External text is treated as data. It cannot register tools, change policies, grant permissions, or modify system prompts.</w:t>
      </w:r>
    </w:p>
    <w:p>
      <w:pPr>
        <w:numPr>
          <w:ilvl w:val="0"/>
          <w:numId w:val="16"/>
        </w:numPr>
        <w:spacing w:after="80" w:line="300" w:lineRule="auto"/>
      </w:pPr>
      <w:r>
        <w:t>Tool parameters use strict schemas, length limits, type checks, enumerations, and business constraints.</w:t>
      </w:r>
    </w:p>
    <w:p>
      <w:pPr>
        <w:numPr>
          <w:ilvl w:val="0"/>
          <w:numId w:val="16"/>
        </w:numPr>
        <w:spacing w:after="80" w:line="300" w:lineRule="auto"/>
      </w:pPr>
      <w:r>
        <w:t>Agent loops have limits for model calls, tool calls, elapsed time, tokens, and cost.</w:t>
      </w:r>
    </w:p>
    <w:p>
      <w:pPr>
        <w:numPr>
          <w:ilvl w:val="0"/>
          <w:numId w:val="16"/>
        </w:numPr>
        <w:spacing w:after="80" w:line="300" w:lineRule="auto"/>
      </w:pPr>
      <w:r>
        <w:t>Sensitive output is minimized and redacted before it enters model context or logs.</w:t>
      </w:r>
    </w:p>
    <w:p>
      <w:pPr>
        <w:numPr>
          <w:ilvl w:val="0"/>
          <w:numId w:val="16"/>
        </w:numPr>
        <w:spacing w:after="80" w:line="300" w:lineRule="auto"/>
      </w:pPr>
      <w:r>
        <w:t>The system denies access when Keycloak, OPA, or required authorization data is unavailable.</w:t>
      </w:r>
    </w:p>
    <w:p>
      <w:pPr>
        <w:pStyle w:val="Heading1"/>
      </w:pPr>
      <w:r>
        <w:t>7. Product 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Rule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 authority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Only the verified access token and server-side records define the current user and organization.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Tenant isolation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Every protected business object belongs to an organization and is checked at API and database layers.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Least privilege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Each service, database role, tool, and user receives only the permissions required for its task.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High-impact actions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exact payload must be approved independently before execution.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model authority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 text, reasoning, confidence, or tool arguments never grant permission.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Authorization decisions and sensitive state changes create tamper-evident audit events.</w:t>
            </w:r>
          </w:p>
        </w:tc>
      </w:tr>
    </w:tbl>
    <w:p/>
    <w:p>
      <w:pPr>
        <w:pStyle w:val="Heading1"/>
      </w:pPr>
      <w:r>
        <w:t>8. Success Criteria</w:t>
      </w:r>
    </w:p>
    <w:p>
      <w:pPr>
        <w:numPr>
          <w:ilvl w:val="0"/>
          <w:numId w:val="17"/>
        </w:numPr>
        <w:spacing w:after="80" w:line="300" w:lineRule="auto"/>
      </w:pPr>
      <w:r>
        <w:t>Alice can read an order in Cedar when her membership permits it.</w:t>
      </w:r>
    </w:p>
    <w:p>
      <w:pPr>
        <w:numPr>
          <w:ilvl w:val="0"/>
          <w:numId w:val="17"/>
        </w:numPr>
        <w:spacing w:after="80" w:line="300" w:lineRule="auto"/>
      </w:pPr>
      <w:r>
        <w:t>Alice cannot read another organization’s order by changing the order identifier.</w:t>
      </w:r>
    </w:p>
    <w:p>
      <w:pPr>
        <w:numPr>
          <w:ilvl w:val="0"/>
          <w:numId w:val="17"/>
        </w:numPr>
        <w:spacing w:after="80" w:line="300" w:lineRule="auto"/>
      </w:pPr>
      <w:r>
        <w:t>A prompt claiming administrator status does not change authorization.</w:t>
      </w:r>
    </w:p>
    <w:p>
      <w:pPr>
        <w:numPr>
          <w:ilvl w:val="0"/>
          <w:numId w:val="17"/>
        </w:numPr>
        <w:spacing w:after="80" w:line="300" w:lineRule="auto"/>
      </w:pPr>
      <w:r>
        <w:t>A malicious instruction stored in a ticket cannot add tools or change policy.</w:t>
      </w:r>
    </w:p>
    <w:p>
      <w:pPr>
        <w:numPr>
          <w:ilvl w:val="0"/>
          <w:numId w:val="17"/>
        </w:numPr>
        <w:spacing w:after="80" w:line="300" w:lineRule="auto"/>
      </w:pPr>
      <w:r>
        <w:t>A refund cannot execute before the required approval exists.</w:t>
      </w:r>
    </w:p>
    <w:p>
      <w:pPr>
        <w:numPr>
          <w:ilvl w:val="0"/>
          <w:numId w:val="17"/>
        </w:numPr>
        <w:spacing w:after="80" w:line="300" w:lineRule="auto"/>
      </w:pPr>
      <w:r>
        <w:t>The requester cannot approve their own refund when independent approval is required.</w:t>
      </w:r>
    </w:p>
    <w:p>
      <w:pPr>
        <w:numPr>
          <w:ilvl w:val="0"/>
          <w:numId w:val="17"/>
        </w:numPr>
        <w:spacing w:after="80" w:line="300" w:lineRule="auto"/>
      </w:pPr>
      <w:r>
        <w:t>Retrying an approved action does not execute the effect twice.</w:t>
      </w:r>
    </w:p>
    <w:p>
      <w:pPr>
        <w:numPr>
          <w:ilvl w:val="0"/>
          <w:numId w:val="17"/>
        </w:numPr>
        <w:spacing w:after="80" w:line="300" w:lineRule="auto"/>
      </w:pPr>
      <w:r>
        <w:t>The audit trail identifies the requester, approver, policy version, payload hash, executor, and outcome.</w:t>
      </w:r>
    </w:p>
    <w:p>
      <w:pPr>
        <w:pStyle w:val="Heading1"/>
      </w:pPr>
      <w:r>
        <w:t>9. Assumptions and Open Decisions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Item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Current baseline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Decision point</w:t>
            </w:r>
          </w:p>
        </w:tc>
      </w:tr>
      <w:tr>
        <w:trPr>
          <w:cantSplit/>
        </w:trP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System of record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 PostgreSQL stores real persistent lab records.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Choose production migration or external-system adapters before production use.</w:t>
            </w:r>
          </w:p>
        </w:tc>
      </w:tr>
      <w:tr>
        <w:trPr>
          <w:cantSplit/>
        </w:trPr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Financial integration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Refund execution uses a controlled adapter.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Select the real payment or order-management provider and its sandbox.</w:t>
            </w:r>
          </w:p>
        </w:tc>
      </w:tr>
      <w:tr>
        <w:trPr>
          <w:cantSplit/>
        </w:trP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Tenant model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One database with organization identifiers and row security.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 regulatory or customer requirements for physical separation.</w:t>
            </w:r>
          </w:p>
        </w:tc>
      </w:tr>
      <w:tr>
        <w:trPr>
          <w:cantSplit/>
        </w:trPr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Deployment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Docker Compose for the local build.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Select the production container platform and managed services.</w:t>
            </w:r>
          </w:p>
        </w:tc>
      </w:tr>
      <w:tr>
        <w:trPr>
          <w:cantSplit/>
        </w:trP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Availability targets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 yet committed.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service-level objectives before production launch.</w:t>
            </w:r>
          </w:p>
        </w:tc>
      </w:tr>
      <w:tr>
        <w:trPr>
          <w:cantSplit/>
        </w:trPr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retention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and business retention are configurable.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 legal and customer retention periods.</w:t>
            </w:r>
          </w:p>
        </w:tc>
      </w:tr>
    </w:tbl>
    <w:p/>
    <w:p>
      <w:pPr>
        <w:pStyle w:val="Heading1"/>
      </w:pPr>
      <w:r>
        <w:t>10. Glossary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Term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Meaning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Agent loop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repeated cycle of model decision, tool request, tool result, and next model decision.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 plane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Administration of agents, prompts, tools, policies, deployments, and credentials.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plane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Normal user requests, model calls, tool calls, database access, and action execution.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OPA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Open Policy Agent, the service that evaluates policy and returns a decision.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RLS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Row-level security in PostgreSQL.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Tool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narrow operation the model may request through a defined schema.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Worker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service that executes approved jobs outside the chat request.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7085"/>
        <w:sz w:val="18"/>
      </w:rPr>
      <w:t>SupportPilot  |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40" w:line="240" w:lineRule="auto"/>
      <w:ind w:left="288" w:righ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