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</w:pPr>
      <w:r>
        <w:rPr>
          <w:rFonts w:ascii="Calibri" w:hAnsi="Calibri"/>
          <w:b/>
          <w:color w:val="2E74B5"/>
          <w:sz w:val="24"/>
        </w:rPr>
        <w:t>SUPPORTPILOT</w:t>
      </w:r>
    </w:p>
    <w:p>
      <w:pPr>
        <w:spacing w:after="160"/>
      </w:pPr>
      <w:r>
        <w:rPr>
          <w:rFonts w:ascii="Calibri" w:hAnsi="Calibri"/>
          <w:b/>
          <w:color w:val="17365D"/>
          <w:sz w:val="56"/>
        </w:rPr>
        <w:t>Build and Deployment Plan</w:t>
      </w:r>
    </w:p>
    <w:p>
      <w:pPr>
        <w:spacing w:after="560"/>
      </w:pPr>
      <w:r>
        <w:rPr>
          <w:rFonts w:ascii="Calibri" w:hAnsi="Calibri"/>
          <w:color w:val="667085"/>
          <w:sz w:val="28"/>
        </w:rPr>
        <w:t>What to build, in which order, how the services connect, and how changes reach production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SP-BUILD-001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Architecture baseline for implementation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Date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2026-09-07</w:t>
            </w:r>
          </w:p>
        </w:tc>
      </w:tr>
    </w:tbl>
    <w:p/>
    <w:p>
      <w:pPr>
        <w:spacing w:before="1800"/>
      </w:pPr>
      <w:r>
        <w:rPr>
          <w:b/>
          <w:color w:val="1F4D78"/>
        </w:rPr>
        <w:t>Purpose</w:t>
      </w:r>
    </w:p>
    <w:p>
      <w:r>
        <w:t>This document defines the agreed SupportPilot product and secure implementation. It is written in simple English so product, engineering, security, and operations teams can use the same design.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numPr>
          <w:ilvl w:val="0"/>
          <w:numId w:val="10"/>
        </w:numPr>
        <w:spacing w:after="80"/>
      </w:pPr>
      <w:r>
        <w:t>Build Strategy</w:t>
      </w:r>
    </w:p>
    <w:p>
      <w:pPr>
        <w:numPr>
          <w:ilvl w:val="0"/>
          <w:numId w:val="10"/>
        </w:numPr>
        <w:spacing w:after="80"/>
      </w:pPr>
      <w:r>
        <w:t>Repository Structure</w:t>
      </w:r>
    </w:p>
    <w:p>
      <w:pPr>
        <w:numPr>
          <w:ilvl w:val="0"/>
          <w:numId w:val="10"/>
        </w:numPr>
        <w:spacing w:after="80"/>
      </w:pPr>
      <w:r>
        <w:t>Local Services</w:t>
      </w:r>
    </w:p>
    <w:p>
      <w:pPr>
        <w:numPr>
          <w:ilvl w:val="0"/>
          <w:numId w:val="10"/>
        </w:numPr>
        <w:spacing w:after="80"/>
      </w:pPr>
      <w:r>
        <w:t>Build Phases</w:t>
      </w:r>
    </w:p>
    <w:p>
      <w:pPr>
        <w:numPr>
          <w:ilvl w:val="0"/>
          <w:numId w:val="10"/>
        </w:numPr>
        <w:spacing w:after="80"/>
      </w:pPr>
      <w:r>
        <w:t>Configuration</w:t>
      </w:r>
    </w:p>
    <w:p>
      <w:pPr>
        <w:numPr>
          <w:ilvl w:val="0"/>
          <w:numId w:val="10"/>
        </w:numPr>
        <w:spacing w:after="80"/>
      </w:pPr>
      <w:r>
        <w:t>Database Migration</w:t>
      </w:r>
    </w:p>
    <w:p>
      <w:pPr>
        <w:numPr>
          <w:ilvl w:val="0"/>
          <w:numId w:val="10"/>
        </w:numPr>
        <w:spacing w:after="80"/>
      </w:pPr>
      <w:r>
        <w:t>Onyx Integration</w:t>
      </w:r>
    </w:p>
    <w:p>
      <w:pPr>
        <w:numPr>
          <w:ilvl w:val="0"/>
          <w:numId w:val="10"/>
        </w:numPr>
        <w:spacing w:after="80"/>
      </w:pPr>
      <w:r>
        <w:t>OPA Integration</w:t>
      </w:r>
    </w:p>
    <w:p>
      <w:pPr>
        <w:numPr>
          <w:ilvl w:val="0"/>
          <w:numId w:val="10"/>
        </w:numPr>
        <w:spacing w:after="80"/>
      </w:pPr>
      <w:r>
        <w:t>Worker and Approval Portal</w:t>
      </w:r>
    </w:p>
    <w:p>
      <w:pPr>
        <w:numPr>
          <w:ilvl w:val="0"/>
          <w:numId w:val="10"/>
        </w:numPr>
        <w:spacing w:after="80"/>
      </w:pPr>
      <w:r>
        <w:t>Deployment Pipeline</w:t>
      </w:r>
    </w:p>
    <w:p>
      <w:pPr>
        <w:numPr>
          <w:ilvl w:val="0"/>
          <w:numId w:val="10"/>
        </w:numPr>
        <w:spacing w:after="80"/>
      </w:pPr>
      <w:r>
        <w:t>Production Readiness</w:t>
      </w:r>
    </w:p>
    <w:p>
      <w:pPr>
        <w:numPr>
          <w:ilvl w:val="0"/>
          <w:numId w:val="10"/>
        </w:numPr>
        <w:spacing w:after="80"/>
      </w:pPr>
      <w:r>
        <w:t>Definition of Done</w:t>
      </w:r>
    </w:p>
    <w:p>
      <w:r>
        <w:br w:type="page"/>
      </w:r>
    </w:p>
    <w:p>
      <w:pPr>
        <w:pStyle w:val="Heading1"/>
      </w:pPr>
      <w:r>
        <w:t>1. Build Strategy</w:t>
      </w:r>
    </w:p>
    <w:p>
      <w:r>
        <w:t>Build the final security boundaries from the beginning. Each phase produces a working vertical slice and adds capability without replacing the identity, authorization, database, approval, or audit model.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 xml:space="preserve">Build rule: </w:t>
            </w:r>
            <w:r>
              <w:t>A phase is complete only when its positive and negative authorization tests pass. A successful chat response alone is not completion.</w:t>
            </w:r>
          </w:p>
        </w:tc>
      </w:tr>
    </w:tbl>
    <w:p/>
    <w:p>
      <w:pPr>
        <w:pStyle w:val="Heading1"/>
      </w:pPr>
      <w:r>
        <w:t>2. Repository Structure</w:t>
      </w:r>
    </w:p>
    <w:p>
      <w:pPr>
        <w:pStyle w:val="Code"/>
        <w:keepLines w:val="0"/>
        <w:shd w:fill="F2F4F7"/>
      </w:pPr>
      <w:r>
        <w:t>supportpilot/</w:t>
        <w:br/>
        <w:t xml:space="preserve">  README.md</w:t>
        <w:br/>
        <w:t xml:space="preserve">  compose.yaml</w:t>
        <w:br/>
        <w:t xml:space="preserve">  .env.example</w:t>
        <w:br/>
        <w:t xml:space="preserve">  docs/</w:t>
        <w:br/>
        <w:t xml:space="preserve">    architecture/</w:t>
        <w:br/>
        <w:t xml:space="preserve">    decisions/</w:t>
        <w:br/>
        <w:t xml:space="preserve">    runbooks/</w:t>
        <w:br/>
        <w:t xml:space="preserve">  services/</w:t>
        <w:br/>
        <w:t xml:space="preserve">    api/</w:t>
        <w:br/>
        <w:t xml:space="preserve">      src/</w:t>
        <w:br/>
        <w:t xml:space="preserve">        auth/</w:t>
        <w:br/>
        <w:t xml:space="preserve">        policy/</w:t>
        <w:br/>
        <w:t xml:space="preserve">        tools/</w:t>
        <w:br/>
        <w:t xml:space="preserve">        repositories/</w:t>
        <w:br/>
        <w:t xml:space="preserve">        audit/</w:t>
        <w:br/>
        <w:t xml:space="preserve">      tests/</w:t>
        <w:br/>
        <w:t xml:space="preserve">      Dockerfile</w:t>
        <w:br/>
        <w:t xml:space="preserve">    worker/</w:t>
        <w:br/>
        <w:t xml:space="preserve">      src/</w:t>
        <w:br/>
        <w:t xml:space="preserve">        jobs/</w:t>
        <w:br/>
        <w:t xml:space="preserve">        adapters/</w:t>
        <w:br/>
        <w:t xml:space="preserve">        idempotency/</w:t>
        <w:br/>
        <w:t xml:space="preserve">      tests/</w:t>
        <w:br/>
        <w:t xml:space="preserve">      Dockerfile</w:t>
        <w:br/>
        <w:t xml:space="preserve">    approval-portal/</w:t>
        <w:br/>
        <w:t xml:space="preserve">      src/</w:t>
        <w:br/>
        <w:t xml:space="preserve">      tests/</w:t>
        <w:br/>
        <w:t xml:space="preserve">      Dockerfile</w:t>
        <w:br/>
        <w:t xml:space="preserve">  database/</w:t>
        <w:br/>
        <w:t xml:space="preserve">    migrations/</w:t>
        <w:br/>
        <w:t xml:space="preserve">    seeds/</w:t>
        <w:br/>
        <w:t xml:space="preserve">    tests/</w:t>
        <w:br/>
        <w:t xml:space="preserve">  policy/</w:t>
        <w:br/>
        <w:t xml:space="preserve">    supportpilot/</w:t>
        <w:br/>
        <w:t xml:space="preserve">    tests/</w:t>
        <w:br/>
        <w:t xml:space="preserve">  openapi/</w:t>
        <w:br/>
        <w:t xml:space="preserve">    supportpilot-actions.yaml</w:t>
        <w:br/>
        <w:t xml:space="preserve">  infrastructure/</w:t>
        <w:br/>
        <w:t xml:space="preserve">    local/</w:t>
        <w:br/>
        <w:t xml:space="preserve">    production/</w:t>
        <w:br/>
        <w:t xml:space="preserve">  scripts/</w:t>
        <w:br/>
        <w:t xml:space="preserve">    bootstrap-local.ps1</w:t>
        <w:br/>
        <w:t xml:space="preserve">    verify-local.ps1</w:t>
      </w:r>
    </w:p>
    <w:p>
      <w:pPr>
        <w:pStyle w:val="Heading1"/>
      </w:pPr>
      <w:r>
        <w:t>3. Local Services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300"/>
        <w:gridCol w:w="2600"/>
        <w:gridCol w:w="26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Service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Container name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Persistent data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Exposed access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Onyx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onyx-*</w:t>
            </w:r>
          </w:p>
        </w:tc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Onyx application volumes.</w:t>
            </w:r>
          </w:p>
        </w:tc>
        <w:tc>
          <w:tcPr>
            <w:tcW w:type="dxa" w:w="2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 access through reverse proxy.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Keycloak</w:t>
            </w:r>
          </w:p>
        </w:tc>
        <w:tc>
          <w:tcPr>
            <w:tcW w:type="dxa" w:w="23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supportpilot-keycloak</w:t>
            </w:r>
          </w:p>
        </w:tc>
        <w:tc>
          <w:tcPr>
            <w:tcW w:type="dxa" w:w="26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Identity database or dedicated schema.</w:t>
            </w:r>
          </w:p>
        </w:tc>
        <w:tc>
          <w:tcPr>
            <w:tcW w:type="dxa" w:w="26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Login through reverse proxy; admin restricted.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SupportPilot API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supportpilot-api</w:t>
            </w:r>
          </w:p>
        </w:tc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None; state is in PostgreSQL.</w:t>
            </w:r>
          </w:p>
        </w:tc>
        <w:tc>
          <w:tcPr>
            <w:tcW w:type="dxa" w:w="2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Internal action endpoint; optional local health endpoint.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OPA</w:t>
            </w:r>
          </w:p>
        </w:tc>
        <w:tc>
          <w:tcPr>
            <w:tcW w:type="dxa" w:w="23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supportpilot-opa</w:t>
            </w:r>
          </w:p>
        </w:tc>
        <w:tc>
          <w:tcPr>
            <w:tcW w:type="dxa" w:w="26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Versioned policy bundle mounted read-only.</w:t>
            </w:r>
          </w:p>
        </w:tc>
        <w:tc>
          <w:tcPr>
            <w:tcW w:type="dxa" w:w="26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Private service network only.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PostgreSQL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supportpilot-postgres</w:t>
            </w:r>
          </w:p>
        </w:tc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Named database volume.</w:t>
            </w:r>
          </w:p>
        </w:tc>
        <w:tc>
          <w:tcPr>
            <w:tcW w:type="dxa" w:w="2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Private database network only.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Approval portal</w:t>
            </w:r>
          </w:p>
        </w:tc>
        <w:tc>
          <w:tcPr>
            <w:tcW w:type="dxa" w:w="23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supportpilot-approval</w:t>
            </w:r>
          </w:p>
        </w:tc>
        <w:tc>
          <w:tcPr>
            <w:tcW w:type="dxa" w:w="26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None; uses API.</w:t>
            </w:r>
          </w:p>
        </w:tc>
        <w:tc>
          <w:tcPr>
            <w:tcW w:type="dxa" w:w="26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Authorized approvers through reverse proxy.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Worker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supportpilot-worker</w:t>
            </w:r>
          </w:p>
        </w:tc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None; state is in PostgreSQL.</w:t>
            </w:r>
          </w:p>
        </w:tc>
        <w:tc>
          <w:tcPr>
            <w:tcW w:type="dxa" w:w="2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public inbound access.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Migration job</w:t>
            </w:r>
          </w:p>
        </w:tc>
        <w:tc>
          <w:tcPr>
            <w:tcW w:type="dxa" w:w="23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supportpilot-migrate</w:t>
            </w:r>
          </w:p>
        </w:tc>
        <w:tc>
          <w:tcPr>
            <w:tcW w:type="dxa" w:w="26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Writes schema state to PostgreSQL.</w:t>
            </w:r>
          </w:p>
        </w:tc>
        <w:tc>
          <w:tcPr>
            <w:tcW w:type="dxa" w:w="26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One-shot deployment job.</w:t>
            </w:r>
          </w:p>
        </w:tc>
      </w:tr>
    </w:tbl>
    <w:p/>
    <w:p>
      <w:pPr>
        <w:pStyle w:val="Heading1"/>
      </w:pPr>
      <w:r>
        <w:t>4. Build Phases</w:t>
      </w:r>
    </w:p>
    <w:p>
      <w:pPr>
        <w:pStyle w:val="Heading2"/>
      </w:pPr>
      <w:r>
        <w:t>Phase 0 - Project baseline</w:t>
      </w:r>
    </w:p>
    <w:p>
      <w:pPr>
        <w:numPr>
          <w:ilvl w:val="0"/>
          <w:numId w:val="11"/>
        </w:numPr>
        <w:spacing w:after="80" w:line="300" w:lineRule="auto"/>
      </w:pPr>
      <w:r>
        <w:t>Create repository structure, coding standards, threat model, and architecture decision records.</w:t>
      </w:r>
    </w:p>
    <w:p>
      <w:pPr>
        <w:numPr>
          <w:ilvl w:val="0"/>
          <w:numId w:val="11"/>
        </w:numPr>
        <w:spacing w:after="80" w:line="300" w:lineRule="auto"/>
      </w:pPr>
      <w:r>
        <w:t>Pin container images and dependencies.</w:t>
      </w:r>
    </w:p>
    <w:p>
      <w:pPr>
        <w:numPr>
          <w:ilvl w:val="0"/>
          <w:numId w:val="11"/>
        </w:numPr>
        <w:spacing w:after="80" w:line="300" w:lineRule="auto"/>
      </w:pPr>
      <w:r>
        <w:t>Create separate Docker networks for edge, application, policy, and database traffic.</w:t>
      </w:r>
    </w:p>
    <w:p>
      <w:pPr>
        <w:numPr>
          <w:ilvl w:val="0"/>
          <w:numId w:val="11"/>
        </w:numPr>
        <w:spacing w:after="80" w:line="300" w:lineRule="auto"/>
      </w:pPr>
      <w:r>
        <w:t>Create local secret files that are excluded from version control.</w:t>
      </w:r>
    </w:p>
    <w:p>
      <w:pPr>
        <w:numPr>
          <w:ilvl w:val="0"/>
          <w:numId w:val="11"/>
        </w:numPr>
        <w:spacing w:after="80" w:line="300" w:lineRule="auto"/>
      </w:pPr>
      <w:r>
        <w:t>Add health checks and one command to start or verify the environment.</w:t>
      </w:r>
    </w:p>
    <w:p>
      <w:pPr>
        <w:pStyle w:val="Heading2"/>
      </w:pPr>
      <w:r>
        <w:t>Phase 1 - Identity and one protected read</w:t>
      </w:r>
    </w:p>
    <w:p>
      <w:pPr>
        <w:numPr>
          <w:ilvl w:val="0"/>
          <w:numId w:val="12"/>
        </w:numPr>
        <w:spacing w:after="80" w:line="300" w:lineRule="auto"/>
      </w:pPr>
      <w:r>
        <w:t>Configure Keycloak realm, clients, redirect addresses, users, groups, and roles.</w:t>
      </w:r>
    </w:p>
    <w:p>
      <w:pPr>
        <w:numPr>
          <w:ilvl w:val="0"/>
          <w:numId w:val="12"/>
        </w:numPr>
        <w:spacing w:after="80" w:line="300" w:lineRule="auto"/>
      </w:pPr>
      <w:r>
        <w:t>Configure Onyx authentication and individual OAuth forwarding for the SupportPilot action.</w:t>
      </w:r>
    </w:p>
    <w:p>
      <w:pPr>
        <w:numPr>
          <w:ilvl w:val="0"/>
          <w:numId w:val="12"/>
        </w:numPr>
        <w:spacing w:after="80" w:line="300" w:lineRule="auto"/>
      </w:pPr>
      <w:r>
        <w:t>Build the API token-verification middleware.</w:t>
      </w:r>
    </w:p>
    <w:p>
      <w:pPr>
        <w:numPr>
          <w:ilvl w:val="0"/>
          <w:numId w:val="12"/>
        </w:numPr>
        <w:spacing w:after="80" w:line="300" w:lineRule="auto"/>
      </w:pPr>
      <w:r>
        <w:t>Create the get_order endpoint and strict OpenAPI schema.</w:t>
      </w:r>
    </w:p>
    <w:p>
      <w:pPr>
        <w:numPr>
          <w:ilvl w:val="0"/>
          <w:numId w:val="12"/>
        </w:numPr>
        <w:spacing w:after="80" w:line="300" w:lineRule="auto"/>
      </w:pPr>
      <w:r>
        <w:t>Create the first OPA authorization rule and tests.</w:t>
      </w:r>
    </w:p>
    <w:p>
      <w:pPr>
        <w:numPr>
          <w:ilvl w:val="0"/>
          <w:numId w:val="12"/>
        </w:numPr>
        <w:spacing w:after="80" w:line="300" w:lineRule="auto"/>
      </w:pPr>
      <w:r>
        <w:t>Create PostgreSQL organizations, users, memberships, customers, and orders with RLS.</w:t>
      </w:r>
    </w:p>
    <w:p>
      <w:pPr>
        <w:numPr>
          <w:ilvl w:val="0"/>
          <w:numId w:val="12"/>
        </w:numPr>
        <w:spacing w:after="80" w:line="300" w:lineRule="auto"/>
      </w:pPr>
      <w:r>
        <w:t>Confirm same-tenant access and cross-tenant denial end to end.</w:t>
      </w:r>
    </w:p>
    <w:p>
      <w:pPr>
        <w:pStyle w:val="Heading2"/>
      </w:pPr>
      <w:r>
        <w:t>Phase 2 - Complete read capabilities</w:t>
      </w:r>
    </w:p>
    <w:p>
      <w:pPr>
        <w:numPr>
          <w:ilvl w:val="0"/>
          <w:numId w:val="13"/>
        </w:numPr>
        <w:spacing w:after="80" w:line="300" w:lineRule="auto"/>
      </w:pPr>
      <w:r>
        <w:t>Add customer search, customer details, ticket details, order items, and shipment status.</w:t>
      </w:r>
    </w:p>
    <w:p>
      <w:pPr>
        <w:numPr>
          <w:ilvl w:val="0"/>
          <w:numId w:val="13"/>
        </w:numPr>
        <w:spacing w:after="80" w:line="300" w:lineRule="auto"/>
      </w:pPr>
      <w:r>
        <w:t>Add field-level response schemas and pagination.</w:t>
      </w:r>
    </w:p>
    <w:p>
      <w:pPr>
        <w:numPr>
          <w:ilvl w:val="0"/>
          <w:numId w:val="13"/>
        </w:numPr>
        <w:spacing w:after="80" w:line="300" w:lineRule="auto"/>
      </w:pPr>
      <w:r>
        <w:t>Add audit events for allowed and denied tool calls.</w:t>
      </w:r>
    </w:p>
    <w:p>
      <w:pPr>
        <w:numPr>
          <w:ilvl w:val="0"/>
          <w:numId w:val="13"/>
        </w:numPr>
        <w:spacing w:after="80" w:line="300" w:lineRule="auto"/>
      </w:pPr>
      <w:r>
        <w:t>Add prompt-injection test records to tickets and confirm they cannot change authorization.</w:t>
      </w:r>
    </w:p>
    <w:p>
      <w:pPr>
        <w:numPr>
          <w:ilvl w:val="0"/>
          <w:numId w:val="13"/>
        </w:numPr>
        <w:spacing w:after="80" w:line="300" w:lineRule="auto"/>
      </w:pPr>
      <w:r>
        <w:t>Add model and tool-call budgets to the Onyx agent configuration or action service.</w:t>
      </w:r>
    </w:p>
    <w:p>
      <w:pPr>
        <w:pStyle w:val="Heading2"/>
      </w:pPr>
      <w:r>
        <w:t>Phase 3 - Controlled low-impact writes</w:t>
      </w:r>
    </w:p>
    <w:p>
      <w:pPr>
        <w:numPr>
          <w:ilvl w:val="0"/>
          <w:numId w:val="14"/>
        </w:numPr>
        <w:spacing w:after="80" w:line="300" w:lineRule="auto"/>
      </w:pPr>
      <w:r>
        <w:t>Add internal-note creation with ownership, length, and content constraints.</w:t>
      </w:r>
    </w:p>
    <w:p>
      <w:pPr>
        <w:numPr>
          <w:ilvl w:val="0"/>
          <w:numId w:val="14"/>
        </w:numPr>
        <w:spacing w:after="80" w:line="300" w:lineRule="auto"/>
      </w:pPr>
      <w:r>
        <w:t>Use database checks and policies for organization and ticket visibility.</w:t>
      </w:r>
    </w:p>
    <w:p>
      <w:pPr>
        <w:numPr>
          <w:ilvl w:val="0"/>
          <w:numId w:val="14"/>
        </w:numPr>
        <w:spacing w:after="80" w:line="300" w:lineRule="auto"/>
      </w:pPr>
      <w:r>
        <w:t>Record the author from the verified identity rather than model arguments.</w:t>
      </w:r>
    </w:p>
    <w:p>
      <w:pPr>
        <w:numPr>
          <w:ilvl w:val="0"/>
          <w:numId w:val="14"/>
        </w:numPr>
        <w:spacing w:after="80" w:line="300" w:lineRule="auto"/>
      </w:pPr>
      <w:r>
        <w:t>Add concurrency protection and audit evidence.</w:t>
      </w:r>
    </w:p>
    <w:p>
      <w:pPr>
        <w:pStyle w:val="Heading2"/>
      </w:pPr>
      <w:r>
        <w:t>Phase 4 - Approval and worker</w:t>
      </w:r>
    </w:p>
    <w:p>
      <w:pPr>
        <w:numPr>
          <w:ilvl w:val="0"/>
          <w:numId w:val="15"/>
        </w:numPr>
        <w:spacing w:after="80" w:line="300" w:lineRule="auto"/>
      </w:pPr>
      <w:r>
        <w:t>Create action request, decision, job, execution, and idempotency tables.</w:t>
      </w:r>
    </w:p>
    <w:p>
      <w:pPr>
        <w:numPr>
          <w:ilvl w:val="0"/>
          <w:numId w:val="15"/>
        </w:numPr>
        <w:spacing w:after="80" w:line="300" w:lineRule="auto"/>
      </w:pPr>
      <w:r>
        <w:t>Build propose_refund and get_action_status tools.</w:t>
      </w:r>
    </w:p>
    <w:p>
      <w:pPr>
        <w:numPr>
          <w:ilvl w:val="0"/>
          <w:numId w:val="15"/>
        </w:numPr>
        <w:spacing w:after="80" w:line="300" w:lineRule="auto"/>
      </w:pPr>
      <w:r>
        <w:t>Build the approval portal with independent approver authorization.</w:t>
      </w:r>
    </w:p>
    <w:p>
      <w:pPr>
        <w:numPr>
          <w:ilvl w:val="0"/>
          <w:numId w:val="15"/>
        </w:numPr>
        <w:spacing w:after="80" w:line="300" w:lineRule="auto"/>
      </w:pPr>
      <w:r>
        <w:t>Build the worker, job lease, retry policy, immutable payload checks, and provider adapter.</w:t>
      </w:r>
    </w:p>
    <w:p>
      <w:pPr>
        <w:numPr>
          <w:ilvl w:val="0"/>
          <w:numId w:val="15"/>
        </w:numPr>
        <w:spacing w:after="80" w:line="300" w:lineRule="auto"/>
      </w:pPr>
      <w:r>
        <w:t>Confirm that no protected effect occurs before approval and no effect occurs twice.</w:t>
      </w:r>
    </w:p>
    <w:p>
      <w:pPr>
        <w:pStyle w:val="Heading2"/>
      </w:pPr>
      <w:r>
        <w:t>Phase 5 - Hardening and operational readiness</w:t>
      </w:r>
    </w:p>
    <w:p>
      <w:pPr>
        <w:numPr>
          <w:ilvl w:val="0"/>
          <w:numId w:val="16"/>
        </w:numPr>
        <w:spacing w:after="80" w:line="300" w:lineRule="auto"/>
      </w:pPr>
      <w:r>
        <w:t>Move secrets to the selected production secret manager and use workload identity where available.</w:t>
      </w:r>
    </w:p>
    <w:p>
      <w:pPr>
        <w:numPr>
          <w:ilvl w:val="0"/>
          <w:numId w:val="16"/>
        </w:numPr>
        <w:spacing w:after="80" w:line="300" w:lineRule="auto"/>
      </w:pPr>
      <w:r>
        <w:t>Add centralized logs, metrics, traces, alerts, backups, restoration tests, and incident runbooks.</w:t>
      </w:r>
    </w:p>
    <w:p>
      <w:pPr>
        <w:numPr>
          <w:ilvl w:val="0"/>
          <w:numId w:val="16"/>
        </w:numPr>
        <w:spacing w:after="80" w:line="300" w:lineRule="auto"/>
      </w:pPr>
      <w:r>
        <w:t>Add dependency, image, infrastructure, and policy checks to the deployment pipeline.</w:t>
      </w:r>
    </w:p>
    <w:p>
      <w:pPr>
        <w:numPr>
          <w:ilvl w:val="0"/>
          <w:numId w:val="16"/>
        </w:numPr>
        <w:spacing w:after="80" w:line="300" w:lineRule="auto"/>
      </w:pPr>
      <w:r>
        <w:t>Perform application, API, agent, authorization, and infrastructure security assessments.</w:t>
      </w:r>
    </w:p>
    <w:p>
      <w:pPr>
        <w:numPr>
          <w:ilvl w:val="0"/>
          <w:numId w:val="16"/>
        </w:numPr>
        <w:spacing w:after="80" w:line="300" w:lineRule="auto"/>
      </w:pPr>
      <w:r>
        <w:t>Complete load, failure, recovery, and rollback testing.</w:t>
      </w:r>
    </w:p>
    <w:p>
      <w:pPr>
        <w:pStyle w:val="Heading1"/>
      </w:pPr>
      <w:r>
        <w:t>5. Configuration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900"/>
        <w:gridCol w:w="2300"/>
        <w:gridCol w:w="4160"/>
      </w:tblGrid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Setting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Owner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Example purpose</w:t>
            </w:r>
          </w:p>
        </w:tc>
      </w:tr>
      <w:tr>
        <w:trPr>
          <w:cantSplit/>
        </w:trP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KEYCLOAK_ISSUER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API configuration</w:t>
            </w:r>
          </w:p>
        </w:tc>
        <w:tc>
          <w:tcPr>
            <w:tcW w:type="dxa" w:w="4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Expected token issuer.</w:t>
            </w:r>
          </w:p>
        </w:tc>
      </w:tr>
      <w:tr>
        <w:trPr>
          <w:cantSplit/>
        </w:trPr>
        <w:tc>
          <w:tcPr>
            <w:tcW w:type="dxa" w:w="29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SUPPORTPILOT_AUDIENCE</w:t>
            </w:r>
          </w:p>
        </w:tc>
        <w:tc>
          <w:tcPr>
            <w:tcW w:type="dxa" w:w="23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API configuration</w:t>
            </w:r>
          </w:p>
        </w:tc>
        <w:tc>
          <w:tcPr>
            <w:tcW w:type="dxa" w:w="41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Required token audience.</w:t>
            </w:r>
          </w:p>
        </w:tc>
      </w:tr>
      <w:tr>
        <w:trPr>
          <w:cantSplit/>
        </w:trP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OPA_URL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API configuration</w:t>
            </w:r>
          </w:p>
        </w:tc>
        <w:tc>
          <w:tcPr>
            <w:tcW w:type="dxa" w:w="4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Private OPA decision endpoint.</w:t>
            </w:r>
          </w:p>
        </w:tc>
      </w:tr>
      <w:tr>
        <w:trPr>
          <w:cantSplit/>
        </w:trPr>
        <w:tc>
          <w:tcPr>
            <w:tcW w:type="dxa" w:w="29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DATABASE_HOST / DATABASE_NAME</w:t>
            </w:r>
          </w:p>
        </w:tc>
        <w:tc>
          <w:tcPr>
            <w:tcW w:type="dxa" w:w="23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API and worker configuration</w:t>
            </w:r>
          </w:p>
        </w:tc>
        <w:tc>
          <w:tcPr>
            <w:tcW w:type="dxa" w:w="41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Database location without credentials.</w:t>
            </w:r>
          </w:p>
        </w:tc>
      </w:tr>
      <w:tr>
        <w:trPr>
          <w:cantSplit/>
        </w:trP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API_DATABASE_SECRET_FILE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API secret mount</w:t>
            </w:r>
          </w:p>
        </w:tc>
        <w:tc>
          <w:tcPr>
            <w:tcW w:type="dxa" w:w="4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Restricted API database credential.</w:t>
            </w:r>
          </w:p>
        </w:tc>
      </w:tr>
      <w:tr>
        <w:trPr>
          <w:cantSplit/>
        </w:trPr>
        <w:tc>
          <w:tcPr>
            <w:tcW w:type="dxa" w:w="29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WORKER_DATABASE_SECRET_FILE</w:t>
            </w:r>
          </w:p>
        </w:tc>
        <w:tc>
          <w:tcPr>
            <w:tcW w:type="dxa" w:w="23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Worker secret mount</w:t>
            </w:r>
          </w:p>
        </w:tc>
        <w:tc>
          <w:tcPr>
            <w:tcW w:type="dxa" w:w="41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Restricted worker database credential.</w:t>
            </w:r>
          </w:p>
        </w:tc>
      </w:tr>
      <w:tr>
        <w:trPr>
          <w:cantSplit/>
        </w:trP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ACTION_MAX_AMOUNT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Versioned policy/data</w:t>
            </w:r>
          </w:p>
        </w:tc>
        <w:tc>
          <w:tcPr>
            <w:tcW w:type="dxa" w:w="4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Hard upper bound for an action type.</w:t>
            </w:r>
          </w:p>
        </w:tc>
      </w:tr>
      <w:tr>
        <w:trPr>
          <w:cantSplit/>
        </w:trPr>
        <w:tc>
          <w:tcPr>
            <w:tcW w:type="dxa" w:w="29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AGENT_MAX_TOOL_CALLS</w:t>
            </w:r>
          </w:p>
        </w:tc>
        <w:tc>
          <w:tcPr>
            <w:tcW w:type="dxa" w:w="23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Agent runtime</w:t>
            </w:r>
          </w:p>
        </w:tc>
        <w:tc>
          <w:tcPr>
            <w:tcW w:type="dxa" w:w="41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Maximum tool calls in one user turn.</w:t>
            </w:r>
          </w:p>
        </w:tc>
      </w:tr>
      <w:tr>
        <w:trPr>
          <w:cantSplit/>
        </w:trP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AUDIT_RETENTION_DAYS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Operations configuration</w:t>
            </w:r>
          </w:p>
        </w:tc>
        <w:tc>
          <w:tcPr>
            <w:tcW w:type="dxa" w:w="4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Approved audit retention period.</w:t>
            </w:r>
          </w:p>
        </w:tc>
      </w:tr>
    </w:tbl>
    <w:p/>
    <w:p>
      <w:r>
        <w:t>The example environment file contains names and safe defaults only. Real secret values are never committed.</w:t>
      </w:r>
    </w:p>
    <w:p>
      <w:pPr>
        <w:pStyle w:val="Heading1"/>
      </w:pPr>
      <w:r>
        <w:t>6. Database Migration</w:t>
      </w:r>
    </w:p>
    <w:p>
      <w:pPr>
        <w:numPr>
          <w:ilvl w:val="0"/>
          <w:numId w:val="17"/>
        </w:numPr>
        <w:spacing w:after="80" w:line="300" w:lineRule="auto"/>
      </w:pPr>
      <w:r>
        <w:t>The pipeline builds and tests the migration artifact.</w:t>
      </w:r>
    </w:p>
    <w:p>
      <w:pPr>
        <w:numPr>
          <w:ilvl w:val="0"/>
          <w:numId w:val="17"/>
        </w:numPr>
        <w:spacing w:after="80" w:line="300" w:lineRule="auto"/>
      </w:pPr>
      <w:r>
        <w:t>A reviewer approves schema, grant, function, and policy changes.</w:t>
      </w:r>
    </w:p>
    <w:p>
      <w:pPr>
        <w:numPr>
          <w:ilvl w:val="0"/>
          <w:numId w:val="17"/>
        </w:numPr>
        <w:spacing w:after="80" w:line="300" w:lineRule="auto"/>
      </w:pPr>
      <w:r>
        <w:t>The one-shot migration job receives the migration credential.</w:t>
      </w:r>
    </w:p>
    <w:p>
      <w:pPr>
        <w:numPr>
          <w:ilvl w:val="0"/>
          <w:numId w:val="17"/>
        </w:numPr>
        <w:spacing w:after="80" w:line="300" w:lineRule="auto"/>
      </w:pPr>
      <w:r>
        <w:t>The job checks the current schema version and applies forward migrations transactionally where possible.</w:t>
      </w:r>
    </w:p>
    <w:p>
      <w:pPr>
        <w:numPr>
          <w:ilvl w:val="0"/>
          <w:numId w:val="17"/>
        </w:numPr>
        <w:spacing w:after="80" w:line="300" w:lineRule="auto"/>
      </w:pPr>
      <w:r>
        <w:t>The job runs database permission and RLS smoke tests.</w:t>
      </w:r>
    </w:p>
    <w:p>
      <w:pPr>
        <w:numPr>
          <w:ilvl w:val="0"/>
          <w:numId w:val="17"/>
        </w:numPr>
        <w:spacing w:after="80" w:line="300" w:lineRule="auto"/>
      </w:pPr>
      <w:r>
        <w:t>The job records the version and exits. Runtime services never receive the migration credential.</w:t>
      </w:r>
    </w:p>
    <w:p>
      <w:pPr>
        <w:pStyle w:val="Heading1"/>
      </w:pPr>
      <w:r>
        <w:t>7. Onyx Integration</w:t>
      </w:r>
    </w:p>
    <w:p>
      <w:pPr>
        <w:numPr>
          <w:ilvl w:val="0"/>
          <w:numId w:val="18"/>
        </w:numPr>
        <w:spacing w:after="80" w:line="300" w:lineRule="auto"/>
      </w:pPr>
      <w:r>
        <w:t>Create an OpenAPI 3.1 document containing only the approved SupportPilot action endpoints.</w:t>
      </w:r>
    </w:p>
    <w:p>
      <w:pPr>
        <w:numPr>
          <w:ilvl w:val="0"/>
          <w:numId w:val="18"/>
        </w:numPr>
        <w:spacing w:after="80" w:line="300" w:lineRule="auto"/>
      </w:pPr>
      <w:r>
        <w:t>Give each operation a narrow operation identifier, clear description, strict request schema, and bounded response schema.</w:t>
      </w:r>
    </w:p>
    <w:p>
      <w:pPr>
        <w:numPr>
          <w:ilvl w:val="0"/>
          <w:numId w:val="18"/>
        </w:numPr>
        <w:spacing w:after="80" w:line="300" w:lineRule="auto"/>
      </w:pPr>
      <w:r>
        <w:t>Configure individual OAuth authentication so SupportPilot receives the user identity.</w:t>
      </w:r>
    </w:p>
    <w:p>
      <w:pPr>
        <w:numPr>
          <w:ilvl w:val="0"/>
          <w:numId w:val="18"/>
        </w:numPr>
        <w:spacing w:after="80" w:line="300" w:lineRule="auto"/>
      </w:pPr>
      <w:r>
        <w:t>Register the action with the SupportPilot agent and confirm the model can call only listed operations.</w:t>
      </w:r>
    </w:p>
    <w:p>
      <w:pPr>
        <w:numPr>
          <w:ilvl w:val="0"/>
          <w:numId w:val="18"/>
        </w:numPr>
        <w:spacing w:after="80" w:line="300" w:lineRule="auto"/>
      </w:pPr>
      <w:r>
        <w:t>Set agent instructions that explain when to use tools and how to treat tool errors without claiming extra authority.</w:t>
      </w:r>
    </w:p>
    <w:p>
      <w:pPr>
        <w:numPr>
          <w:ilvl w:val="0"/>
          <w:numId w:val="18"/>
        </w:numPr>
        <w:spacing w:after="80" w:line="300" w:lineRule="auto"/>
      </w:pPr>
      <w:r>
        <w:t>Test tool calls with normal text, administrator claims, malformed identifiers, and indirect instructions stored in data.</w:t>
      </w:r>
    </w:p>
    <w:p>
      <w:pPr>
        <w:pStyle w:val="Heading2"/>
      </w:pPr>
      <w:r>
        <w:t>Example tool definition</w:t>
      </w:r>
    </w:p>
    <w:p>
      <w:pPr>
        <w:pStyle w:val="Code"/>
        <w:keepLines/>
        <w:shd w:fill="F2F4F7"/>
      </w:pPr>
      <w:r>
        <w:t>paths:</w:t>
        <w:br/>
        <w:t xml:space="preserve">  /v1/orders/{order_number}:</w:t>
        <w:br/>
        <w:t xml:space="preserve">    get:</w:t>
        <w:br/>
        <w:t xml:space="preserve">      operationId: get_order</w:t>
        <w:br/>
        <w:t xml:space="preserve">      summary: Get an order visible to the authenticated user</w:t>
        <w:br/>
        <w:t xml:space="preserve">      parameters:</w:t>
        <w:br/>
        <w:t xml:space="preserve">        - name: order_number</w:t>
        <w:br/>
        <w:t xml:space="preserve">          in: path</w:t>
        <w:br/>
        <w:t xml:space="preserve">          required: true</w:t>
        <w:br/>
        <w:t xml:space="preserve">          schema:</w:t>
        <w:br/>
        <w:t xml:space="preserve">            type: string</w:t>
        <w:br/>
        <w:t xml:space="preserve">            pattern: "^ORD-[0-9]{4,12}$"</w:t>
        <w:br/>
        <w:t xml:space="preserve">      responses:</w:t>
        <w:br/>
        <w:t xml:space="preserve">        "200":</w:t>
        <w:br/>
        <w:t xml:space="preserve">          description: Authorized order result</w:t>
        <w:br/>
        <w:t xml:space="preserve">        "404":</w:t>
        <w:br/>
        <w:t xml:space="preserve">          description: Not found or not allowed</w:t>
      </w:r>
    </w:p>
    <w:p>
      <w:pPr>
        <w:pStyle w:val="Heading1"/>
      </w:pPr>
      <w:r>
        <w:t>8. OPA Integration</w:t>
      </w:r>
    </w:p>
    <w:p>
      <w:pPr>
        <w:numPr>
          <w:ilvl w:val="0"/>
          <w:numId w:val="19"/>
        </w:numPr>
        <w:spacing w:after="80" w:line="300" w:lineRule="auto"/>
      </w:pPr>
      <w:r>
        <w:t>Run OPA on a private network with policy loaded from a read-only versioned bundle.</w:t>
      </w:r>
    </w:p>
    <w:p>
      <w:pPr>
        <w:numPr>
          <w:ilvl w:val="0"/>
          <w:numId w:val="19"/>
        </w:numPr>
        <w:spacing w:after="80" w:line="300" w:lineRule="auto"/>
      </w:pPr>
      <w:r>
        <w:t>The API sends structured input and applies a short timeout.</w:t>
      </w:r>
    </w:p>
    <w:p>
      <w:pPr>
        <w:numPr>
          <w:ilvl w:val="0"/>
          <w:numId w:val="19"/>
        </w:numPr>
        <w:spacing w:after="80" w:line="300" w:lineRule="auto"/>
      </w:pPr>
      <w:r>
        <w:t>The API treats unavailable, undefined, or malformed decisions as deny.</w:t>
      </w:r>
    </w:p>
    <w:p>
      <w:pPr>
        <w:numPr>
          <w:ilvl w:val="0"/>
          <w:numId w:val="19"/>
        </w:numPr>
        <w:spacing w:after="80" w:line="300" w:lineRule="auto"/>
      </w:pPr>
      <w:r>
        <w:t>Policy unit tests run before a bundle can be published.</w:t>
      </w:r>
    </w:p>
    <w:p>
      <w:pPr>
        <w:numPr>
          <w:ilvl w:val="0"/>
          <w:numId w:val="19"/>
        </w:numPr>
        <w:spacing w:after="80" w:line="300" w:lineRule="auto"/>
      </w:pPr>
      <w:r>
        <w:t>Every decision records the policy version and stable reason code.</w:t>
      </w:r>
    </w:p>
    <w:p>
      <w:pPr>
        <w:numPr>
          <w:ilvl w:val="0"/>
          <w:numId w:val="19"/>
        </w:numPr>
        <w:spacing w:after="80" w:line="300" w:lineRule="auto"/>
      </w:pPr>
      <w:r>
        <w:t>Only the control-plane deployment identity can publish a new policy bundle.</w:t>
      </w:r>
    </w:p>
    <w:p>
      <w:pPr>
        <w:pStyle w:val="Heading1"/>
      </w:pPr>
      <w:r>
        <w:t>9. Worker and Approval Portal</w:t>
      </w:r>
    </w:p>
    <w:p>
      <w:pPr>
        <w:pStyle w:val="Heading2"/>
      </w:pPr>
      <w:r>
        <w:t>Approval portal requirements</w:t>
      </w:r>
    </w:p>
    <w:p>
      <w:pPr>
        <w:numPr>
          <w:ilvl w:val="0"/>
          <w:numId w:val="20"/>
        </w:numPr>
        <w:spacing w:after="80" w:line="300" w:lineRule="auto"/>
      </w:pPr>
      <w:r>
        <w:t>Display action type, requester, organization, resource, amount, destination, reason, risk level, and expiration.</w:t>
      </w:r>
    </w:p>
    <w:p>
      <w:pPr>
        <w:numPr>
          <w:ilvl w:val="0"/>
          <w:numId w:val="20"/>
        </w:numPr>
        <w:spacing w:after="80" w:line="300" w:lineRule="auto"/>
      </w:pPr>
      <w:r>
        <w:t>Display the exact immutable payload that will execute.</w:t>
      </w:r>
    </w:p>
    <w:p>
      <w:pPr>
        <w:numPr>
          <w:ilvl w:val="0"/>
          <w:numId w:val="20"/>
        </w:numPr>
        <w:spacing w:after="80" w:line="300" w:lineRule="auto"/>
      </w:pPr>
      <w:r>
        <w:t>Require a current approver token and re-check authorization at decision time.</w:t>
      </w:r>
    </w:p>
    <w:p>
      <w:pPr>
        <w:numPr>
          <w:ilvl w:val="0"/>
          <w:numId w:val="20"/>
        </w:numPr>
        <w:spacing w:after="80" w:line="300" w:lineRule="auto"/>
      </w:pPr>
      <w:r>
        <w:t>Prevent self-approval where policy requires independence.</w:t>
      </w:r>
    </w:p>
    <w:p>
      <w:pPr>
        <w:numPr>
          <w:ilvl w:val="0"/>
          <w:numId w:val="20"/>
        </w:numPr>
        <w:spacing w:after="80" w:line="300" w:lineRule="auto"/>
      </w:pPr>
      <w:r>
        <w:t>Record approval, rejection, comment, policy version, and timestamp.</w:t>
      </w:r>
    </w:p>
    <w:p>
      <w:pPr>
        <w:pStyle w:val="Heading2"/>
      </w:pPr>
      <w:r>
        <w:t>Worker requirements</w:t>
      </w:r>
    </w:p>
    <w:p>
      <w:pPr>
        <w:numPr>
          <w:ilvl w:val="0"/>
          <w:numId w:val="21"/>
        </w:numPr>
        <w:spacing w:after="80" w:line="300" w:lineRule="auto"/>
      </w:pPr>
      <w:r>
        <w:t>Claim one queued job atomically with a lease.</w:t>
      </w:r>
    </w:p>
    <w:p>
      <w:pPr>
        <w:numPr>
          <w:ilvl w:val="0"/>
          <w:numId w:val="21"/>
        </w:numPr>
        <w:spacing w:after="80" w:line="300" w:lineRule="auto"/>
      </w:pPr>
      <w:r>
        <w:t>Verify approval state, expiry, payload hash, and idempotency before execution.</w:t>
      </w:r>
    </w:p>
    <w:p>
      <w:pPr>
        <w:numPr>
          <w:ilvl w:val="0"/>
          <w:numId w:val="21"/>
        </w:numPr>
        <w:spacing w:after="80" w:line="300" w:lineRule="auto"/>
      </w:pPr>
      <w:r>
        <w:t>Use a dedicated adapter for each external provider.</w:t>
      </w:r>
    </w:p>
    <w:p>
      <w:pPr>
        <w:numPr>
          <w:ilvl w:val="0"/>
          <w:numId w:val="21"/>
        </w:numPr>
        <w:spacing w:after="80" w:line="300" w:lineRule="auto"/>
      </w:pPr>
      <w:r>
        <w:t>Allow only configured destinations, methods, and operation types.</w:t>
      </w:r>
    </w:p>
    <w:p>
      <w:pPr>
        <w:numPr>
          <w:ilvl w:val="0"/>
          <w:numId w:val="21"/>
        </w:numPr>
        <w:spacing w:after="80" w:line="300" w:lineRule="auto"/>
      </w:pPr>
      <w:r>
        <w:t>Use bounded retries with provider-state checks for ambiguous timeouts.</w:t>
      </w:r>
    </w:p>
    <w:p>
      <w:pPr>
        <w:numPr>
          <w:ilvl w:val="0"/>
          <w:numId w:val="21"/>
        </w:numPr>
        <w:spacing w:after="80" w:line="300" w:lineRule="auto"/>
      </w:pPr>
      <w:r>
        <w:t>Store outcome evidence and release or complete the job transactionally.</w:t>
      </w:r>
    </w:p>
    <w:p>
      <w:pPr>
        <w:pStyle w:val="Heading1"/>
      </w:pPr>
      <w:r>
        <w:t>10. Deployment Pipeline</w:t>
      </w:r>
    </w:p>
    <w:p>
      <w:pPr>
        <w:numPr>
          <w:ilvl w:val="0"/>
          <w:numId w:val="22"/>
        </w:numPr>
        <w:spacing w:after="80" w:line="300" w:lineRule="auto"/>
      </w:pPr>
      <w:r>
        <w:t>Check formatting, static analysis, unit tests, policy tests, and migration tests.</w:t>
      </w:r>
    </w:p>
    <w:p>
      <w:pPr>
        <w:numPr>
          <w:ilvl w:val="0"/>
          <w:numId w:val="22"/>
        </w:numPr>
        <w:spacing w:after="80" w:line="300" w:lineRule="auto"/>
      </w:pPr>
      <w:r>
        <w:t>Scan dependencies, secrets, source, container images, and infrastructure configuration.</w:t>
      </w:r>
    </w:p>
    <w:p>
      <w:pPr>
        <w:numPr>
          <w:ilvl w:val="0"/>
          <w:numId w:val="22"/>
        </w:numPr>
        <w:spacing w:after="80" w:line="300" w:lineRule="auto"/>
      </w:pPr>
      <w:r>
        <w:t>Build immutable versioned images and generate provenance and dependency inventory.</w:t>
      </w:r>
    </w:p>
    <w:p>
      <w:pPr>
        <w:numPr>
          <w:ilvl w:val="0"/>
          <w:numId w:val="22"/>
        </w:numPr>
        <w:spacing w:after="80" w:line="300" w:lineRule="auto"/>
      </w:pPr>
      <w:r>
        <w:t>Deploy to an isolated test environment.</w:t>
      </w:r>
    </w:p>
    <w:p>
      <w:pPr>
        <w:numPr>
          <w:ilvl w:val="0"/>
          <w:numId w:val="22"/>
        </w:numPr>
        <w:spacing w:after="80" w:line="300" w:lineRule="auto"/>
      </w:pPr>
      <w:r>
        <w:t>Run authentication, authorization, RLS, tool, approval, idempotency, and failure tests.</w:t>
      </w:r>
    </w:p>
    <w:p>
      <w:pPr>
        <w:numPr>
          <w:ilvl w:val="0"/>
          <w:numId w:val="22"/>
        </w:numPr>
        <w:spacing w:after="80" w:line="300" w:lineRule="auto"/>
      </w:pPr>
      <w:r>
        <w:t>Require review for production policy, schema, tool, and infrastructure changes.</w:t>
      </w:r>
    </w:p>
    <w:p>
      <w:pPr>
        <w:numPr>
          <w:ilvl w:val="0"/>
          <w:numId w:val="22"/>
        </w:numPr>
        <w:spacing w:after="80" w:line="300" w:lineRule="auto"/>
      </w:pPr>
      <w:r>
        <w:t>Deploy with a documented rollback path and monitor health and security signals.</w:t>
      </w:r>
    </w:p>
    <w:p>
      <w:pPr>
        <w:pStyle w:val="Heading1"/>
      </w:pPr>
      <w:r>
        <w:t>11. Production Readiness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Area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Required before production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Identity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Production realm, MFA policy, account lifecycle, service identities, key rotation.</w:t>
            </w:r>
          </w:p>
        </w:tc>
      </w:tr>
      <w:tr>
        <w:trPr>
          <w:cantSplit/>
        </w:trPr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</w:t>
            </w:r>
          </w:p>
        </w:tc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Approved classification, retention, encryption, backups, restoration test, migration plan.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Network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Private service networks, TLS, egress allowlists, restricted administration.</w:t>
            </w:r>
          </w:p>
        </w:tc>
      </w:tr>
      <w:tr>
        <w:trPr>
          <w:cantSplit/>
        </w:trPr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Application</w:t>
            </w:r>
          </w:p>
        </w:tc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Security review, error handling, rate limits, concurrency and load tests.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Agent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Prompt-injection tests, tool-call limits, output minimization, safe failure behavior.</w:t>
            </w:r>
          </w:p>
        </w:tc>
      </w:tr>
      <w:tr>
        <w:trPr>
          <w:cantSplit/>
        </w:trPr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Actions</w:t>
            </w:r>
          </w:p>
        </w:tc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Approval policy, provider sandbox tests, idempotency, reconciliation, rollback or compensation.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Operations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Metrics, alerts, logs, traces, on-call ownership, incident and recovery runbooks.</w:t>
            </w:r>
          </w:p>
        </w:tc>
      </w:tr>
      <w:tr>
        <w:trPr>
          <w:cantSplit/>
        </w:trPr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Governance</w:t>
            </w:r>
          </w:p>
        </w:tc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Named owners, reviewed policies, change control, risk acceptance, launch approval.</w:t>
            </w:r>
          </w:p>
        </w:tc>
      </w:tr>
    </w:tbl>
    <w:p/>
    <w:p>
      <w:pPr>
        <w:pStyle w:val="Heading1"/>
      </w:pPr>
      <w:r>
        <w:t>12. Definition of Done</w:t>
      </w:r>
    </w:p>
    <w:p>
      <w:pPr>
        <w:numPr>
          <w:ilvl w:val="0"/>
          <w:numId w:val="23"/>
        </w:numPr>
        <w:spacing w:after="80" w:line="300" w:lineRule="auto"/>
      </w:pPr>
      <w:r>
        <w:t>The feature has a written business purpose and named owner.</w:t>
      </w:r>
    </w:p>
    <w:p>
      <w:pPr>
        <w:numPr>
          <w:ilvl w:val="0"/>
          <w:numId w:val="23"/>
        </w:numPr>
        <w:spacing w:after="80" w:line="300" w:lineRule="auto"/>
      </w:pPr>
      <w:r>
        <w:t>The tool schema exposes only required parameters and response fields.</w:t>
      </w:r>
    </w:p>
    <w:p>
      <w:pPr>
        <w:numPr>
          <w:ilvl w:val="0"/>
          <w:numId w:val="23"/>
        </w:numPr>
        <w:spacing w:after="80" w:line="300" w:lineRule="auto"/>
      </w:pPr>
      <w:r>
        <w:t>Positive, negative, cross-tenant, and malformed-input tests pass.</w:t>
      </w:r>
    </w:p>
    <w:p>
      <w:pPr>
        <w:numPr>
          <w:ilvl w:val="0"/>
          <w:numId w:val="23"/>
        </w:numPr>
        <w:spacing w:after="80" w:line="300" w:lineRule="auto"/>
      </w:pPr>
      <w:r>
        <w:t>Policy, database grants, and RLS behavior are tested where applicable.</w:t>
      </w:r>
    </w:p>
    <w:p>
      <w:pPr>
        <w:numPr>
          <w:ilvl w:val="0"/>
          <w:numId w:val="23"/>
        </w:numPr>
        <w:spacing w:after="80" w:line="300" w:lineRule="auto"/>
      </w:pPr>
      <w:r>
        <w:t>Sensitive actions include approval, payload integrity, idempotency, and audit evidence.</w:t>
      </w:r>
    </w:p>
    <w:p>
      <w:pPr>
        <w:numPr>
          <w:ilvl w:val="0"/>
          <w:numId w:val="23"/>
        </w:numPr>
        <w:spacing w:after="80" w:line="300" w:lineRule="auto"/>
      </w:pPr>
      <w:r>
        <w:t>Secrets and privileged credentials are absent from source, images, prompts, and logs.</w:t>
      </w:r>
    </w:p>
    <w:p>
      <w:pPr>
        <w:numPr>
          <w:ilvl w:val="0"/>
          <w:numId w:val="23"/>
        </w:numPr>
        <w:spacing w:after="80" w:line="300" w:lineRule="auto"/>
      </w:pPr>
      <w:r>
        <w:t>Monitoring and controlled error behavior exist.</w:t>
      </w:r>
    </w:p>
    <w:p>
      <w:pPr>
        <w:numPr>
          <w:ilvl w:val="0"/>
          <w:numId w:val="23"/>
        </w:numPr>
        <w:spacing w:after="80" w:line="300" w:lineRule="auto"/>
      </w:pPr>
      <w:r>
        <w:t>Documentation and threat model are updated.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7085"/>
        <w:sz w:val="18"/>
      </w:rPr>
      <w:t>SupportPilot  |  Build and Deployment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space"/>
      <w:pPr>
        <w:ind w:left="540" w:hanging="28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space"/>
      <w:pPr>
        <w:ind w:left="540" w:hanging="28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space"/>
      <w:pPr>
        <w:ind w:left="540" w:hanging="28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space"/>
      <w:pPr>
        <w:ind w:left="540" w:hanging="28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space"/>
      <w:pPr>
        <w:ind w:left="540" w:hanging="280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space"/>
      <w:pPr>
        <w:ind w:left="540" w:hanging="28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space"/>
      <w:pPr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space"/>
      <w:pPr>
        <w:ind w:left="72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suff w:val="space"/>
      <w:pPr>
        <w:ind w:left="540" w:hanging="280"/>
      </w:p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suff w:val="space"/>
      <w:pPr>
        <w:ind w:left="540" w:hanging="280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suff w:val="space"/>
      <w:pPr>
        <w:ind w:left="540" w:hanging="280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suff w:val="space"/>
      <w:pPr>
        <w:ind w:left="720" w:hanging="360"/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suff w:val="space"/>
      <w:pPr>
        <w:ind w:left="540" w:hanging="280"/>
      </w:pPr>
    </w:lvl>
  </w:abstract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40" w:line="240" w:lineRule="auto"/>
      <w:ind w:left="288" w:right="288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