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2E74B5"/>
          <w:sz w:val="24"/>
        </w:rPr>
        <w:t>SUPPORTPILOT</w:t>
      </w:r>
    </w:p>
    <w:p>
      <w:pPr>
        <w:spacing w:after="40"/>
      </w:pPr>
      <w:r>
        <w:rPr>
          <w:b/>
          <w:color w:val="17365D"/>
          <w:sz w:val="56"/>
        </w:rPr>
        <w:t>Master Action Plan</w:t>
      </w:r>
    </w:p>
    <w:p>
      <w:pPr>
        <w:spacing w:after="200"/>
      </w:pPr>
      <w:r>
        <w:rPr>
          <w:color w:val="667085"/>
          <w:sz w:val="28"/>
        </w:rPr>
        <w:t>Workstreams, phases, milestones, ownership, and dependencies for delivery</w:t>
      </w:r>
    </w:p>
    <w:tbl>
      <w:tblPr>
        <w:tblStyle w:val="TableGrid"/>
        <w:tblW w:type="auto" w:w="0"/>
        <w:tblLook w:firstColumn="1" w:firstRow="1" w:lastColumn="0" w:lastRow="0" w:noHBand="0" w:noVBand="1" w:val="04A0"/>
      </w:tblPr>
      <w:tblGrid>
        <w:gridCol w:w="4680"/>
        <w:gridCol w:w="4680"/>
      </w:tblGrid>
      <w:tr>
        <w:tc>
          <w:tcPr>
            <w:tcW w:type="dxa" w:w="2304"/>
            <w:tcMar>
              <w:top w:w="80" w:type="dxa"/>
              <w:start w:w="120" w:type="dxa"/>
              <w:bottom w:w="80" w:type="dxa"/>
              <w:end w:w="120" w:type="dxa"/>
            </w:tcMar>
            <w:shd w:fill="E8EEF5"/>
          </w:tcPr>
          <w:p>
            <w:r/>
            <w:r>
              <w:rPr>
                <w:b/>
                <w:color w:val="17365D"/>
              </w:rPr>
              <w:t>Document ID</w:t>
            </w:r>
          </w:p>
        </w:tc>
        <w:tc>
          <w:tcPr>
            <w:tcW w:type="dxa" w:w="7056"/>
            <w:tcMar>
              <w:top w:w="80" w:type="dxa"/>
              <w:start w:w="120" w:type="dxa"/>
              <w:bottom w:w="80" w:type="dxa"/>
              <w:end w:w="120" w:type="dxa"/>
            </w:tcMar>
          </w:tcPr>
          <w:p>
            <w:r/>
            <w:r>
              <w:t>SP-PLAN-001</w:t>
            </w:r>
          </w:p>
        </w:tc>
      </w:tr>
      <w:tr>
        <w:tc>
          <w:tcPr>
            <w:tcW w:type="dxa" w:w="2304"/>
            <w:tcMar>
              <w:top w:w="80" w:type="dxa"/>
              <w:start w:w="120" w:type="dxa"/>
              <w:bottom w:w="80" w:type="dxa"/>
              <w:end w:w="120" w:type="dxa"/>
            </w:tcMar>
            <w:shd w:fill="E8EEF5"/>
          </w:tcPr>
          <w:p>
            <w:r/>
            <w:r>
              <w:rPr>
                <w:b/>
                <w:color w:val="17365D"/>
              </w:rPr>
              <w:t>Status</w:t>
            </w:r>
          </w:p>
        </w:tc>
        <w:tc>
          <w:tcPr>
            <w:tcW w:type="dxa" w:w="7056"/>
            <w:tcMar>
              <w:top w:w="80" w:type="dxa"/>
              <w:start w:w="120" w:type="dxa"/>
              <w:bottom w:w="80" w:type="dxa"/>
              <w:end w:w="120" w:type="dxa"/>
            </w:tcMar>
          </w:tcPr>
          <w:p>
            <w:r/>
            <w:r>
              <w:t>Execution plan derived from the architecture baseline</w:t>
            </w:r>
          </w:p>
        </w:tc>
      </w:tr>
      <w:tr>
        <w:tc>
          <w:tcPr>
            <w:tcW w:type="dxa" w:w="2304"/>
            <w:tcMar>
              <w:top w:w="80" w:type="dxa"/>
              <w:start w:w="120" w:type="dxa"/>
              <w:bottom w:w="80" w:type="dxa"/>
              <w:end w:w="120" w:type="dxa"/>
            </w:tcMar>
            <w:shd w:fill="E8EEF5"/>
          </w:tcPr>
          <w:p>
            <w:r/>
            <w:r>
              <w:rPr>
                <w:b/>
                <w:color w:val="17365D"/>
              </w:rPr>
              <w:t>Version</w:t>
            </w:r>
          </w:p>
        </w:tc>
        <w:tc>
          <w:tcPr>
            <w:tcW w:type="dxa" w:w="7056"/>
            <w:tcMar>
              <w:top w:w="80" w:type="dxa"/>
              <w:start w:w="120" w:type="dxa"/>
              <w:bottom w:w="80" w:type="dxa"/>
              <w:end w:w="120" w:type="dxa"/>
            </w:tcMar>
          </w:tcPr>
          <w:p>
            <w:r/>
            <w:r>
              <w:t>1.0</w:t>
            </w:r>
          </w:p>
        </w:tc>
      </w:tr>
      <w:tr>
        <w:tc>
          <w:tcPr>
            <w:tcW w:type="dxa" w:w="2304"/>
            <w:tcMar>
              <w:top w:w="80" w:type="dxa"/>
              <w:start w:w="120" w:type="dxa"/>
              <w:bottom w:w="80" w:type="dxa"/>
              <w:end w:w="120" w:type="dxa"/>
            </w:tcMar>
            <w:shd w:fill="E8EEF5"/>
          </w:tcPr>
          <w:p>
            <w:r/>
            <w:r>
              <w:rPr>
                <w:b/>
                <w:color w:val="17365D"/>
              </w:rPr>
              <w:t>Date</w:t>
            </w:r>
          </w:p>
        </w:tc>
        <w:tc>
          <w:tcPr>
            <w:tcW w:type="dxa" w:w="7056"/>
            <w:tcMar>
              <w:top w:w="80" w:type="dxa"/>
              <w:start w:w="120" w:type="dxa"/>
              <w:bottom w:w="80" w:type="dxa"/>
              <w:end w:w="120" w:type="dxa"/>
            </w:tcMar>
          </w:tcPr>
          <w:p>
            <w:r/>
            <w:r>
              <w:t>2026-09-07</w:t>
            </w:r>
          </w:p>
        </w:tc>
      </w:tr>
      <w:tr>
        <w:tc>
          <w:tcPr>
            <w:tcW w:type="dxa" w:w="2304"/>
            <w:tcMar>
              <w:top w:w="80" w:type="dxa"/>
              <w:start w:w="120" w:type="dxa"/>
              <w:bottom w:w="80" w:type="dxa"/>
              <w:end w:w="120" w:type="dxa"/>
            </w:tcMar>
            <w:shd w:fill="E8EEF5"/>
          </w:tcPr>
          <w:p>
            <w:r/>
            <w:r>
              <w:rPr>
                <w:b/>
                <w:color w:val="17365D"/>
              </w:rPr>
              <w:t>Baseline documents</w:t>
            </w:r>
          </w:p>
        </w:tc>
        <w:tc>
          <w:tcPr>
            <w:tcW w:type="dxa" w:w="7056"/>
            <w:tcMar>
              <w:top w:w="80" w:type="dxa"/>
              <w:start w:w="120" w:type="dxa"/>
              <w:bottom w:w="80" w:type="dxa"/>
              <w:end w:w="120" w:type="dxa"/>
            </w:tcMar>
          </w:tcPr>
          <w:p>
            <w:r/>
            <w:r>
              <w:t>SP-PRD-001, SP-ARCH-001, SP-DATA-001, SP-BUILD-001, SP-OPS-001</w:t>
            </w:r>
          </w:p>
        </w:tc>
      </w:tr>
      <w:tr>
        <w:tc>
          <w:tcPr>
            <w:tcW w:type="dxa" w:w="2304"/>
            <w:tcMar>
              <w:top w:w="80" w:type="dxa"/>
              <w:start w:w="120" w:type="dxa"/>
              <w:bottom w:w="80" w:type="dxa"/>
              <w:end w:w="120" w:type="dxa"/>
            </w:tcMar>
            <w:shd w:fill="E8EEF5"/>
          </w:tcPr>
          <w:p>
            <w:r/>
            <w:r>
              <w:rPr>
                <w:b/>
                <w:color w:val="17365D"/>
              </w:rPr>
              <w:t>Companion documents</w:t>
            </w:r>
          </w:p>
        </w:tc>
        <w:tc>
          <w:tcPr>
            <w:tcW w:type="dxa" w:w="7056"/>
            <w:tcMar>
              <w:top w:w="80" w:type="dxa"/>
              <w:start w:w="120" w:type="dxa"/>
              <w:bottom w:w="80" w:type="dxa"/>
              <w:end w:w="120" w:type="dxa"/>
            </w:tcMar>
          </w:tcPr>
          <w:p>
            <w:r/>
            <w:r>
              <w:t>SP-PLAN-002 backlog, SP-PLAN-003 runbook, SP-PLAN-004 tests, SP-PLAN-005 registers</w:t>
            </w:r>
          </w:p>
        </w:tc>
      </w:tr>
    </w:tbl>
    <w:p/>
    <w:p>
      <w:pPr>
        <w:pStyle w:val="Heading1"/>
      </w:pPr>
      <w:r>
        <w:t>Purpose</w:t>
      </w:r>
    </w:p>
    <w:p>
      <w:r>
        <w:rPr>
          <w:b w:val="0"/>
        </w:rPr>
        <w:t>This document turns the agreed SupportPilot design baseline (SP-PRD-001, SP-ARCH-001, SP-DATA-001, SP-BUILD-001, SP-OPS-001) into an executable plan. It defines workstreams, phases, milestones, ownership, dependencies, and the gate that each phase must pass before the next phase starts. It adds no new product scope and changes no security decision.</w:t>
      </w:r>
    </w:p>
    <w:p>
      <w:pPr>
        <w:pStyle w:val="Heading1"/>
      </w:pPr>
      <w:r>
        <w:t>Contents</w:t>
      </w:r>
    </w:p>
    <w:p>
      <w:pPr>
        <w:pStyle w:val="ListNumber"/>
      </w:pPr>
      <w:r>
        <w:t>How to Use This Plan</w:t>
      </w:r>
    </w:p>
    <w:p>
      <w:pPr>
        <w:pStyle w:val="ListNumber"/>
      </w:pPr>
      <w:r>
        <w:t>Planning Assumptions</w:t>
      </w:r>
    </w:p>
    <w:p>
      <w:pPr>
        <w:pStyle w:val="ListNumber"/>
      </w:pPr>
      <w:r>
        <w:t>Workstreams</w:t>
      </w:r>
    </w:p>
    <w:p>
      <w:pPr>
        <w:pStyle w:val="ListNumber"/>
      </w:pPr>
      <w:r>
        <w:t>Phase Plan</w:t>
      </w:r>
    </w:p>
    <w:p>
      <w:pPr>
        <w:pStyle w:val="ListNumber"/>
      </w:pPr>
      <w:r>
        <w:t>Milestone Schedule</w:t>
      </w:r>
    </w:p>
    <w:p>
      <w:pPr>
        <w:pStyle w:val="ListNumber"/>
      </w:pPr>
      <w:r>
        <w:t>Critical Path and Dependencies</w:t>
      </w:r>
    </w:p>
    <w:p>
      <w:pPr>
        <w:pStyle w:val="ListNumber"/>
      </w:pPr>
      <w:r>
        <w:t>Ownership and RACI</w:t>
      </w:r>
    </w:p>
    <w:p>
      <w:pPr>
        <w:pStyle w:val="ListNumber"/>
      </w:pPr>
      <w:r>
        <w:t>Team and Capacity</w:t>
      </w:r>
    </w:p>
    <w:p>
      <w:pPr>
        <w:pStyle w:val="ListNumber"/>
      </w:pPr>
      <w:r>
        <w:t>Working Cadence</w:t>
      </w:r>
    </w:p>
    <w:p>
      <w:pPr>
        <w:pStyle w:val="ListNumber"/>
      </w:pPr>
      <w:r>
        <w:t>Phase Gate Procedure</w:t>
      </w:r>
    </w:p>
    <w:p>
      <w:pPr>
        <w:pStyle w:val="ListNumber"/>
      </w:pPr>
      <w:r>
        <w:t>Status Reporting</w:t>
      </w:r>
    </w:p>
    <w:p>
      <w:pPr>
        <w:pStyle w:val="ListNumber"/>
      </w:pPr>
      <w:r>
        <w:t>Escalation and Replanning</w:t>
      </w:r>
    </w:p>
    <w:p>
      <w:pPr>
        <w:pStyle w:val="ListNumber"/>
      </w:pPr>
      <w:r>
        <w:t>Plan Risks to Watch</w:t>
      </w:r>
    </w:p>
    <w:p>
      <w:pPr>
        <w:pStyle w:val="Heading1"/>
      </w:pPr>
      <w:r>
        <w:t>1. How to Use This Plan</w:t>
      </w:r>
    </w:p>
    <w:p>
      <w:r>
        <w:rPr>
          <w:b w:val="0"/>
        </w:rPr>
        <w:t>This plan is the delivery view of the baseline. Each phase produces a working vertical slice that keeps the final identity, authorization, database, approval, and audit boundaries in place. Read this document for sequence and ownership, SP-PLAN-002 for the task list, SP-PLAN-003 for the exact build steps, SP-PLAN-004 for the tests that close a phase, and SP-PLAN-005 for the open decisions and risks that can stop progress.</w:t>
      </w:r>
    </w:p>
    <w:tbl>
      <w:tblPr>
        <w:tblStyle w:val="TableGrid"/>
        <w:tblW w:type="auto" w:w="0"/>
        <w:tblLook w:firstColumn="1" w:firstRow="1" w:lastColumn="0" w:lastRow="0" w:noHBand="0" w:noVBand="1" w:val="04A0"/>
      </w:tblPr>
      <w:tblGrid>
        <w:gridCol w:w="9360"/>
      </w:tblGrid>
      <w:tr>
        <w:tc>
          <w:tcPr>
            <w:tcW w:type="dxa" w:w="9360"/>
            <w:tcMar>
              <w:top w:w="80" w:type="dxa"/>
              <w:start w:w="120" w:type="dxa"/>
              <w:bottom w:w="80" w:type="dxa"/>
              <w:end w:w="120" w:type="dxa"/>
            </w:tcMar>
            <w:shd w:fill="E8EEF5"/>
          </w:tcPr>
          <w:p>
            <w:r/>
            <w:r>
              <w:rPr>
                <w:b/>
              </w:rPr>
              <w:t xml:space="preserve">Planning rule: </w:t>
            </w:r>
            <w:r>
              <w:t>A phase is complete only when its positive and negative authorization tests pass and its evidence is stored. A working chat response is never a completion signal.</w:t>
            </w:r>
          </w:p>
        </w:tc>
      </w:tr>
    </w:tbl>
    <w:p/>
    <w:p>
      <w:pPr>
        <w:pStyle w:val="Heading1"/>
      </w:pPr>
      <w:r>
        <w:t>2. Planning Assumptions</w:t>
      </w:r>
    </w:p>
    <w:tbl>
      <w:tblPr>
        <w:tblStyle w:val="TableGrid"/>
        <w:tblW w:type="auto" w:w="0"/>
        <w:tblLayout w:type="fixed"/>
        <w:tblLook w:firstColumn="1" w:firstRow="1" w:lastColumn="0" w:lastRow="0" w:noHBand="0" w:noVBand="1" w:val="04A0"/>
      </w:tblPr>
      <w:tblGrid>
        <w:gridCol w:w="3120"/>
        <w:gridCol w:w="3120"/>
        <w:gridCol w:w="3120"/>
      </w:tblGrid>
      <w:tr>
        <w:tc>
          <w:tcPr>
            <w:tcW w:type="dxa" w:w="936"/>
            <w:tcMar>
              <w:top w:w="80" w:type="dxa"/>
              <w:start w:w="120" w:type="dxa"/>
              <w:bottom w:w="80" w:type="dxa"/>
              <w:end w:w="120" w:type="dxa"/>
            </w:tcMar>
            <w:shd w:fill="E8EEF5"/>
          </w:tcPr>
          <w:p>
            <w:r/>
            <w:r>
              <w:rPr>
                <w:b/>
                <w:color w:val="17365D"/>
              </w:rPr>
              <w:t>ID</w:t>
            </w:r>
          </w:p>
        </w:tc>
        <w:tc>
          <w:tcPr>
            <w:tcW w:type="dxa" w:w="4824"/>
            <w:tcMar>
              <w:top w:w="80" w:type="dxa"/>
              <w:start w:w="120" w:type="dxa"/>
              <w:bottom w:w="80" w:type="dxa"/>
              <w:end w:w="120" w:type="dxa"/>
            </w:tcMar>
            <w:shd w:fill="E8EEF5"/>
          </w:tcPr>
          <w:p>
            <w:r/>
            <w:r>
              <w:rPr>
                <w:b/>
                <w:color w:val="17365D"/>
              </w:rPr>
              <w:t>Assumption</w:t>
            </w:r>
          </w:p>
        </w:tc>
        <w:tc>
          <w:tcPr>
            <w:tcW w:type="dxa" w:w="3600"/>
            <w:tcMar>
              <w:top w:w="80" w:type="dxa"/>
              <w:start w:w="120" w:type="dxa"/>
              <w:bottom w:w="80" w:type="dxa"/>
              <w:end w:w="120" w:type="dxa"/>
            </w:tcMar>
            <w:shd w:fill="E8EEF5"/>
          </w:tcPr>
          <w:p>
            <w:r/>
            <w:r>
              <w:rPr>
                <w:b/>
                <w:color w:val="17365D"/>
              </w:rPr>
              <w:t>Effect if wrong</w:t>
            </w:r>
          </w:p>
        </w:tc>
      </w:tr>
      <w:tr>
        <w:tc>
          <w:tcPr>
            <w:tcW w:type="dxa" w:w="936"/>
            <w:tcMar>
              <w:top w:w="80" w:type="dxa"/>
              <w:start w:w="120" w:type="dxa"/>
              <w:bottom w:w="80" w:type="dxa"/>
              <w:end w:w="120" w:type="dxa"/>
            </w:tcMar>
          </w:tcPr>
          <w:p>
            <w:r/>
            <w:r>
              <w:rPr>
                <w:sz w:val="20"/>
              </w:rPr>
              <w:t>AP-01</w:t>
            </w:r>
          </w:p>
        </w:tc>
        <w:tc>
          <w:tcPr>
            <w:tcW w:type="dxa" w:w="4824"/>
            <w:tcMar>
              <w:top w:w="80" w:type="dxa"/>
              <w:start w:w="120" w:type="dxa"/>
              <w:bottom w:w="80" w:type="dxa"/>
              <w:end w:w="120" w:type="dxa"/>
            </w:tcMar>
          </w:tcPr>
          <w:p>
            <w:r/>
            <w:r>
              <w:rPr>
                <w:sz w:val="20"/>
              </w:rPr>
              <w:t>Week 1 begins Monday 2026-09-07 and a week is five working days.</w:t>
            </w:r>
          </w:p>
        </w:tc>
        <w:tc>
          <w:tcPr>
            <w:tcW w:type="dxa" w:w="3600"/>
            <w:tcMar>
              <w:top w:w="80" w:type="dxa"/>
              <w:start w:w="120" w:type="dxa"/>
              <w:bottom w:w="80" w:type="dxa"/>
              <w:end w:w="120" w:type="dxa"/>
            </w:tcMar>
          </w:tcPr>
          <w:p>
            <w:r/>
            <w:r>
              <w:rPr>
                <w:sz w:val="20"/>
              </w:rPr>
              <w:t>All milestone dates shift by the same amount.</w:t>
            </w:r>
          </w:p>
        </w:tc>
      </w:tr>
      <w:tr>
        <w:tc>
          <w:tcPr>
            <w:tcW w:type="dxa" w:w="936"/>
            <w:tcMar>
              <w:top w:w="80" w:type="dxa"/>
              <w:start w:w="120" w:type="dxa"/>
              <w:bottom w:w="80" w:type="dxa"/>
              <w:end w:w="120" w:type="dxa"/>
            </w:tcMar>
          </w:tcPr>
          <w:p>
            <w:r/>
            <w:r>
              <w:rPr>
                <w:sz w:val="20"/>
              </w:rPr>
              <w:t>AP-02</w:t>
            </w:r>
          </w:p>
        </w:tc>
        <w:tc>
          <w:tcPr>
            <w:tcW w:type="dxa" w:w="4824"/>
            <w:tcMar>
              <w:top w:w="80" w:type="dxa"/>
              <w:start w:w="120" w:type="dxa"/>
              <w:bottom w:w="80" w:type="dxa"/>
              <w:end w:w="120" w:type="dxa"/>
            </w:tcMar>
          </w:tcPr>
          <w:p>
            <w:r/>
            <w:r>
              <w:rPr>
                <w:sz w:val="20"/>
              </w:rPr>
              <w:t>One delivery team works on SupportPilot with the roles listed in section 8.</w:t>
            </w:r>
          </w:p>
        </w:tc>
        <w:tc>
          <w:tcPr>
            <w:tcW w:type="dxa" w:w="3600"/>
            <w:tcMar>
              <w:top w:w="80" w:type="dxa"/>
              <w:start w:w="120" w:type="dxa"/>
              <w:bottom w:w="80" w:type="dxa"/>
              <w:end w:w="120" w:type="dxa"/>
            </w:tcMar>
          </w:tcPr>
          <w:p>
            <w:r/>
            <w:r>
              <w:rPr>
                <w:sz w:val="20"/>
              </w:rPr>
              <w:t>Phases 2 and 4 extend first because they carry the most parallel work.</w:t>
            </w:r>
          </w:p>
        </w:tc>
      </w:tr>
      <w:tr>
        <w:tc>
          <w:tcPr>
            <w:tcW w:type="dxa" w:w="936"/>
            <w:tcMar>
              <w:top w:w="80" w:type="dxa"/>
              <w:start w:w="120" w:type="dxa"/>
              <w:bottom w:w="80" w:type="dxa"/>
              <w:end w:w="120" w:type="dxa"/>
            </w:tcMar>
          </w:tcPr>
          <w:p>
            <w:r/>
            <w:r>
              <w:rPr>
                <w:sz w:val="20"/>
              </w:rPr>
              <w:t>AP-03</w:t>
            </w:r>
          </w:p>
        </w:tc>
        <w:tc>
          <w:tcPr>
            <w:tcW w:type="dxa" w:w="4824"/>
            <w:tcMar>
              <w:top w:w="80" w:type="dxa"/>
              <w:start w:w="120" w:type="dxa"/>
              <w:bottom w:w="80" w:type="dxa"/>
              <w:end w:w="120" w:type="dxa"/>
            </w:tcMar>
          </w:tcPr>
          <w:p>
            <w:r/>
            <w:r>
              <w:rPr>
                <w:sz w:val="20"/>
              </w:rPr>
              <w:t>Onyx, Keycloak, OPA, and PostgreSQL run locally under Docker Compose for phases 0 to 4.</w:t>
            </w:r>
          </w:p>
        </w:tc>
        <w:tc>
          <w:tcPr>
            <w:tcW w:type="dxa" w:w="3600"/>
            <w:tcMar>
              <w:top w:w="80" w:type="dxa"/>
              <w:start w:w="120" w:type="dxa"/>
              <w:bottom w:w="80" w:type="dxa"/>
              <w:end w:w="120" w:type="dxa"/>
            </w:tcMar>
          </w:tcPr>
          <w:p>
            <w:r/>
            <w:r>
              <w:rPr>
                <w:sz w:val="20"/>
              </w:rPr>
              <w:t>Phase 0 grows and phase 1 starts later.</w:t>
            </w:r>
          </w:p>
        </w:tc>
      </w:tr>
      <w:tr>
        <w:tc>
          <w:tcPr>
            <w:tcW w:type="dxa" w:w="936"/>
            <w:tcMar>
              <w:top w:w="80" w:type="dxa"/>
              <w:start w:w="120" w:type="dxa"/>
              <w:bottom w:w="80" w:type="dxa"/>
              <w:end w:w="120" w:type="dxa"/>
            </w:tcMar>
          </w:tcPr>
          <w:p>
            <w:r/>
            <w:r>
              <w:rPr>
                <w:sz w:val="20"/>
              </w:rPr>
              <w:t>AP-04</w:t>
            </w:r>
          </w:p>
        </w:tc>
        <w:tc>
          <w:tcPr>
            <w:tcW w:type="dxa" w:w="4824"/>
            <w:tcMar>
              <w:top w:w="80" w:type="dxa"/>
              <w:start w:w="120" w:type="dxa"/>
              <w:bottom w:w="80" w:type="dxa"/>
              <w:end w:w="120" w:type="dxa"/>
            </w:tcMar>
          </w:tcPr>
          <w:p>
            <w:r/>
            <w:r>
              <w:rPr>
                <w:sz w:val="20"/>
              </w:rPr>
              <w:t>A model provider account and quota for Onyx are available in week 1.</w:t>
            </w:r>
          </w:p>
        </w:tc>
        <w:tc>
          <w:tcPr>
            <w:tcW w:type="dxa" w:w="3600"/>
            <w:tcMar>
              <w:top w:w="80" w:type="dxa"/>
              <w:start w:w="120" w:type="dxa"/>
              <w:bottom w:w="80" w:type="dxa"/>
              <w:end w:w="120" w:type="dxa"/>
            </w:tcMar>
          </w:tcPr>
          <w:p>
            <w:r/>
            <w:r>
              <w:rPr>
                <w:sz w:val="20"/>
              </w:rPr>
              <w:t>Phase 1 read flow cannot be demonstrated end to end on time.</w:t>
            </w:r>
          </w:p>
        </w:tc>
      </w:tr>
      <w:tr>
        <w:tc>
          <w:tcPr>
            <w:tcW w:type="dxa" w:w="936"/>
            <w:tcMar>
              <w:top w:w="80" w:type="dxa"/>
              <w:start w:w="120" w:type="dxa"/>
              <w:bottom w:w="80" w:type="dxa"/>
              <w:end w:w="120" w:type="dxa"/>
            </w:tcMar>
          </w:tcPr>
          <w:p>
            <w:r/>
            <w:r>
              <w:rPr>
                <w:sz w:val="20"/>
              </w:rPr>
              <w:t>AP-05</w:t>
            </w:r>
          </w:p>
        </w:tc>
        <w:tc>
          <w:tcPr>
            <w:tcW w:type="dxa" w:w="4824"/>
            <w:tcMar>
              <w:top w:w="80" w:type="dxa"/>
              <w:start w:w="120" w:type="dxa"/>
              <w:bottom w:w="80" w:type="dxa"/>
              <w:end w:w="120" w:type="dxa"/>
            </w:tcMar>
          </w:tcPr>
          <w:p>
            <w:r/>
            <w:r>
              <w:rPr>
                <w:sz w:val="20"/>
              </w:rPr>
              <w:t>Refund execution in phases 4 and 5 uses a provider sandbox, not a live financial system.</w:t>
            </w:r>
          </w:p>
        </w:tc>
        <w:tc>
          <w:tcPr>
            <w:tcW w:type="dxa" w:w="3600"/>
            <w:tcMar>
              <w:top w:w="80" w:type="dxa"/>
              <w:start w:w="120" w:type="dxa"/>
              <w:bottom w:w="80" w:type="dxa"/>
              <w:end w:w="120" w:type="dxa"/>
            </w:tcMar>
          </w:tcPr>
          <w:p>
            <w:r/>
            <w:r>
              <w:rPr>
                <w:sz w:val="20"/>
              </w:rPr>
              <w:t>Phase 4 needs a formal risk acceptance and a separate approval.</w:t>
            </w:r>
          </w:p>
        </w:tc>
      </w:tr>
      <w:tr>
        <w:tc>
          <w:tcPr>
            <w:tcW w:type="dxa" w:w="936"/>
            <w:tcMar>
              <w:top w:w="80" w:type="dxa"/>
              <w:start w:w="120" w:type="dxa"/>
              <w:bottom w:w="80" w:type="dxa"/>
              <w:end w:w="120" w:type="dxa"/>
            </w:tcMar>
          </w:tcPr>
          <w:p>
            <w:r/>
            <w:r>
              <w:rPr>
                <w:sz w:val="20"/>
              </w:rPr>
              <w:t>AP-06</w:t>
            </w:r>
          </w:p>
        </w:tc>
        <w:tc>
          <w:tcPr>
            <w:tcW w:type="dxa" w:w="4824"/>
            <w:tcMar>
              <w:top w:w="80" w:type="dxa"/>
              <w:start w:w="120" w:type="dxa"/>
              <w:bottom w:w="80" w:type="dxa"/>
              <w:end w:w="120" w:type="dxa"/>
            </w:tcMar>
          </w:tcPr>
          <w:p>
            <w:r/>
            <w:r>
              <w:rPr>
                <w:sz w:val="20"/>
              </w:rPr>
              <w:t>A security reviewer is available for each phase gate and for control-plane changes.</w:t>
            </w:r>
          </w:p>
        </w:tc>
        <w:tc>
          <w:tcPr>
            <w:tcW w:type="dxa" w:w="3600"/>
            <w:tcMar>
              <w:top w:w="80" w:type="dxa"/>
              <w:start w:w="120" w:type="dxa"/>
              <w:bottom w:w="80" w:type="dxa"/>
              <w:end w:w="120" w:type="dxa"/>
            </w:tcMar>
          </w:tcPr>
          <w:p>
            <w:r/>
            <w:r>
              <w:rPr>
                <w:sz w:val="20"/>
              </w:rPr>
              <w:t>Gates queue and the launch gate moves.</w:t>
            </w:r>
          </w:p>
        </w:tc>
      </w:tr>
      <w:tr>
        <w:tc>
          <w:tcPr>
            <w:tcW w:type="dxa" w:w="936"/>
            <w:tcMar>
              <w:top w:w="80" w:type="dxa"/>
              <w:start w:w="120" w:type="dxa"/>
              <w:bottom w:w="80" w:type="dxa"/>
              <w:end w:w="120" w:type="dxa"/>
            </w:tcMar>
          </w:tcPr>
          <w:p>
            <w:r/>
            <w:r>
              <w:rPr>
                <w:sz w:val="20"/>
              </w:rPr>
              <w:t>AP-07</w:t>
            </w:r>
          </w:p>
        </w:tc>
        <w:tc>
          <w:tcPr>
            <w:tcW w:type="dxa" w:w="4824"/>
            <w:tcMar>
              <w:top w:w="80" w:type="dxa"/>
              <w:start w:w="120" w:type="dxa"/>
              <w:bottom w:w="80" w:type="dxa"/>
              <w:end w:w="120" w:type="dxa"/>
            </w:tcMar>
          </w:tcPr>
          <w:p>
            <w:r/>
            <w:r>
              <w:rPr>
                <w:sz w:val="20"/>
              </w:rPr>
              <w:t>The open decisions in SP-PLAN-005 are answered by the phase noted there.</w:t>
            </w:r>
          </w:p>
        </w:tc>
        <w:tc>
          <w:tcPr>
            <w:tcW w:type="dxa" w:w="3600"/>
            <w:tcMar>
              <w:top w:w="80" w:type="dxa"/>
              <w:start w:w="120" w:type="dxa"/>
              <w:bottom w:w="80" w:type="dxa"/>
              <w:end w:w="120" w:type="dxa"/>
            </w:tcMar>
          </w:tcPr>
          <w:p>
            <w:r/>
            <w:r>
              <w:rPr>
                <w:sz w:val="20"/>
              </w:rPr>
              <w:t>The affected workstream stops at its decision point.</w:t>
            </w:r>
          </w:p>
        </w:tc>
      </w:tr>
      <w:tr>
        <w:tc>
          <w:tcPr>
            <w:tcW w:type="dxa" w:w="936"/>
            <w:tcMar>
              <w:top w:w="80" w:type="dxa"/>
              <w:start w:w="120" w:type="dxa"/>
              <w:bottom w:w="80" w:type="dxa"/>
              <w:end w:w="120" w:type="dxa"/>
            </w:tcMar>
          </w:tcPr>
          <w:p>
            <w:r/>
            <w:r>
              <w:rPr>
                <w:sz w:val="20"/>
              </w:rPr>
              <w:t>AP-08</w:t>
            </w:r>
          </w:p>
        </w:tc>
        <w:tc>
          <w:tcPr>
            <w:tcW w:type="dxa" w:w="4824"/>
            <w:tcMar>
              <w:top w:w="80" w:type="dxa"/>
              <w:start w:w="120" w:type="dxa"/>
              <w:bottom w:w="80" w:type="dxa"/>
              <w:end w:w="120" w:type="dxa"/>
            </w:tcMar>
          </w:tcPr>
          <w:p>
            <w:r/>
            <w:r>
              <w:rPr>
                <w:sz w:val="20"/>
              </w:rPr>
              <w:t>Weeks 16 and 17 contain public holidays; no gate is scheduled inside a change freeze.</w:t>
            </w:r>
          </w:p>
        </w:tc>
        <w:tc>
          <w:tcPr>
            <w:tcW w:type="dxa" w:w="3600"/>
            <w:tcMar>
              <w:top w:w="80" w:type="dxa"/>
              <w:start w:w="120" w:type="dxa"/>
              <w:bottom w:w="80" w:type="dxa"/>
              <w:end w:w="120" w:type="dxa"/>
            </w:tcMar>
          </w:tcPr>
          <w:p>
            <w:r/>
            <w:r>
              <w:rPr>
                <w:sz w:val="20"/>
              </w:rPr>
              <w:t>Phase 5 finishes later than the dates in section 5.</w:t>
            </w:r>
          </w:p>
        </w:tc>
      </w:tr>
    </w:tbl>
    <w:p/>
    <w:p>
      <w:pPr>
        <w:pStyle w:val="Heading1"/>
      </w:pPr>
      <w:r>
        <w:t>3. Workstreams</w:t>
      </w:r>
    </w:p>
    <w:p>
      <w:r>
        <w:rPr>
          <w:b w:val="0"/>
        </w:rPr>
        <w:t>Work is organized into nine workstreams. A workstream owns a boundary from the architecture, not a phase. Every task in SP-PLAN-002 belongs to exactly one workstream.</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864"/>
            <w:tcMar>
              <w:top w:w="80" w:type="dxa"/>
              <w:start w:w="120" w:type="dxa"/>
              <w:bottom w:w="80" w:type="dxa"/>
              <w:end w:w="120" w:type="dxa"/>
            </w:tcMar>
            <w:shd w:fill="E8EEF5"/>
          </w:tcPr>
          <w:p>
            <w:r/>
            <w:r>
              <w:rPr>
                <w:b/>
                <w:color w:val="17365D"/>
              </w:rPr>
              <w:t>ID</w:t>
            </w:r>
          </w:p>
        </w:tc>
        <w:tc>
          <w:tcPr>
            <w:tcW w:type="dxa" w:w="2160"/>
            <w:tcMar>
              <w:top w:w="80" w:type="dxa"/>
              <w:start w:w="120" w:type="dxa"/>
              <w:bottom w:w="80" w:type="dxa"/>
              <w:end w:w="120" w:type="dxa"/>
            </w:tcMar>
            <w:shd w:fill="E8EEF5"/>
          </w:tcPr>
          <w:p>
            <w:r/>
            <w:r>
              <w:rPr>
                <w:b/>
                <w:color w:val="17365D"/>
              </w:rPr>
              <w:t>Workstream</w:t>
            </w:r>
          </w:p>
        </w:tc>
        <w:tc>
          <w:tcPr>
            <w:tcW w:type="dxa" w:w="3888"/>
            <w:tcMar>
              <w:top w:w="80" w:type="dxa"/>
              <w:start w:w="120" w:type="dxa"/>
              <w:bottom w:w="80" w:type="dxa"/>
              <w:end w:w="120" w:type="dxa"/>
            </w:tcMar>
            <w:shd w:fill="E8EEF5"/>
          </w:tcPr>
          <w:p>
            <w:r/>
            <w:r>
              <w:rPr>
                <w:b/>
                <w:color w:val="17365D"/>
              </w:rPr>
              <w:t>Owns</w:t>
            </w:r>
          </w:p>
        </w:tc>
        <w:tc>
          <w:tcPr>
            <w:tcW w:type="dxa" w:w="2448"/>
            <w:tcMar>
              <w:top w:w="80" w:type="dxa"/>
              <w:start w:w="120" w:type="dxa"/>
              <w:bottom w:w="80" w:type="dxa"/>
              <w:end w:w="120" w:type="dxa"/>
            </w:tcMar>
            <w:shd w:fill="E8EEF5"/>
          </w:tcPr>
          <w:p>
            <w:r/>
            <w:r>
              <w:rPr>
                <w:b/>
                <w:color w:val="17365D"/>
              </w:rPr>
              <w:t>Baseline reference</w:t>
            </w:r>
          </w:p>
        </w:tc>
      </w:tr>
      <w:tr>
        <w:tc>
          <w:tcPr>
            <w:tcW w:type="dxa" w:w="864"/>
            <w:tcMar>
              <w:top w:w="80" w:type="dxa"/>
              <w:start w:w="120" w:type="dxa"/>
              <w:bottom w:w="80" w:type="dxa"/>
              <w:end w:w="120" w:type="dxa"/>
            </w:tcMar>
          </w:tcPr>
          <w:p>
            <w:r/>
            <w:r>
              <w:rPr>
                <w:sz w:val="20"/>
              </w:rPr>
              <w:t>WS-A</w:t>
            </w:r>
          </w:p>
        </w:tc>
        <w:tc>
          <w:tcPr>
            <w:tcW w:type="dxa" w:w="2160"/>
            <w:tcMar>
              <w:top w:w="80" w:type="dxa"/>
              <w:start w:w="120" w:type="dxa"/>
              <w:bottom w:w="80" w:type="dxa"/>
              <w:end w:w="120" w:type="dxa"/>
            </w:tcMar>
          </w:tcPr>
          <w:p>
            <w:r/>
            <w:r>
              <w:rPr>
                <w:sz w:val="20"/>
              </w:rPr>
              <w:t>Platform and environment</w:t>
            </w:r>
          </w:p>
        </w:tc>
        <w:tc>
          <w:tcPr>
            <w:tcW w:type="dxa" w:w="3888"/>
            <w:tcMar>
              <w:top w:w="80" w:type="dxa"/>
              <w:start w:w="120" w:type="dxa"/>
              <w:bottom w:w="80" w:type="dxa"/>
              <w:end w:w="120" w:type="dxa"/>
            </w:tcMar>
          </w:tcPr>
          <w:p>
            <w:r/>
            <w:r>
              <w:rPr>
                <w:sz w:val="20"/>
              </w:rPr>
              <w:t>Repository, container images, networks, secret mounts, health checks, local bootstrap.</w:t>
            </w:r>
          </w:p>
        </w:tc>
        <w:tc>
          <w:tcPr>
            <w:tcW w:type="dxa" w:w="2448"/>
            <w:tcMar>
              <w:top w:w="80" w:type="dxa"/>
              <w:start w:w="120" w:type="dxa"/>
              <w:bottom w:w="80" w:type="dxa"/>
              <w:end w:w="120" w:type="dxa"/>
            </w:tcMar>
          </w:tcPr>
          <w:p>
            <w:r/>
            <w:r>
              <w:rPr>
                <w:sz w:val="20"/>
              </w:rPr>
              <w:t>SP-BUILD-001 sections 2 and 3</w:t>
            </w:r>
          </w:p>
        </w:tc>
      </w:tr>
      <w:tr>
        <w:tc>
          <w:tcPr>
            <w:tcW w:type="dxa" w:w="864"/>
            <w:tcMar>
              <w:top w:w="80" w:type="dxa"/>
              <w:start w:w="120" w:type="dxa"/>
              <w:bottom w:w="80" w:type="dxa"/>
              <w:end w:w="120" w:type="dxa"/>
            </w:tcMar>
          </w:tcPr>
          <w:p>
            <w:r/>
            <w:r>
              <w:rPr>
                <w:sz w:val="20"/>
              </w:rPr>
              <w:t>WS-B</w:t>
            </w:r>
          </w:p>
        </w:tc>
        <w:tc>
          <w:tcPr>
            <w:tcW w:type="dxa" w:w="2160"/>
            <w:tcMar>
              <w:top w:w="80" w:type="dxa"/>
              <w:start w:w="120" w:type="dxa"/>
              <w:bottom w:w="80" w:type="dxa"/>
              <w:end w:w="120" w:type="dxa"/>
            </w:tcMar>
          </w:tcPr>
          <w:p>
            <w:r/>
            <w:r>
              <w:rPr>
                <w:sz w:val="20"/>
              </w:rPr>
              <w:t>Identity</w:t>
            </w:r>
          </w:p>
        </w:tc>
        <w:tc>
          <w:tcPr>
            <w:tcW w:type="dxa" w:w="3888"/>
            <w:tcMar>
              <w:top w:w="80" w:type="dxa"/>
              <w:start w:w="120" w:type="dxa"/>
              <w:bottom w:w="80" w:type="dxa"/>
              <w:end w:w="120" w:type="dxa"/>
            </w:tcMar>
          </w:tcPr>
          <w:p>
            <w:r/>
            <w:r>
              <w:rPr>
                <w:sz w:val="20"/>
              </w:rPr>
              <w:t>Keycloak realm, clients, users, groups, MFA, token verification middleware.</w:t>
            </w:r>
          </w:p>
        </w:tc>
        <w:tc>
          <w:tcPr>
            <w:tcW w:type="dxa" w:w="2448"/>
            <w:tcMar>
              <w:top w:w="80" w:type="dxa"/>
              <w:start w:w="120" w:type="dxa"/>
              <w:bottom w:w="80" w:type="dxa"/>
              <w:end w:w="120" w:type="dxa"/>
            </w:tcMar>
          </w:tcPr>
          <w:p>
            <w:r/>
            <w:r>
              <w:rPr>
                <w:sz w:val="20"/>
              </w:rPr>
              <w:t>SP-DATA-001 sections 1 and 2</w:t>
            </w:r>
          </w:p>
        </w:tc>
      </w:tr>
      <w:tr>
        <w:tc>
          <w:tcPr>
            <w:tcW w:type="dxa" w:w="864"/>
            <w:tcMar>
              <w:top w:w="80" w:type="dxa"/>
              <w:start w:w="120" w:type="dxa"/>
              <w:bottom w:w="80" w:type="dxa"/>
              <w:end w:w="120" w:type="dxa"/>
            </w:tcMar>
          </w:tcPr>
          <w:p>
            <w:r/>
            <w:r>
              <w:rPr>
                <w:sz w:val="20"/>
              </w:rPr>
              <w:t>WS-C</w:t>
            </w:r>
          </w:p>
        </w:tc>
        <w:tc>
          <w:tcPr>
            <w:tcW w:type="dxa" w:w="2160"/>
            <w:tcMar>
              <w:top w:w="80" w:type="dxa"/>
              <w:start w:w="120" w:type="dxa"/>
              <w:bottom w:w="80" w:type="dxa"/>
              <w:end w:w="120" w:type="dxa"/>
            </w:tcMar>
          </w:tcPr>
          <w:p>
            <w:r/>
            <w:r>
              <w:rPr>
                <w:sz w:val="20"/>
              </w:rPr>
              <w:t>Authorization policy</w:t>
            </w:r>
          </w:p>
        </w:tc>
        <w:tc>
          <w:tcPr>
            <w:tcW w:type="dxa" w:w="3888"/>
            <w:tcMar>
              <w:top w:w="80" w:type="dxa"/>
              <w:start w:w="120" w:type="dxa"/>
              <w:bottom w:w="80" w:type="dxa"/>
              <w:end w:w="120" w:type="dxa"/>
            </w:tcMar>
          </w:tcPr>
          <w:p>
            <w:r/>
            <w:r>
              <w:rPr>
                <w:sz w:val="20"/>
              </w:rPr>
              <w:t>OPA bundle, policy input contract, reason codes, policy tests, publication path.</w:t>
            </w:r>
          </w:p>
        </w:tc>
        <w:tc>
          <w:tcPr>
            <w:tcW w:type="dxa" w:w="2448"/>
            <w:tcMar>
              <w:top w:w="80" w:type="dxa"/>
              <w:start w:w="120" w:type="dxa"/>
              <w:bottom w:w="80" w:type="dxa"/>
              <w:end w:w="120" w:type="dxa"/>
            </w:tcMar>
          </w:tcPr>
          <w:p>
            <w:r/>
            <w:r>
              <w:rPr>
                <w:sz w:val="20"/>
              </w:rPr>
              <w:t>SP-DATA-001 sections 3 and 4</w:t>
            </w:r>
          </w:p>
        </w:tc>
      </w:tr>
      <w:tr>
        <w:tc>
          <w:tcPr>
            <w:tcW w:type="dxa" w:w="864"/>
            <w:tcMar>
              <w:top w:w="80" w:type="dxa"/>
              <w:start w:w="120" w:type="dxa"/>
              <w:bottom w:w="80" w:type="dxa"/>
              <w:end w:w="120" w:type="dxa"/>
            </w:tcMar>
          </w:tcPr>
          <w:p>
            <w:r/>
            <w:r>
              <w:rPr>
                <w:sz w:val="20"/>
              </w:rPr>
              <w:t>WS-D</w:t>
            </w:r>
          </w:p>
        </w:tc>
        <w:tc>
          <w:tcPr>
            <w:tcW w:type="dxa" w:w="2160"/>
            <w:tcMar>
              <w:top w:w="80" w:type="dxa"/>
              <w:start w:w="120" w:type="dxa"/>
              <w:bottom w:w="80" w:type="dxa"/>
              <w:end w:w="120" w:type="dxa"/>
            </w:tcMar>
          </w:tcPr>
          <w:p>
            <w:r/>
            <w:r>
              <w:rPr>
                <w:sz w:val="20"/>
              </w:rPr>
              <w:t>Data and database</w:t>
            </w:r>
          </w:p>
        </w:tc>
        <w:tc>
          <w:tcPr>
            <w:tcW w:type="dxa" w:w="3888"/>
            <w:tcMar>
              <w:top w:w="80" w:type="dxa"/>
              <w:start w:w="120" w:type="dxa"/>
              <w:bottom w:w="80" w:type="dxa"/>
              <w:end w:w="120" w:type="dxa"/>
            </w:tcMar>
          </w:tcPr>
          <w:p>
            <w:r/>
            <w:r>
              <w:rPr>
                <w:sz w:val="20"/>
              </w:rPr>
              <w:t>Schema, roles, grants, RLS, migrations, seeds, database tests.</w:t>
            </w:r>
          </w:p>
        </w:tc>
        <w:tc>
          <w:tcPr>
            <w:tcW w:type="dxa" w:w="2448"/>
            <w:tcMar>
              <w:top w:w="80" w:type="dxa"/>
              <w:start w:w="120" w:type="dxa"/>
              <w:bottom w:w="80" w:type="dxa"/>
              <w:end w:w="120" w:type="dxa"/>
            </w:tcMar>
          </w:tcPr>
          <w:p>
            <w:r/>
            <w:r>
              <w:rPr>
                <w:sz w:val="20"/>
              </w:rPr>
              <w:t>SP-DATA-001 sections 5 to 8</w:t>
            </w:r>
          </w:p>
        </w:tc>
      </w:tr>
      <w:tr>
        <w:tc>
          <w:tcPr>
            <w:tcW w:type="dxa" w:w="864"/>
            <w:tcMar>
              <w:top w:w="80" w:type="dxa"/>
              <w:start w:w="120" w:type="dxa"/>
              <w:bottom w:w="80" w:type="dxa"/>
              <w:end w:w="120" w:type="dxa"/>
            </w:tcMar>
          </w:tcPr>
          <w:p>
            <w:r/>
            <w:r>
              <w:rPr>
                <w:sz w:val="20"/>
              </w:rPr>
              <w:t>WS-E</w:t>
            </w:r>
          </w:p>
        </w:tc>
        <w:tc>
          <w:tcPr>
            <w:tcW w:type="dxa" w:w="2160"/>
            <w:tcMar>
              <w:top w:w="80" w:type="dxa"/>
              <w:start w:w="120" w:type="dxa"/>
              <w:bottom w:w="80" w:type="dxa"/>
              <w:end w:w="120" w:type="dxa"/>
            </w:tcMar>
          </w:tcPr>
          <w:p>
            <w:r/>
            <w:r>
              <w:rPr>
                <w:sz w:val="20"/>
              </w:rPr>
              <w:t>API and tools</w:t>
            </w:r>
          </w:p>
        </w:tc>
        <w:tc>
          <w:tcPr>
            <w:tcW w:type="dxa" w:w="3888"/>
            <w:tcMar>
              <w:top w:w="80" w:type="dxa"/>
              <w:start w:w="120" w:type="dxa"/>
              <w:bottom w:w="80" w:type="dxa"/>
              <w:end w:w="120" w:type="dxa"/>
            </w:tcMar>
          </w:tcPr>
          <w:p>
            <w:r/>
            <w:r>
              <w:rPr>
                <w:sz w:val="20"/>
              </w:rPr>
              <w:t>Tool endpoints, schemas, resource lookup, response minimization, audit writes.</w:t>
            </w:r>
          </w:p>
        </w:tc>
        <w:tc>
          <w:tcPr>
            <w:tcW w:type="dxa" w:w="2448"/>
            <w:tcMar>
              <w:top w:w="80" w:type="dxa"/>
              <w:start w:w="120" w:type="dxa"/>
              <w:bottom w:w="80" w:type="dxa"/>
              <w:end w:w="120" w:type="dxa"/>
            </w:tcMar>
          </w:tcPr>
          <w:p>
            <w:r/>
            <w:r>
              <w:rPr>
                <w:sz w:val="20"/>
              </w:rPr>
              <w:t>SP-ARCH-001 section 3</w:t>
            </w:r>
          </w:p>
        </w:tc>
      </w:tr>
      <w:tr>
        <w:tc>
          <w:tcPr>
            <w:tcW w:type="dxa" w:w="864"/>
            <w:tcMar>
              <w:top w:w="80" w:type="dxa"/>
              <w:start w:w="120" w:type="dxa"/>
              <w:bottom w:w="80" w:type="dxa"/>
              <w:end w:w="120" w:type="dxa"/>
            </w:tcMar>
          </w:tcPr>
          <w:p>
            <w:r/>
            <w:r>
              <w:rPr>
                <w:sz w:val="20"/>
              </w:rPr>
              <w:t>WS-F</w:t>
            </w:r>
          </w:p>
        </w:tc>
        <w:tc>
          <w:tcPr>
            <w:tcW w:type="dxa" w:w="2160"/>
            <w:tcMar>
              <w:top w:w="80" w:type="dxa"/>
              <w:start w:w="120" w:type="dxa"/>
              <w:bottom w:w="80" w:type="dxa"/>
              <w:end w:w="120" w:type="dxa"/>
            </w:tcMar>
          </w:tcPr>
          <w:p>
            <w:r/>
            <w:r>
              <w:rPr>
                <w:sz w:val="20"/>
              </w:rPr>
              <w:t>Agent integration</w:t>
            </w:r>
          </w:p>
        </w:tc>
        <w:tc>
          <w:tcPr>
            <w:tcW w:type="dxa" w:w="3888"/>
            <w:tcMar>
              <w:top w:w="80" w:type="dxa"/>
              <w:start w:w="120" w:type="dxa"/>
              <w:bottom w:w="80" w:type="dxa"/>
              <w:end w:w="120" w:type="dxa"/>
            </w:tcMar>
          </w:tcPr>
          <w:p>
            <w:r/>
            <w:r>
              <w:rPr>
                <w:sz w:val="20"/>
              </w:rPr>
              <w:t>OpenAPI action document, Onyx action and agent configuration, loop and cost budgets.</w:t>
            </w:r>
          </w:p>
        </w:tc>
        <w:tc>
          <w:tcPr>
            <w:tcW w:type="dxa" w:w="2448"/>
            <w:tcMar>
              <w:top w:w="80" w:type="dxa"/>
              <w:start w:w="120" w:type="dxa"/>
              <w:bottom w:w="80" w:type="dxa"/>
              <w:end w:w="120" w:type="dxa"/>
            </w:tcMar>
          </w:tcPr>
          <w:p>
            <w:r/>
            <w:r>
              <w:rPr>
                <w:sz w:val="20"/>
              </w:rPr>
              <w:t>SP-BUILD-001 section 7</w:t>
            </w:r>
          </w:p>
        </w:tc>
      </w:tr>
      <w:tr>
        <w:tc>
          <w:tcPr>
            <w:tcW w:type="dxa" w:w="864"/>
            <w:tcMar>
              <w:top w:w="80" w:type="dxa"/>
              <w:start w:w="120" w:type="dxa"/>
              <w:bottom w:w="80" w:type="dxa"/>
              <w:end w:w="120" w:type="dxa"/>
            </w:tcMar>
          </w:tcPr>
          <w:p>
            <w:r/>
            <w:r>
              <w:rPr>
                <w:sz w:val="20"/>
              </w:rPr>
              <w:t>WS-G</w:t>
            </w:r>
          </w:p>
        </w:tc>
        <w:tc>
          <w:tcPr>
            <w:tcW w:type="dxa" w:w="2160"/>
            <w:tcMar>
              <w:top w:w="80" w:type="dxa"/>
              <w:start w:w="120" w:type="dxa"/>
              <w:bottom w:w="80" w:type="dxa"/>
              <w:end w:w="120" w:type="dxa"/>
            </w:tcMar>
          </w:tcPr>
          <w:p>
            <w:r/>
            <w:r>
              <w:rPr>
                <w:sz w:val="20"/>
              </w:rPr>
              <w:t>Actions, approval, worker</w:t>
            </w:r>
          </w:p>
        </w:tc>
        <w:tc>
          <w:tcPr>
            <w:tcW w:type="dxa" w:w="3888"/>
            <w:tcMar>
              <w:top w:w="80" w:type="dxa"/>
              <w:start w:w="120" w:type="dxa"/>
              <w:bottom w:w="80" w:type="dxa"/>
              <w:end w:w="120" w:type="dxa"/>
            </w:tcMar>
          </w:tcPr>
          <w:p>
            <w:r/>
            <w:r>
              <w:rPr>
                <w:sz w:val="20"/>
              </w:rPr>
              <w:t>Action state machine, approval portal, worker, adapters, idempotency, reconciliation.</w:t>
            </w:r>
          </w:p>
        </w:tc>
        <w:tc>
          <w:tcPr>
            <w:tcW w:type="dxa" w:w="2448"/>
            <w:tcMar>
              <w:top w:w="80" w:type="dxa"/>
              <w:start w:w="120" w:type="dxa"/>
              <w:bottom w:w="80" w:type="dxa"/>
              <w:end w:w="120" w:type="dxa"/>
            </w:tcMar>
          </w:tcPr>
          <w:p>
            <w:r/>
            <w:r>
              <w:rPr>
                <w:sz w:val="20"/>
              </w:rPr>
              <w:t>SP-ARCH-001 section 7</w:t>
            </w:r>
          </w:p>
        </w:tc>
      </w:tr>
      <w:tr>
        <w:tc>
          <w:tcPr>
            <w:tcW w:type="dxa" w:w="864"/>
            <w:tcMar>
              <w:top w:w="80" w:type="dxa"/>
              <w:start w:w="120" w:type="dxa"/>
              <w:bottom w:w="80" w:type="dxa"/>
              <w:end w:w="120" w:type="dxa"/>
            </w:tcMar>
          </w:tcPr>
          <w:p>
            <w:r/>
            <w:r>
              <w:rPr>
                <w:sz w:val="20"/>
              </w:rPr>
              <w:t>WS-H</w:t>
            </w:r>
          </w:p>
        </w:tc>
        <w:tc>
          <w:tcPr>
            <w:tcW w:type="dxa" w:w="2160"/>
            <w:tcMar>
              <w:top w:w="80" w:type="dxa"/>
              <w:start w:w="120" w:type="dxa"/>
              <w:bottom w:w="80" w:type="dxa"/>
              <w:end w:w="120" w:type="dxa"/>
            </w:tcMar>
          </w:tcPr>
          <w:p>
            <w:r/>
            <w:r>
              <w:rPr>
                <w:sz w:val="20"/>
              </w:rPr>
              <w:t>Security verification</w:t>
            </w:r>
          </w:p>
        </w:tc>
        <w:tc>
          <w:tcPr>
            <w:tcW w:type="dxa" w:w="3888"/>
            <w:tcMar>
              <w:top w:w="80" w:type="dxa"/>
              <w:start w:w="120" w:type="dxa"/>
              <w:bottom w:w="80" w:type="dxa"/>
              <w:end w:w="120" w:type="dxa"/>
            </w:tcMar>
          </w:tcPr>
          <w:p>
            <w:r/>
            <w:r>
              <w:rPr>
                <w:sz w:val="20"/>
              </w:rPr>
              <w:t>Test matrix, agent abuse cases, tenant isolation suite, evidence capture.</w:t>
            </w:r>
          </w:p>
        </w:tc>
        <w:tc>
          <w:tcPr>
            <w:tcW w:type="dxa" w:w="2448"/>
            <w:tcMar>
              <w:top w:w="80" w:type="dxa"/>
              <w:start w:w="120" w:type="dxa"/>
              <w:bottom w:w="80" w:type="dxa"/>
              <w:end w:w="120" w:type="dxa"/>
            </w:tcMar>
          </w:tcPr>
          <w:p>
            <w:r/>
            <w:r>
              <w:rPr>
                <w:sz w:val="20"/>
              </w:rPr>
              <w:t>SP-OPS-001 sections 3 to 6</w:t>
            </w:r>
          </w:p>
        </w:tc>
      </w:tr>
      <w:tr>
        <w:tc>
          <w:tcPr>
            <w:tcW w:type="dxa" w:w="864"/>
            <w:tcMar>
              <w:top w:w="80" w:type="dxa"/>
              <w:start w:w="120" w:type="dxa"/>
              <w:bottom w:w="80" w:type="dxa"/>
              <w:end w:w="120" w:type="dxa"/>
            </w:tcMar>
          </w:tcPr>
          <w:p>
            <w:r/>
            <w:r>
              <w:rPr>
                <w:sz w:val="20"/>
              </w:rPr>
              <w:t>WS-I</w:t>
            </w:r>
          </w:p>
        </w:tc>
        <w:tc>
          <w:tcPr>
            <w:tcW w:type="dxa" w:w="2160"/>
            <w:tcMar>
              <w:top w:w="80" w:type="dxa"/>
              <w:start w:w="120" w:type="dxa"/>
              <w:bottom w:w="80" w:type="dxa"/>
              <w:end w:w="120" w:type="dxa"/>
            </w:tcMar>
          </w:tcPr>
          <w:p>
            <w:r/>
            <w:r>
              <w:rPr>
                <w:sz w:val="20"/>
              </w:rPr>
              <w:t>Operations and release</w:t>
            </w:r>
          </w:p>
        </w:tc>
        <w:tc>
          <w:tcPr>
            <w:tcW w:type="dxa" w:w="3888"/>
            <w:tcMar>
              <w:top w:w="80" w:type="dxa"/>
              <w:start w:w="120" w:type="dxa"/>
              <w:bottom w:w="80" w:type="dxa"/>
              <w:end w:w="120" w:type="dxa"/>
            </w:tcMar>
          </w:tcPr>
          <w:p>
            <w:r/>
            <w:r>
              <w:rPr>
                <w:sz w:val="20"/>
              </w:rPr>
              <w:t>Pipeline, monitoring, runbooks, backup and restore, change control, gate evidence.</w:t>
            </w:r>
          </w:p>
        </w:tc>
        <w:tc>
          <w:tcPr>
            <w:tcW w:type="dxa" w:w="2448"/>
            <w:tcMar>
              <w:top w:w="80" w:type="dxa"/>
              <w:start w:w="120" w:type="dxa"/>
              <w:bottom w:w="80" w:type="dxa"/>
              <w:end w:w="120" w:type="dxa"/>
            </w:tcMar>
          </w:tcPr>
          <w:p>
            <w:r/>
            <w:r>
              <w:rPr>
                <w:sz w:val="20"/>
              </w:rPr>
              <w:t>SP-OPS-001 sections 7 to 12</w:t>
            </w:r>
          </w:p>
        </w:tc>
      </w:tr>
    </w:tbl>
    <w:p/>
    <w:p>
      <w:pPr>
        <w:pStyle w:val="Heading1"/>
      </w:pPr>
      <w:r>
        <w:t>4. Phase Plan</w:t>
      </w:r>
    </w:p>
    <w:p>
      <w:r>
        <w:rPr>
          <w:b w:val="0"/>
        </w:rPr>
        <w:t>Phases follow the build plan in SP-BUILD-001 section 4. Entry criteria protect a phase from starting on an unproven foundation. Exit criteria are evidence, not opinion.</w:t>
      </w:r>
    </w:p>
    <w:tbl>
      <w:tblPr>
        <w:tblStyle w:val="TableGrid"/>
        <w:tblW w:type="auto" w:w="0"/>
        <w:tblLayout w:type="fixed"/>
        <w:tblLook w:firstColumn="1" w:firstRow="1" w:lastColumn="0" w:lastRow="0" w:noHBand="0" w:noVBand="1" w:val="04A0"/>
      </w:tblPr>
      <w:tblGrid>
        <w:gridCol w:w="1337"/>
        <w:gridCol w:w="1337"/>
        <w:gridCol w:w="1337"/>
        <w:gridCol w:w="1337"/>
        <w:gridCol w:w="1337"/>
        <w:gridCol w:w="1337"/>
        <w:gridCol w:w="1337"/>
      </w:tblGrid>
      <w:tr>
        <w:tc>
          <w:tcPr>
            <w:tcW w:type="dxa" w:w="792"/>
            <w:tcMar>
              <w:top w:w="80" w:type="dxa"/>
              <w:start w:w="120" w:type="dxa"/>
              <w:bottom w:w="80" w:type="dxa"/>
              <w:end w:w="120" w:type="dxa"/>
            </w:tcMar>
            <w:shd w:fill="E8EEF5"/>
          </w:tcPr>
          <w:p>
            <w:r/>
            <w:r>
              <w:rPr>
                <w:b/>
                <w:color w:val="17365D"/>
              </w:rPr>
              <w:t>Phase</w:t>
            </w:r>
          </w:p>
        </w:tc>
        <w:tc>
          <w:tcPr>
            <w:tcW w:type="dxa" w:w="1440"/>
            <w:tcMar>
              <w:top w:w="80" w:type="dxa"/>
              <w:start w:w="120" w:type="dxa"/>
              <w:bottom w:w="80" w:type="dxa"/>
              <w:end w:w="120" w:type="dxa"/>
            </w:tcMar>
            <w:shd w:fill="E8EEF5"/>
          </w:tcPr>
          <w:p>
            <w:r/>
            <w:r>
              <w:rPr>
                <w:b/>
                <w:color w:val="17365D"/>
              </w:rPr>
              <w:t>Name</w:t>
            </w:r>
          </w:p>
        </w:tc>
        <w:tc>
          <w:tcPr>
            <w:tcW w:type="dxa" w:w="792"/>
            <w:tcMar>
              <w:top w:w="80" w:type="dxa"/>
              <w:start w:w="120" w:type="dxa"/>
              <w:bottom w:w="80" w:type="dxa"/>
              <w:end w:w="120" w:type="dxa"/>
            </w:tcMar>
            <w:shd w:fill="E8EEF5"/>
          </w:tcPr>
          <w:p>
            <w:r/>
            <w:r>
              <w:rPr>
                <w:b/>
                <w:color w:val="17365D"/>
              </w:rPr>
              <w:t>Weeks</w:t>
            </w:r>
          </w:p>
        </w:tc>
        <w:tc>
          <w:tcPr>
            <w:tcW w:type="dxa" w:w="1296"/>
            <w:tcMar>
              <w:top w:w="80" w:type="dxa"/>
              <w:start w:w="120" w:type="dxa"/>
              <w:bottom w:w="80" w:type="dxa"/>
              <w:end w:w="120" w:type="dxa"/>
            </w:tcMar>
            <w:shd w:fill="E8EEF5"/>
          </w:tcPr>
          <w:p>
            <w:r/>
            <w:r>
              <w:rPr>
                <w:b/>
                <w:color w:val="17365D"/>
              </w:rPr>
              <w:t>Lead workstreams</w:t>
            </w:r>
          </w:p>
        </w:tc>
        <w:tc>
          <w:tcPr>
            <w:tcW w:type="dxa" w:w="1584"/>
            <w:tcMar>
              <w:top w:w="80" w:type="dxa"/>
              <w:start w:w="120" w:type="dxa"/>
              <w:bottom w:w="80" w:type="dxa"/>
              <w:end w:w="120" w:type="dxa"/>
            </w:tcMar>
            <w:shd w:fill="E8EEF5"/>
          </w:tcPr>
          <w:p>
            <w:r/>
            <w:r>
              <w:rPr>
                <w:b/>
                <w:color w:val="17365D"/>
              </w:rPr>
              <w:t>Entry criteria</w:t>
            </w:r>
          </w:p>
        </w:tc>
        <w:tc>
          <w:tcPr>
            <w:tcW w:type="dxa" w:w="2016"/>
            <w:tcMar>
              <w:top w:w="80" w:type="dxa"/>
              <w:start w:w="120" w:type="dxa"/>
              <w:bottom w:w="80" w:type="dxa"/>
              <w:end w:w="120" w:type="dxa"/>
            </w:tcMar>
            <w:shd w:fill="E8EEF5"/>
          </w:tcPr>
          <w:p>
            <w:r/>
            <w:r>
              <w:rPr>
                <w:b/>
                <w:color w:val="17365D"/>
              </w:rPr>
              <w:t>Main deliverables</w:t>
            </w:r>
          </w:p>
        </w:tc>
        <w:tc>
          <w:tcPr>
            <w:tcW w:type="dxa" w:w="1440"/>
            <w:tcMar>
              <w:top w:w="80" w:type="dxa"/>
              <w:start w:w="120" w:type="dxa"/>
              <w:bottom w:w="80" w:type="dxa"/>
              <w:end w:w="120" w:type="dxa"/>
            </w:tcMar>
            <w:shd w:fill="E8EEF5"/>
          </w:tcPr>
          <w:p>
            <w:r/>
            <w:r>
              <w:rPr>
                <w:b/>
                <w:color w:val="17365D"/>
              </w:rPr>
              <w:t>Exit evidence</w:t>
            </w:r>
          </w:p>
        </w:tc>
      </w:tr>
      <w:tr>
        <w:tc>
          <w:tcPr>
            <w:tcW w:type="dxa" w:w="792"/>
            <w:tcMar>
              <w:top w:w="80" w:type="dxa"/>
              <w:start w:w="120" w:type="dxa"/>
              <w:bottom w:w="80" w:type="dxa"/>
              <w:end w:w="120" w:type="dxa"/>
            </w:tcMar>
          </w:tcPr>
          <w:p>
            <w:r/>
            <w:r>
              <w:rPr>
                <w:sz w:val="20"/>
              </w:rPr>
              <w:t>Phase 0</w:t>
            </w:r>
          </w:p>
        </w:tc>
        <w:tc>
          <w:tcPr>
            <w:tcW w:type="dxa" w:w="1440"/>
            <w:tcMar>
              <w:top w:w="80" w:type="dxa"/>
              <w:start w:w="120" w:type="dxa"/>
              <w:bottom w:w="80" w:type="dxa"/>
              <w:end w:w="120" w:type="dxa"/>
            </w:tcMar>
          </w:tcPr>
          <w:p>
            <w:r/>
            <w:r>
              <w:rPr>
                <w:sz w:val="20"/>
              </w:rPr>
              <w:t>Project baseline</w:t>
            </w:r>
          </w:p>
        </w:tc>
        <w:tc>
          <w:tcPr>
            <w:tcW w:type="dxa" w:w="792"/>
            <w:tcMar>
              <w:top w:w="80" w:type="dxa"/>
              <w:start w:w="120" w:type="dxa"/>
              <w:bottom w:w="80" w:type="dxa"/>
              <w:end w:w="120" w:type="dxa"/>
            </w:tcMar>
          </w:tcPr>
          <w:p>
            <w:r/>
            <w:r>
              <w:rPr>
                <w:sz w:val="20"/>
              </w:rPr>
              <w:t>W01-W02</w:t>
            </w:r>
          </w:p>
        </w:tc>
        <w:tc>
          <w:tcPr>
            <w:tcW w:type="dxa" w:w="1296"/>
            <w:tcMar>
              <w:top w:w="80" w:type="dxa"/>
              <w:start w:w="120" w:type="dxa"/>
              <w:bottom w:w="80" w:type="dxa"/>
              <w:end w:w="120" w:type="dxa"/>
            </w:tcMar>
          </w:tcPr>
          <w:p>
            <w:r/>
            <w:r>
              <w:rPr>
                <w:sz w:val="20"/>
              </w:rPr>
              <w:t>WS-A</w:t>
            </w:r>
          </w:p>
        </w:tc>
        <w:tc>
          <w:tcPr>
            <w:tcW w:type="dxa" w:w="1584"/>
            <w:tcMar>
              <w:top w:w="80" w:type="dxa"/>
              <w:start w:w="120" w:type="dxa"/>
              <w:bottom w:w="80" w:type="dxa"/>
              <w:end w:w="120" w:type="dxa"/>
            </w:tcMar>
          </w:tcPr>
          <w:p>
            <w:r/>
            <w:r>
              <w:rPr>
                <w:sz w:val="20"/>
              </w:rPr>
              <w:t>Approved baseline documents and access to source control, container registry, and model provider.</w:t>
            </w:r>
          </w:p>
        </w:tc>
        <w:tc>
          <w:tcPr>
            <w:tcW w:type="dxa" w:w="2016"/>
            <w:tcMar>
              <w:top w:w="80" w:type="dxa"/>
              <w:start w:w="120" w:type="dxa"/>
              <w:bottom w:w="80" w:type="dxa"/>
              <w:end w:w="120" w:type="dxa"/>
            </w:tcMar>
          </w:tcPr>
          <w:p>
            <w:r/>
            <w:r>
              <w:rPr>
                <w:sz w:val="20"/>
              </w:rPr>
              <w:t>Repository structure, pinned images, separated networks, excluded local secret files, one bootstrap command, one verify command, health checks.</w:t>
            </w:r>
          </w:p>
        </w:tc>
        <w:tc>
          <w:tcPr>
            <w:tcW w:type="dxa" w:w="1440"/>
            <w:tcMar>
              <w:top w:w="80" w:type="dxa"/>
              <w:start w:w="120" w:type="dxa"/>
              <w:bottom w:w="80" w:type="dxa"/>
              <w:end w:w="120" w:type="dxa"/>
            </w:tcMar>
          </w:tcPr>
          <w:p>
            <w:r/>
            <w:r>
              <w:rPr>
                <w:sz w:val="20"/>
              </w:rPr>
              <w:t>Environment starts and verifies from a clean machine.</w:t>
            </w:r>
          </w:p>
        </w:tc>
      </w:tr>
      <w:tr>
        <w:tc>
          <w:tcPr>
            <w:tcW w:type="dxa" w:w="792"/>
            <w:tcMar>
              <w:top w:w="80" w:type="dxa"/>
              <w:start w:w="120" w:type="dxa"/>
              <w:bottom w:w="80" w:type="dxa"/>
              <w:end w:w="120" w:type="dxa"/>
            </w:tcMar>
          </w:tcPr>
          <w:p>
            <w:r/>
            <w:r>
              <w:rPr>
                <w:sz w:val="20"/>
              </w:rPr>
              <w:t>Phase 1</w:t>
            </w:r>
          </w:p>
        </w:tc>
        <w:tc>
          <w:tcPr>
            <w:tcW w:type="dxa" w:w="1440"/>
            <w:tcMar>
              <w:top w:w="80" w:type="dxa"/>
              <w:start w:w="120" w:type="dxa"/>
              <w:bottom w:w="80" w:type="dxa"/>
              <w:end w:w="120" w:type="dxa"/>
            </w:tcMar>
          </w:tcPr>
          <w:p>
            <w:r/>
            <w:r>
              <w:rPr>
                <w:sz w:val="20"/>
              </w:rPr>
              <w:t>Identity and one protected read</w:t>
            </w:r>
          </w:p>
        </w:tc>
        <w:tc>
          <w:tcPr>
            <w:tcW w:type="dxa" w:w="792"/>
            <w:tcMar>
              <w:top w:w="80" w:type="dxa"/>
              <w:start w:w="120" w:type="dxa"/>
              <w:bottom w:w="80" w:type="dxa"/>
              <w:end w:w="120" w:type="dxa"/>
            </w:tcMar>
          </w:tcPr>
          <w:p>
            <w:r/>
            <w:r>
              <w:rPr>
                <w:sz w:val="20"/>
              </w:rPr>
              <w:t>W03-W05</w:t>
            </w:r>
          </w:p>
        </w:tc>
        <w:tc>
          <w:tcPr>
            <w:tcW w:type="dxa" w:w="1296"/>
            <w:tcMar>
              <w:top w:w="80" w:type="dxa"/>
              <w:start w:w="120" w:type="dxa"/>
              <w:bottom w:w="80" w:type="dxa"/>
              <w:end w:w="120" w:type="dxa"/>
            </w:tcMar>
          </w:tcPr>
          <w:p>
            <w:r/>
            <w:r>
              <w:rPr>
                <w:sz w:val="20"/>
              </w:rPr>
              <w:t>WS-B, WS-C, WS-D, WS-E, WS-F</w:t>
            </w:r>
          </w:p>
        </w:tc>
        <w:tc>
          <w:tcPr>
            <w:tcW w:type="dxa" w:w="1584"/>
            <w:tcMar>
              <w:top w:w="80" w:type="dxa"/>
              <w:start w:w="120" w:type="dxa"/>
              <w:bottom w:w="80" w:type="dxa"/>
              <w:end w:w="120" w:type="dxa"/>
            </w:tcMar>
          </w:tcPr>
          <w:p>
            <w:r/>
            <w:r>
              <w:rPr>
                <w:sz w:val="20"/>
              </w:rPr>
              <w:t>Phase 0 exit passed. Keycloak realm design and get_order schema reviewed.</w:t>
            </w:r>
          </w:p>
        </w:tc>
        <w:tc>
          <w:tcPr>
            <w:tcW w:type="dxa" w:w="2016"/>
            <w:tcMar>
              <w:top w:w="80" w:type="dxa"/>
              <w:start w:w="120" w:type="dxa"/>
              <w:bottom w:w="80" w:type="dxa"/>
              <w:end w:w="120" w:type="dxa"/>
            </w:tcMar>
          </w:tcPr>
          <w:p>
            <w:r/>
            <w:r>
              <w:rPr>
                <w:sz w:val="20"/>
              </w:rPr>
              <w:t>Realm and clients, individual OAuth forwarding from Onyx, token verification, get_order endpoint, first OPA rule and tests, core tables with RLS, seeded organizations.</w:t>
            </w:r>
          </w:p>
        </w:tc>
        <w:tc>
          <w:tcPr>
            <w:tcW w:type="dxa" w:w="1440"/>
            <w:tcMar>
              <w:top w:w="80" w:type="dxa"/>
              <w:start w:w="120" w:type="dxa"/>
              <w:bottom w:w="80" w:type="dxa"/>
              <w:end w:w="120" w:type="dxa"/>
            </w:tcMar>
          </w:tcPr>
          <w:p>
            <w:r/>
            <w:r>
              <w:rPr>
                <w:sz w:val="20"/>
              </w:rPr>
              <w:t>T-001 to T-007 pass end to end, including cross-tenant denial at API and database layers.</w:t>
            </w:r>
          </w:p>
        </w:tc>
      </w:tr>
      <w:tr>
        <w:tc>
          <w:tcPr>
            <w:tcW w:type="dxa" w:w="792"/>
            <w:tcMar>
              <w:top w:w="80" w:type="dxa"/>
              <w:start w:w="120" w:type="dxa"/>
              <w:bottom w:w="80" w:type="dxa"/>
              <w:end w:w="120" w:type="dxa"/>
            </w:tcMar>
          </w:tcPr>
          <w:p>
            <w:r/>
            <w:r>
              <w:rPr>
                <w:sz w:val="20"/>
              </w:rPr>
              <w:t>Phase 2</w:t>
            </w:r>
          </w:p>
        </w:tc>
        <w:tc>
          <w:tcPr>
            <w:tcW w:type="dxa" w:w="1440"/>
            <w:tcMar>
              <w:top w:w="80" w:type="dxa"/>
              <w:start w:w="120" w:type="dxa"/>
              <w:bottom w:w="80" w:type="dxa"/>
              <w:end w:w="120" w:type="dxa"/>
            </w:tcMar>
          </w:tcPr>
          <w:p>
            <w:r/>
            <w:r>
              <w:rPr>
                <w:sz w:val="20"/>
              </w:rPr>
              <w:t>Complete read capabilities</w:t>
            </w:r>
          </w:p>
        </w:tc>
        <w:tc>
          <w:tcPr>
            <w:tcW w:type="dxa" w:w="792"/>
            <w:tcMar>
              <w:top w:w="80" w:type="dxa"/>
              <w:start w:w="120" w:type="dxa"/>
              <w:bottom w:w="80" w:type="dxa"/>
              <w:end w:w="120" w:type="dxa"/>
            </w:tcMar>
          </w:tcPr>
          <w:p>
            <w:r/>
            <w:r>
              <w:rPr>
                <w:sz w:val="20"/>
              </w:rPr>
              <w:t>W06-W08</w:t>
            </w:r>
          </w:p>
        </w:tc>
        <w:tc>
          <w:tcPr>
            <w:tcW w:type="dxa" w:w="1296"/>
            <w:tcMar>
              <w:top w:w="80" w:type="dxa"/>
              <w:start w:w="120" w:type="dxa"/>
              <w:bottom w:w="80" w:type="dxa"/>
              <w:end w:w="120" w:type="dxa"/>
            </w:tcMar>
          </w:tcPr>
          <w:p>
            <w:r/>
            <w:r>
              <w:rPr>
                <w:sz w:val="20"/>
              </w:rPr>
              <w:t>WS-E, WS-C, WS-D, WS-F, WS-H</w:t>
            </w:r>
          </w:p>
        </w:tc>
        <w:tc>
          <w:tcPr>
            <w:tcW w:type="dxa" w:w="1584"/>
            <w:tcMar>
              <w:top w:w="80" w:type="dxa"/>
              <w:start w:w="120" w:type="dxa"/>
              <w:bottom w:w="80" w:type="dxa"/>
              <w:end w:w="120" w:type="dxa"/>
            </w:tcMar>
          </w:tcPr>
          <w:p>
            <w:r/>
            <w:r>
              <w:rPr>
                <w:sz w:val="20"/>
              </w:rPr>
              <w:t>Phase 1 exit passed. Field-level response schemas reviewed.</w:t>
            </w:r>
          </w:p>
        </w:tc>
        <w:tc>
          <w:tcPr>
            <w:tcW w:type="dxa" w:w="2016"/>
            <w:tcMar>
              <w:top w:w="80" w:type="dxa"/>
              <w:start w:w="120" w:type="dxa"/>
              <w:bottom w:w="80" w:type="dxa"/>
              <w:end w:w="120" w:type="dxa"/>
            </w:tcMar>
          </w:tcPr>
          <w:p>
            <w:r/>
            <w:r>
              <w:rPr>
                <w:sz w:val="20"/>
              </w:rPr>
              <w:t>search_customers, get_customer, get_ticket, order items, shipment status, pagination, field filtering, audit events for allowed and denied calls, agent budgets.</w:t>
            </w:r>
          </w:p>
        </w:tc>
        <w:tc>
          <w:tcPr>
            <w:tcW w:type="dxa" w:w="1440"/>
            <w:tcMar>
              <w:top w:w="80" w:type="dxa"/>
              <w:start w:w="120" w:type="dxa"/>
              <w:bottom w:w="80" w:type="dxa"/>
              <w:end w:w="120" w:type="dxa"/>
            </w:tcMar>
          </w:tcPr>
          <w:p>
            <w:r/>
            <w:r>
              <w:rPr>
                <w:sz w:val="20"/>
              </w:rPr>
              <w:t>T-008 and T-014 pass; instructions stored in ticket data change neither authorization nor tool availability.</w:t>
            </w:r>
          </w:p>
        </w:tc>
      </w:tr>
      <w:tr>
        <w:tc>
          <w:tcPr>
            <w:tcW w:type="dxa" w:w="792"/>
            <w:tcMar>
              <w:top w:w="80" w:type="dxa"/>
              <w:start w:w="120" w:type="dxa"/>
              <w:bottom w:w="80" w:type="dxa"/>
              <w:end w:w="120" w:type="dxa"/>
            </w:tcMar>
          </w:tcPr>
          <w:p>
            <w:r/>
            <w:r>
              <w:rPr>
                <w:sz w:val="20"/>
              </w:rPr>
              <w:t>Phase 3</w:t>
            </w:r>
          </w:p>
        </w:tc>
        <w:tc>
          <w:tcPr>
            <w:tcW w:type="dxa" w:w="1440"/>
            <w:tcMar>
              <w:top w:w="80" w:type="dxa"/>
              <w:start w:w="120" w:type="dxa"/>
              <w:bottom w:w="80" w:type="dxa"/>
              <w:end w:w="120" w:type="dxa"/>
            </w:tcMar>
          </w:tcPr>
          <w:p>
            <w:r/>
            <w:r>
              <w:rPr>
                <w:sz w:val="20"/>
              </w:rPr>
              <w:t>Controlled low-impact writes</w:t>
            </w:r>
          </w:p>
        </w:tc>
        <w:tc>
          <w:tcPr>
            <w:tcW w:type="dxa" w:w="792"/>
            <w:tcMar>
              <w:top w:w="80" w:type="dxa"/>
              <w:start w:w="120" w:type="dxa"/>
              <w:bottom w:w="80" w:type="dxa"/>
              <w:end w:w="120" w:type="dxa"/>
            </w:tcMar>
          </w:tcPr>
          <w:p>
            <w:r/>
            <w:r>
              <w:rPr>
                <w:sz w:val="20"/>
              </w:rPr>
              <w:t>W09-W10</w:t>
            </w:r>
          </w:p>
        </w:tc>
        <w:tc>
          <w:tcPr>
            <w:tcW w:type="dxa" w:w="1296"/>
            <w:tcMar>
              <w:top w:w="80" w:type="dxa"/>
              <w:start w:w="120" w:type="dxa"/>
              <w:bottom w:w="80" w:type="dxa"/>
              <w:end w:w="120" w:type="dxa"/>
            </w:tcMar>
          </w:tcPr>
          <w:p>
            <w:r/>
            <w:r>
              <w:rPr>
                <w:sz w:val="20"/>
              </w:rPr>
              <w:t>WS-E, WS-D, WS-C</w:t>
            </w:r>
          </w:p>
        </w:tc>
        <w:tc>
          <w:tcPr>
            <w:tcW w:type="dxa" w:w="1584"/>
            <w:tcMar>
              <w:top w:w="80" w:type="dxa"/>
              <w:start w:w="120" w:type="dxa"/>
              <w:bottom w:w="80" w:type="dxa"/>
              <w:end w:w="120" w:type="dxa"/>
            </w:tcMar>
          </w:tcPr>
          <w:p>
            <w:r/>
            <w:r>
              <w:rPr>
                <w:sz w:val="20"/>
              </w:rPr>
              <w:t>Phase 2 exit passed. Note content and length constraints agreed.</w:t>
            </w:r>
          </w:p>
        </w:tc>
        <w:tc>
          <w:tcPr>
            <w:tcW w:type="dxa" w:w="2016"/>
            <w:tcMar>
              <w:top w:w="80" w:type="dxa"/>
              <w:start w:w="120" w:type="dxa"/>
              <w:bottom w:w="80" w:type="dxa"/>
              <w:end w:w="120" w:type="dxa"/>
            </w:tcMar>
          </w:tcPr>
          <w:p>
            <w:r/>
            <w:r>
              <w:rPr>
                <w:sz w:val="20"/>
              </w:rPr>
              <w:t>add_internal_note with server-derived author, ownership and visibility policies, concurrency protection, write audit evidence.</w:t>
            </w:r>
          </w:p>
        </w:tc>
        <w:tc>
          <w:tcPr>
            <w:tcW w:type="dxa" w:w="1440"/>
            <w:tcMar>
              <w:top w:w="80" w:type="dxa"/>
              <w:start w:w="120" w:type="dxa"/>
              <w:bottom w:w="80" w:type="dxa"/>
              <w:end w:w="120" w:type="dxa"/>
            </w:tcMar>
          </w:tcPr>
          <w:p>
            <w:r/>
            <w:r>
              <w:rPr>
                <w:sz w:val="20"/>
              </w:rPr>
              <w:t>Write path tests pass, including stale-state rejection and cross-tenant write denial.</w:t>
            </w:r>
          </w:p>
        </w:tc>
      </w:tr>
      <w:tr>
        <w:tc>
          <w:tcPr>
            <w:tcW w:type="dxa" w:w="792"/>
            <w:tcMar>
              <w:top w:w="80" w:type="dxa"/>
              <w:start w:w="120" w:type="dxa"/>
              <w:bottom w:w="80" w:type="dxa"/>
              <w:end w:w="120" w:type="dxa"/>
            </w:tcMar>
          </w:tcPr>
          <w:p>
            <w:r/>
            <w:r>
              <w:rPr>
                <w:sz w:val="20"/>
              </w:rPr>
              <w:t>Phase 4</w:t>
            </w:r>
          </w:p>
        </w:tc>
        <w:tc>
          <w:tcPr>
            <w:tcW w:type="dxa" w:w="1440"/>
            <w:tcMar>
              <w:top w:w="80" w:type="dxa"/>
              <w:start w:w="120" w:type="dxa"/>
              <w:bottom w:w="80" w:type="dxa"/>
              <w:end w:w="120" w:type="dxa"/>
            </w:tcMar>
          </w:tcPr>
          <w:p>
            <w:r/>
            <w:r>
              <w:rPr>
                <w:sz w:val="20"/>
              </w:rPr>
              <w:t>Approval and worker</w:t>
            </w:r>
          </w:p>
        </w:tc>
        <w:tc>
          <w:tcPr>
            <w:tcW w:type="dxa" w:w="792"/>
            <w:tcMar>
              <w:top w:w="80" w:type="dxa"/>
              <w:start w:w="120" w:type="dxa"/>
              <w:bottom w:w="80" w:type="dxa"/>
              <w:end w:w="120" w:type="dxa"/>
            </w:tcMar>
          </w:tcPr>
          <w:p>
            <w:r/>
            <w:r>
              <w:rPr>
                <w:sz w:val="20"/>
              </w:rPr>
              <w:t>W11-W14</w:t>
            </w:r>
          </w:p>
        </w:tc>
        <w:tc>
          <w:tcPr>
            <w:tcW w:type="dxa" w:w="1296"/>
            <w:tcMar>
              <w:top w:w="80" w:type="dxa"/>
              <w:start w:w="120" w:type="dxa"/>
              <w:bottom w:w="80" w:type="dxa"/>
              <w:end w:w="120" w:type="dxa"/>
            </w:tcMar>
          </w:tcPr>
          <w:p>
            <w:r/>
            <w:r>
              <w:rPr>
                <w:sz w:val="20"/>
              </w:rPr>
              <w:t>WS-G, WS-C, WS-D, WS-E, WS-H</w:t>
            </w:r>
          </w:p>
        </w:tc>
        <w:tc>
          <w:tcPr>
            <w:tcW w:type="dxa" w:w="1584"/>
            <w:tcMar>
              <w:top w:w="80" w:type="dxa"/>
              <w:start w:w="120" w:type="dxa"/>
              <w:bottom w:w="80" w:type="dxa"/>
              <w:end w:w="120" w:type="dxa"/>
            </w:tcMar>
          </w:tcPr>
          <w:p>
            <w:r/>
            <w:r>
              <w:rPr>
                <w:sz w:val="20"/>
              </w:rPr>
              <w:t>Phase 3 exit passed. Approval rule, separation-of-duty rule, and provider sandbox confirmed.</w:t>
            </w:r>
          </w:p>
        </w:tc>
        <w:tc>
          <w:tcPr>
            <w:tcW w:type="dxa" w:w="2016"/>
            <w:tcMar>
              <w:top w:w="80" w:type="dxa"/>
              <w:start w:w="120" w:type="dxa"/>
              <w:bottom w:w="80" w:type="dxa"/>
              <w:end w:w="120" w:type="dxa"/>
            </w:tcMar>
          </w:tcPr>
          <w:p>
            <w:r/>
            <w:r>
              <w:rPr>
                <w:sz w:val="20"/>
              </w:rPr>
              <w:t>Action request, decision, job, execution and idempotency tables; propose_refund and get_action_status; approval portal; worker with lease, payload hash check, retries, reconciliation.</w:t>
            </w:r>
          </w:p>
        </w:tc>
        <w:tc>
          <w:tcPr>
            <w:tcW w:type="dxa" w:w="1440"/>
            <w:tcMar>
              <w:top w:w="80" w:type="dxa"/>
              <w:start w:w="120" w:type="dxa"/>
              <w:bottom w:w="80" w:type="dxa"/>
              <w:end w:w="120" w:type="dxa"/>
            </w:tcMar>
          </w:tcPr>
          <w:p>
            <w:r/>
            <w:r>
              <w:rPr>
                <w:sz w:val="20"/>
              </w:rPr>
              <w:t>T-009 to T-013 pass; no protected effect before approval and no effect executed twice.</w:t>
            </w:r>
          </w:p>
        </w:tc>
      </w:tr>
      <w:tr>
        <w:tc>
          <w:tcPr>
            <w:tcW w:type="dxa" w:w="792"/>
            <w:tcMar>
              <w:top w:w="80" w:type="dxa"/>
              <w:start w:w="120" w:type="dxa"/>
              <w:bottom w:w="80" w:type="dxa"/>
              <w:end w:w="120" w:type="dxa"/>
            </w:tcMar>
          </w:tcPr>
          <w:p>
            <w:r/>
            <w:r>
              <w:rPr>
                <w:sz w:val="20"/>
              </w:rPr>
              <w:t>Phase 5</w:t>
            </w:r>
          </w:p>
        </w:tc>
        <w:tc>
          <w:tcPr>
            <w:tcW w:type="dxa" w:w="1440"/>
            <w:tcMar>
              <w:top w:w="80" w:type="dxa"/>
              <w:start w:w="120" w:type="dxa"/>
              <w:bottom w:w="80" w:type="dxa"/>
              <w:end w:w="120" w:type="dxa"/>
            </w:tcMar>
          </w:tcPr>
          <w:p>
            <w:r/>
            <w:r>
              <w:rPr>
                <w:sz w:val="20"/>
              </w:rPr>
              <w:t>Hardening and operational readiness</w:t>
            </w:r>
          </w:p>
        </w:tc>
        <w:tc>
          <w:tcPr>
            <w:tcW w:type="dxa" w:w="792"/>
            <w:tcMar>
              <w:top w:w="80" w:type="dxa"/>
              <w:start w:w="120" w:type="dxa"/>
              <w:bottom w:w="80" w:type="dxa"/>
              <w:end w:w="120" w:type="dxa"/>
            </w:tcMar>
          </w:tcPr>
          <w:p>
            <w:r/>
            <w:r>
              <w:rPr>
                <w:sz w:val="20"/>
              </w:rPr>
              <w:t>W15-W18</w:t>
            </w:r>
          </w:p>
        </w:tc>
        <w:tc>
          <w:tcPr>
            <w:tcW w:type="dxa" w:w="1296"/>
            <w:tcMar>
              <w:top w:w="80" w:type="dxa"/>
              <w:start w:w="120" w:type="dxa"/>
              <w:bottom w:w="80" w:type="dxa"/>
              <w:end w:w="120" w:type="dxa"/>
            </w:tcMar>
          </w:tcPr>
          <w:p>
            <w:r/>
            <w:r>
              <w:rPr>
                <w:sz w:val="20"/>
              </w:rPr>
              <w:t>WS-I, WS-A, WS-H</w:t>
            </w:r>
          </w:p>
        </w:tc>
        <w:tc>
          <w:tcPr>
            <w:tcW w:type="dxa" w:w="1584"/>
            <w:tcMar>
              <w:top w:w="80" w:type="dxa"/>
              <w:start w:w="120" w:type="dxa"/>
              <w:bottom w:w="80" w:type="dxa"/>
              <w:end w:w="120" w:type="dxa"/>
            </w:tcMar>
          </w:tcPr>
          <w:p>
            <w:r/>
            <w:r>
              <w:rPr>
                <w:sz w:val="20"/>
              </w:rPr>
              <w:t>Phase 4 exit passed. Production platform and secret manager selected.</w:t>
            </w:r>
          </w:p>
        </w:tc>
        <w:tc>
          <w:tcPr>
            <w:tcW w:type="dxa" w:w="2016"/>
            <w:tcMar>
              <w:top w:w="80" w:type="dxa"/>
              <w:start w:w="120" w:type="dxa"/>
              <w:bottom w:w="80" w:type="dxa"/>
              <w:end w:w="120" w:type="dxa"/>
            </w:tcMar>
          </w:tcPr>
          <w:p>
            <w:r/>
            <w:r>
              <w:rPr>
                <w:sz w:val="20"/>
              </w:rPr>
              <w:t>Production secret handling, centralized logs, metrics, traces, alerts, backups and restoration test, pipeline scans, security assessments, load, failure, recovery and rollback tests.</w:t>
            </w:r>
          </w:p>
        </w:tc>
        <w:tc>
          <w:tcPr>
            <w:tcW w:type="dxa" w:w="1440"/>
            <w:tcMar>
              <w:top w:w="80" w:type="dxa"/>
              <w:start w:w="120" w:type="dxa"/>
              <w:bottom w:w="80" w:type="dxa"/>
              <w:end w:w="120" w:type="dxa"/>
            </w:tcMar>
          </w:tcPr>
          <w:p>
            <w:r/>
            <w:r>
              <w:rPr>
                <w:sz w:val="20"/>
              </w:rPr>
              <w:t>All launch gate rows in SP-PLAN-005 are pass or formally accepted with an owner and a date.</w:t>
            </w:r>
          </w:p>
        </w:tc>
      </w:tr>
    </w:tbl>
    <w:p/>
    <w:p>
      <w:pPr>
        <w:pStyle w:val="Heading1"/>
      </w:pPr>
      <w:r>
        <w:t>5. Milestone Schedule</w:t>
      </w:r>
    </w:p>
    <w:p>
      <w:r>
        <w:rPr>
          <w:b w:val="0"/>
        </w:rPr>
        <w:t>Dates assume AP-01. Every milestone is a gate review with named evidence, not a status meeting.</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720"/>
            <w:tcMar>
              <w:top w:w="80" w:type="dxa"/>
              <w:start w:w="120" w:type="dxa"/>
              <w:bottom w:w="80" w:type="dxa"/>
              <w:end w:w="120" w:type="dxa"/>
            </w:tcMar>
            <w:shd w:fill="E8EEF5"/>
          </w:tcPr>
          <w:p>
            <w:r/>
            <w:r>
              <w:rPr>
                <w:b/>
                <w:color w:val="17365D"/>
              </w:rPr>
              <w:t>ID</w:t>
            </w:r>
          </w:p>
        </w:tc>
        <w:tc>
          <w:tcPr>
            <w:tcW w:type="dxa" w:w="2880"/>
            <w:tcMar>
              <w:top w:w="80" w:type="dxa"/>
              <w:start w:w="120" w:type="dxa"/>
              <w:bottom w:w="80" w:type="dxa"/>
              <w:end w:w="120" w:type="dxa"/>
            </w:tcMar>
            <w:shd w:fill="E8EEF5"/>
          </w:tcPr>
          <w:p>
            <w:r/>
            <w:r>
              <w:rPr>
                <w:b/>
                <w:color w:val="17365D"/>
              </w:rPr>
              <w:t>Milestone</w:t>
            </w:r>
          </w:p>
        </w:tc>
        <w:tc>
          <w:tcPr>
            <w:tcW w:type="dxa" w:w="1584"/>
            <w:tcMar>
              <w:top w:w="80" w:type="dxa"/>
              <w:start w:w="120" w:type="dxa"/>
              <w:bottom w:w="80" w:type="dxa"/>
              <w:end w:w="120" w:type="dxa"/>
            </w:tcMar>
            <w:shd w:fill="E8EEF5"/>
          </w:tcPr>
          <w:p>
            <w:r/>
            <w:r>
              <w:rPr>
                <w:b/>
                <w:color w:val="17365D"/>
              </w:rPr>
              <w:t>Target</w:t>
            </w:r>
          </w:p>
        </w:tc>
        <w:tc>
          <w:tcPr>
            <w:tcW w:type="dxa" w:w="4176"/>
            <w:tcMar>
              <w:top w:w="80" w:type="dxa"/>
              <w:start w:w="120" w:type="dxa"/>
              <w:bottom w:w="80" w:type="dxa"/>
              <w:end w:w="120" w:type="dxa"/>
            </w:tcMar>
            <w:shd w:fill="E8EEF5"/>
          </w:tcPr>
          <w:p>
            <w:r/>
            <w:r>
              <w:rPr>
                <w:b/>
                <w:color w:val="17365D"/>
              </w:rPr>
              <w:t>Pass condition</w:t>
            </w:r>
          </w:p>
        </w:tc>
      </w:tr>
      <w:tr>
        <w:tc>
          <w:tcPr>
            <w:tcW w:type="dxa" w:w="720"/>
            <w:tcMar>
              <w:top w:w="80" w:type="dxa"/>
              <w:start w:w="120" w:type="dxa"/>
              <w:bottom w:w="80" w:type="dxa"/>
              <w:end w:w="120" w:type="dxa"/>
            </w:tcMar>
          </w:tcPr>
          <w:p>
            <w:r/>
            <w:r>
              <w:rPr>
                <w:sz w:val="20"/>
              </w:rPr>
              <w:t>M0</w:t>
            </w:r>
          </w:p>
        </w:tc>
        <w:tc>
          <w:tcPr>
            <w:tcW w:type="dxa" w:w="2880"/>
            <w:tcMar>
              <w:top w:w="80" w:type="dxa"/>
              <w:start w:w="120" w:type="dxa"/>
              <w:bottom w:w="80" w:type="dxa"/>
              <w:end w:w="120" w:type="dxa"/>
            </w:tcMar>
          </w:tcPr>
          <w:p>
            <w:r/>
            <w:r>
              <w:rPr>
                <w:sz w:val="20"/>
              </w:rPr>
              <w:t>Environment baseline accepted</w:t>
            </w:r>
          </w:p>
        </w:tc>
        <w:tc>
          <w:tcPr>
            <w:tcW w:type="dxa" w:w="1584"/>
            <w:tcMar>
              <w:top w:w="80" w:type="dxa"/>
              <w:start w:w="120" w:type="dxa"/>
              <w:bottom w:w="80" w:type="dxa"/>
              <w:end w:w="120" w:type="dxa"/>
            </w:tcMar>
          </w:tcPr>
          <w:p>
            <w:r/>
            <w:r>
              <w:rPr>
                <w:sz w:val="20"/>
              </w:rPr>
              <w:t>Fri 2026-09-18</w:t>
            </w:r>
          </w:p>
        </w:tc>
        <w:tc>
          <w:tcPr>
            <w:tcW w:type="dxa" w:w="4176"/>
            <w:tcMar>
              <w:top w:w="80" w:type="dxa"/>
              <w:start w:w="120" w:type="dxa"/>
              <w:bottom w:w="80" w:type="dxa"/>
              <w:end w:w="120" w:type="dxa"/>
            </w:tcMar>
          </w:tcPr>
          <w:p>
            <w:r/>
            <w:r>
              <w:rPr>
                <w:sz w:val="20"/>
              </w:rPr>
              <w:t>A clean machine reaches a verified running environment with one command.</w:t>
            </w:r>
          </w:p>
        </w:tc>
      </w:tr>
      <w:tr>
        <w:tc>
          <w:tcPr>
            <w:tcW w:type="dxa" w:w="720"/>
            <w:tcMar>
              <w:top w:w="80" w:type="dxa"/>
              <w:start w:w="120" w:type="dxa"/>
              <w:bottom w:w="80" w:type="dxa"/>
              <w:end w:w="120" w:type="dxa"/>
            </w:tcMar>
          </w:tcPr>
          <w:p>
            <w:r/>
            <w:r>
              <w:rPr>
                <w:sz w:val="20"/>
              </w:rPr>
              <w:t>M1</w:t>
            </w:r>
          </w:p>
        </w:tc>
        <w:tc>
          <w:tcPr>
            <w:tcW w:type="dxa" w:w="2880"/>
            <w:tcMar>
              <w:top w:w="80" w:type="dxa"/>
              <w:start w:w="120" w:type="dxa"/>
              <w:bottom w:w="80" w:type="dxa"/>
              <w:end w:w="120" w:type="dxa"/>
            </w:tcMar>
          </w:tcPr>
          <w:p>
            <w:r/>
            <w:r>
              <w:rPr>
                <w:sz w:val="20"/>
              </w:rPr>
              <w:t>First protected read proven</w:t>
            </w:r>
          </w:p>
        </w:tc>
        <w:tc>
          <w:tcPr>
            <w:tcW w:type="dxa" w:w="1584"/>
            <w:tcMar>
              <w:top w:w="80" w:type="dxa"/>
              <w:start w:w="120" w:type="dxa"/>
              <w:bottom w:w="80" w:type="dxa"/>
              <w:end w:w="120" w:type="dxa"/>
            </w:tcMar>
          </w:tcPr>
          <w:p>
            <w:r/>
            <w:r>
              <w:rPr>
                <w:sz w:val="20"/>
              </w:rPr>
              <w:t>Fri 2026-10-09</w:t>
            </w:r>
          </w:p>
        </w:tc>
        <w:tc>
          <w:tcPr>
            <w:tcW w:type="dxa" w:w="4176"/>
            <w:tcMar>
              <w:top w:w="80" w:type="dxa"/>
              <w:start w:w="120" w:type="dxa"/>
              <w:bottom w:w="80" w:type="dxa"/>
              <w:end w:w="120" w:type="dxa"/>
            </w:tcMar>
          </w:tcPr>
          <w:p>
            <w:r/>
            <w:r>
              <w:rPr>
                <w:sz w:val="20"/>
              </w:rPr>
              <w:t>Alice reads a Cedar order; the same request for another organization returns no protected data.</w:t>
            </w:r>
          </w:p>
        </w:tc>
      </w:tr>
      <w:tr>
        <w:tc>
          <w:tcPr>
            <w:tcW w:type="dxa" w:w="720"/>
            <w:tcMar>
              <w:top w:w="80" w:type="dxa"/>
              <w:start w:w="120" w:type="dxa"/>
              <w:bottom w:w="80" w:type="dxa"/>
              <w:end w:w="120" w:type="dxa"/>
            </w:tcMar>
          </w:tcPr>
          <w:p>
            <w:r/>
            <w:r>
              <w:rPr>
                <w:sz w:val="20"/>
              </w:rPr>
              <w:t>M2</w:t>
            </w:r>
          </w:p>
        </w:tc>
        <w:tc>
          <w:tcPr>
            <w:tcW w:type="dxa" w:w="2880"/>
            <w:tcMar>
              <w:top w:w="80" w:type="dxa"/>
              <w:start w:w="120" w:type="dxa"/>
              <w:bottom w:w="80" w:type="dxa"/>
              <w:end w:w="120" w:type="dxa"/>
            </w:tcMar>
          </w:tcPr>
          <w:p>
            <w:r/>
            <w:r>
              <w:rPr>
                <w:sz w:val="20"/>
              </w:rPr>
              <w:t>Read surface complete</w:t>
            </w:r>
          </w:p>
        </w:tc>
        <w:tc>
          <w:tcPr>
            <w:tcW w:type="dxa" w:w="1584"/>
            <w:tcMar>
              <w:top w:w="80" w:type="dxa"/>
              <w:start w:w="120" w:type="dxa"/>
              <w:bottom w:w="80" w:type="dxa"/>
              <w:end w:w="120" w:type="dxa"/>
            </w:tcMar>
          </w:tcPr>
          <w:p>
            <w:r/>
            <w:r>
              <w:rPr>
                <w:sz w:val="20"/>
              </w:rPr>
              <w:t>Fri 2026-10-30</w:t>
            </w:r>
          </w:p>
        </w:tc>
        <w:tc>
          <w:tcPr>
            <w:tcW w:type="dxa" w:w="4176"/>
            <w:tcMar>
              <w:top w:w="80" w:type="dxa"/>
              <w:start w:w="120" w:type="dxa"/>
              <w:bottom w:w="80" w:type="dxa"/>
              <w:end w:w="120" w:type="dxa"/>
            </w:tcMar>
          </w:tcPr>
          <w:p>
            <w:r/>
            <w:r>
              <w:rPr>
                <w:sz w:val="20"/>
              </w:rPr>
              <w:t>All read tools return minimized fields with pagination, audit events, and passing injection tests.</w:t>
            </w:r>
          </w:p>
        </w:tc>
      </w:tr>
      <w:tr>
        <w:tc>
          <w:tcPr>
            <w:tcW w:type="dxa" w:w="720"/>
            <w:tcMar>
              <w:top w:w="80" w:type="dxa"/>
              <w:start w:w="120" w:type="dxa"/>
              <w:bottom w:w="80" w:type="dxa"/>
              <w:end w:w="120" w:type="dxa"/>
            </w:tcMar>
          </w:tcPr>
          <w:p>
            <w:r/>
            <w:r>
              <w:rPr>
                <w:sz w:val="20"/>
              </w:rPr>
              <w:t>M3</w:t>
            </w:r>
          </w:p>
        </w:tc>
        <w:tc>
          <w:tcPr>
            <w:tcW w:type="dxa" w:w="2880"/>
            <w:tcMar>
              <w:top w:w="80" w:type="dxa"/>
              <w:start w:w="120" w:type="dxa"/>
              <w:bottom w:w="80" w:type="dxa"/>
              <w:end w:w="120" w:type="dxa"/>
            </w:tcMar>
          </w:tcPr>
          <w:p>
            <w:r/>
            <w:r>
              <w:rPr>
                <w:sz w:val="20"/>
              </w:rPr>
              <w:t>Controlled write proven</w:t>
            </w:r>
          </w:p>
        </w:tc>
        <w:tc>
          <w:tcPr>
            <w:tcW w:type="dxa" w:w="1584"/>
            <w:tcMar>
              <w:top w:w="80" w:type="dxa"/>
              <w:start w:w="120" w:type="dxa"/>
              <w:bottom w:w="80" w:type="dxa"/>
              <w:end w:w="120" w:type="dxa"/>
            </w:tcMar>
          </w:tcPr>
          <w:p>
            <w:r/>
            <w:r>
              <w:rPr>
                <w:sz w:val="20"/>
              </w:rPr>
              <w:t>Fri 2026-11-13</w:t>
            </w:r>
          </w:p>
        </w:tc>
        <w:tc>
          <w:tcPr>
            <w:tcW w:type="dxa" w:w="4176"/>
            <w:tcMar>
              <w:top w:w="80" w:type="dxa"/>
              <w:start w:w="120" w:type="dxa"/>
              <w:bottom w:w="80" w:type="dxa"/>
              <w:end w:w="120" w:type="dxa"/>
            </w:tcMar>
          </w:tcPr>
          <w:p>
            <w:r/>
            <w:r>
              <w:rPr>
                <w:sz w:val="20"/>
              </w:rPr>
              <w:t>Internal notes are created with server-derived authorship and full audit evidence.</w:t>
            </w:r>
          </w:p>
        </w:tc>
      </w:tr>
      <w:tr>
        <w:tc>
          <w:tcPr>
            <w:tcW w:type="dxa" w:w="720"/>
            <w:tcMar>
              <w:top w:w="80" w:type="dxa"/>
              <w:start w:w="120" w:type="dxa"/>
              <w:bottom w:w="80" w:type="dxa"/>
              <w:end w:w="120" w:type="dxa"/>
            </w:tcMar>
          </w:tcPr>
          <w:p>
            <w:r/>
            <w:r>
              <w:rPr>
                <w:sz w:val="20"/>
              </w:rPr>
              <w:t>M4</w:t>
            </w:r>
          </w:p>
        </w:tc>
        <w:tc>
          <w:tcPr>
            <w:tcW w:type="dxa" w:w="2880"/>
            <w:tcMar>
              <w:top w:w="80" w:type="dxa"/>
              <w:start w:w="120" w:type="dxa"/>
              <w:bottom w:w="80" w:type="dxa"/>
              <w:end w:w="120" w:type="dxa"/>
            </w:tcMar>
          </w:tcPr>
          <w:p>
            <w:r/>
            <w:r>
              <w:rPr>
                <w:sz w:val="20"/>
              </w:rPr>
              <w:t>Approval and execution proven</w:t>
            </w:r>
          </w:p>
        </w:tc>
        <w:tc>
          <w:tcPr>
            <w:tcW w:type="dxa" w:w="1584"/>
            <w:tcMar>
              <w:top w:w="80" w:type="dxa"/>
              <w:start w:w="120" w:type="dxa"/>
              <w:bottom w:w="80" w:type="dxa"/>
              <w:end w:w="120" w:type="dxa"/>
            </w:tcMar>
          </w:tcPr>
          <w:p>
            <w:r/>
            <w:r>
              <w:rPr>
                <w:sz w:val="20"/>
              </w:rPr>
              <w:t>Fri 2026-12-11</w:t>
            </w:r>
          </w:p>
        </w:tc>
        <w:tc>
          <w:tcPr>
            <w:tcW w:type="dxa" w:w="4176"/>
            <w:tcMar>
              <w:top w:w="80" w:type="dxa"/>
              <w:start w:w="120" w:type="dxa"/>
              <w:bottom w:w="80" w:type="dxa"/>
              <w:end w:w="120" w:type="dxa"/>
            </w:tcMar>
          </w:tcPr>
          <w:p>
            <w:r/>
            <w:r>
              <w:rPr>
                <w:sz w:val="20"/>
              </w:rPr>
              <w:t>Refund proposal, independent approval, single execution, and reconciliation evidence exist.</w:t>
            </w:r>
          </w:p>
        </w:tc>
      </w:tr>
      <w:tr>
        <w:tc>
          <w:tcPr>
            <w:tcW w:type="dxa" w:w="720"/>
            <w:tcMar>
              <w:top w:w="80" w:type="dxa"/>
              <w:start w:w="120" w:type="dxa"/>
              <w:bottom w:w="80" w:type="dxa"/>
              <w:end w:w="120" w:type="dxa"/>
            </w:tcMar>
          </w:tcPr>
          <w:p>
            <w:r/>
            <w:r>
              <w:rPr>
                <w:sz w:val="20"/>
              </w:rPr>
              <w:t>M5</w:t>
            </w:r>
          </w:p>
        </w:tc>
        <w:tc>
          <w:tcPr>
            <w:tcW w:type="dxa" w:w="2880"/>
            <w:tcMar>
              <w:top w:w="80" w:type="dxa"/>
              <w:start w:w="120" w:type="dxa"/>
              <w:bottom w:w="80" w:type="dxa"/>
              <w:end w:w="120" w:type="dxa"/>
            </w:tcMar>
          </w:tcPr>
          <w:p>
            <w:r/>
            <w:r>
              <w:rPr>
                <w:sz w:val="20"/>
              </w:rPr>
              <w:t>Operational readiness complete</w:t>
            </w:r>
          </w:p>
        </w:tc>
        <w:tc>
          <w:tcPr>
            <w:tcW w:type="dxa" w:w="1584"/>
            <w:tcMar>
              <w:top w:w="80" w:type="dxa"/>
              <w:start w:w="120" w:type="dxa"/>
              <w:bottom w:w="80" w:type="dxa"/>
              <w:end w:w="120" w:type="dxa"/>
            </w:tcMar>
          </w:tcPr>
          <w:p>
            <w:r/>
            <w:r>
              <w:rPr>
                <w:sz w:val="20"/>
              </w:rPr>
              <w:t>Fri 2027-01-08</w:t>
            </w:r>
          </w:p>
        </w:tc>
        <w:tc>
          <w:tcPr>
            <w:tcW w:type="dxa" w:w="4176"/>
            <w:tcMar>
              <w:top w:w="80" w:type="dxa"/>
              <w:start w:w="120" w:type="dxa"/>
              <w:bottom w:w="80" w:type="dxa"/>
              <w:end w:w="120" w:type="dxa"/>
            </w:tcMar>
          </w:tcPr>
          <w:p>
            <w:r/>
            <w:r>
              <w:rPr>
                <w:sz w:val="20"/>
              </w:rPr>
              <w:t>Monitoring, runbooks, restore test, pipeline scans, and security assessment results are in place.</w:t>
            </w:r>
          </w:p>
        </w:tc>
      </w:tr>
      <w:tr>
        <w:tc>
          <w:tcPr>
            <w:tcW w:type="dxa" w:w="720"/>
            <w:tcMar>
              <w:top w:w="80" w:type="dxa"/>
              <w:start w:w="120" w:type="dxa"/>
              <w:bottom w:w="80" w:type="dxa"/>
              <w:end w:w="120" w:type="dxa"/>
            </w:tcMar>
          </w:tcPr>
          <w:p>
            <w:r/>
            <w:r>
              <w:rPr>
                <w:sz w:val="20"/>
              </w:rPr>
              <w:t>M6</w:t>
            </w:r>
          </w:p>
        </w:tc>
        <w:tc>
          <w:tcPr>
            <w:tcW w:type="dxa" w:w="2880"/>
            <w:tcMar>
              <w:top w:w="80" w:type="dxa"/>
              <w:start w:w="120" w:type="dxa"/>
              <w:bottom w:w="80" w:type="dxa"/>
              <w:end w:w="120" w:type="dxa"/>
            </w:tcMar>
          </w:tcPr>
          <w:p>
            <w:r/>
            <w:r>
              <w:rPr>
                <w:sz w:val="20"/>
              </w:rPr>
              <w:t>Launch gate decision</w:t>
            </w:r>
          </w:p>
        </w:tc>
        <w:tc>
          <w:tcPr>
            <w:tcW w:type="dxa" w:w="1584"/>
            <w:tcMar>
              <w:top w:w="80" w:type="dxa"/>
              <w:start w:w="120" w:type="dxa"/>
              <w:bottom w:w="80" w:type="dxa"/>
              <w:end w:w="120" w:type="dxa"/>
            </w:tcMar>
          </w:tcPr>
          <w:p>
            <w:r/>
            <w:r>
              <w:rPr>
                <w:sz w:val="20"/>
              </w:rPr>
              <w:t>Fri 2027-01-15</w:t>
            </w:r>
          </w:p>
        </w:tc>
        <w:tc>
          <w:tcPr>
            <w:tcW w:type="dxa" w:w="4176"/>
            <w:tcMar>
              <w:top w:w="80" w:type="dxa"/>
              <w:start w:w="120" w:type="dxa"/>
              <w:bottom w:w="80" w:type="dxa"/>
              <w:end w:w="120" w:type="dxa"/>
            </w:tcMar>
          </w:tcPr>
          <w:p>
            <w:r/>
            <w:r>
              <w:rPr>
                <w:sz w:val="20"/>
              </w:rPr>
              <w:t>Every gate row in SP-PLAN-005 section 4 is pass or accepted risk with owner and expiry.</w:t>
            </w:r>
          </w:p>
        </w:tc>
      </w:tr>
    </w:tbl>
    <w:p/>
    <w:tbl>
      <w:tblPr>
        <w:tblStyle w:val="TableGrid"/>
        <w:tblW w:type="auto" w:w="0"/>
        <w:tblLook w:firstColumn="1" w:firstRow="1" w:lastColumn="0" w:lastRow="0" w:noHBand="0" w:noVBand="1" w:val="04A0"/>
      </w:tblPr>
      <w:tblGrid>
        <w:gridCol w:w="9360"/>
      </w:tblGrid>
      <w:tr>
        <w:tc>
          <w:tcPr>
            <w:tcW w:type="dxa" w:w="9360"/>
            <w:tcMar>
              <w:top w:w="80" w:type="dxa"/>
              <w:start w:w="120" w:type="dxa"/>
              <w:bottom w:w="80" w:type="dxa"/>
              <w:end w:w="120" w:type="dxa"/>
            </w:tcMar>
            <w:shd w:fill="E8EEF5"/>
          </w:tcPr>
          <w:p>
            <w:r/>
            <w:r>
              <w:rPr>
                <w:b/>
              </w:rPr>
              <w:t xml:space="preserve">Freeze note: </w:t>
            </w:r>
            <w:r>
              <w:t>Weeks 16 and 17 include public holidays and a change freeze. No gate, migration, or policy publication is scheduled inside the freeze; M5 evidence is prepared before it and reviewed after it.</w:t>
            </w:r>
          </w:p>
        </w:tc>
      </w:tr>
    </w:tbl>
    <w:p/>
    <w:p>
      <w:pPr>
        <w:pStyle w:val="Heading1"/>
      </w:pPr>
      <w:r>
        <w:t>6. Critical Path and Dependencies</w:t>
      </w:r>
    </w:p>
    <w:p>
      <w:r>
        <w:rPr>
          <w:b w:val="0"/>
        </w:rPr>
        <w:t>The critical path runs through identity, then policy and database, then the action machinery. Delay on any of these moves the launch gate one week for one week.</w:t>
      </w:r>
    </w:p>
    <w:tbl>
      <w:tblPr>
        <w:tblStyle w:val="TableGrid"/>
        <w:tblW w:type="auto" w:w="0"/>
        <w:tblLayout w:type="fixed"/>
        <w:tblLook w:firstColumn="1" w:firstRow="1" w:lastColumn="0" w:lastRow="0" w:noHBand="0" w:noVBand="1" w:val="04A0"/>
      </w:tblPr>
      <w:tblGrid>
        <w:gridCol w:w="3120"/>
        <w:gridCol w:w="3120"/>
        <w:gridCol w:w="3120"/>
      </w:tblGrid>
      <w:tr>
        <w:tc>
          <w:tcPr>
            <w:tcW w:type="dxa" w:w="2304"/>
            <w:tcMar>
              <w:top w:w="80" w:type="dxa"/>
              <w:start w:w="120" w:type="dxa"/>
              <w:bottom w:w="80" w:type="dxa"/>
              <w:end w:w="120" w:type="dxa"/>
            </w:tcMar>
            <w:shd w:fill="E8EEF5"/>
          </w:tcPr>
          <w:p>
            <w:r/>
            <w:r>
              <w:rPr>
                <w:b/>
                <w:color w:val="17365D"/>
              </w:rPr>
              <w:t>Step</w:t>
            </w:r>
          </w:p>
        </w:tc>
        <w:tc>
          <w:tcPr>
            <w:tcW w:type="dxa" w:w="2736"/>
            <w:tcMar>
              <w:top w:w="80" w:type="dxa"/>
              <w:start w:w="120" w:type="dxa"/>
              <w:bottom w:w="80" w:type="dxa"/>
              <w:end w:w="120" w:type="dxa"/>
            </w:tcMar>
            <w:shd w:fill="E8EEF5"/>
          </w:tcPr>
          <w:p>
            <w:r/>
            <w:r>
              <w:rPr>
                <w:b/>
                <w:color w:val="17365D"/>
              </w:rPr>
              <w:t>Depends on</w:t>
            </w:r>
          </w:p>
        </w:tc>
        <w:tc>
          <w:tcPr>
            <w:tcW w:type="dxa" w:w="4320"/>
            <w:tcMar>
              <w:top w:w="80" w:type="dxa"/>
              <w:start w:w="120" w:type="dxa"/>
              <w:bottom w:w="80" w:type="dxa"/>
              <w:end w:w="120" w:type="dxa"/>
            </w:tcMar>
            <w:shd w:fill="E8EEF5"/>
          </w:tcPr>
          <w:p>
            <w:r/>
            <w:r>
              <w:rPr>
                <w:b/>
                <w:color w:val="17365D"/>
              </w:rPr>
              <w:t>Why the order cannot change</w:t>
            </w:r>
          </w:p>
        </w:tc>
      </w:tr>
      <w:tr>
        <w:tc>
          <w:tcPr>
            <w:tcW w:type="dxa" w:w="2304"/>
            <w:tcMar>
              <w:top w:w="80" w:type="dxa"/>
              <w:start w:w="120" w:type="dxa"/>
              <w:bottom w:w="80" w:type="dxa"/>
              <w:end w:w="120" w:type="dxa"/>
            </w:tcMar>
          </w:tcPr>
          <w:p>
            <w:r/>
            <w:r>
              <w:rPr>
                <w:sz w:val="20"/>
              </w:rPr>
              <w:t>Keycloak realm and clients</w:t>
            </w:r>
          </w:p>
        </w:tc>
        <w:tc>
          <w:tcPr>
            <w:tcW w:type="dxa" w:w="2736"/>
            <w:tcMar>
              <w:top w:w="80" w:type="dxa"/>
              <w:start w:w="120" w:type="dxa"/>
              <w:bottom w:w="80" w:type="dxa"/>
              <w:end w:w="120" w:type="dxa"/>
            </w:tcMar>
          </w:tcPr>
          <w:p>
            <w:r/>
            <w:r>
              <w:rPr>
                <w:sz w:val="20"/>
              </w:rPr>
              <w:t>Phase 0 networks and compose baseline</w:t>
            </w:r>
          </w:p>
        </w:tc>
        <w:tc>
          <w:tcPr>
            <w:tcW w:type="dxa" w:w="4320"/>
            <w:tcMar>
              <w:top w:w="80" w:type="dxa"/>
              <w:start w:w="120" w:type="dxa"/>
              <w:bottom w:w="80" w:type="dxa"/>
              <w:end w:w="120" w:type="dxa"/>
            </w:tcMar>
          </w:tcPr>
          <w:p>
            <w:r/>
            <w:r>
              <w:rPr>
                <w:sz w:val="20"/>
              </w:rPr>
              <w:t>Token verification cannot be tested without a running issuer.</w:t>
            </w:r>
          </w:p>
        </w:tc>
      </w:tr>
      <w:tr>
        <w:tc>
          <w:tcPr>
            <w:tcW w:type="dxa" w:w="2304"/>
            <w:tcMar>
              <w:top w:w="80" w:type="dxa"/>
              <w:start w:w="120" w:type="dxa"/>
              <w:bottom w:w="80" w:type="dxa"/>
              <w:end w:w="120" w:type="dxa"/>
            </w:tcMar>
          </w:tcPr>
          <w:p>
            <w:r/>
            <w:r>
              <w:rPr>
                <w:sz w:val="20"/>
              </w:rPr>
              <w:t>API token verification</w:t>
            </w:r>
          </w:p>
        </w:tc>
        <w:tc>
          <w:tcPr>
            <w:tcW w:type="dxa" w:w="2736"/>
            <w:tcMar>
              <w:top w:w="80" w:type="dxa"/>
              <w:start w:w="120" w:type="dxa"/>
              <w:bottom w:w="80" w:type="dxa"/>
              <w:end w:w="120" w:type="dxa"/>
            </w:tcMar>
          </w:tcPr>
          <w:p>
            <w:r/>
            <w:r>
              <w:rPr>
                <w:sz w:val="20"/>
              </w:rPr>
              <w:t>Keycloak realm and clients</w:t>
            </w:r>
          </w:p>
        </w:tc>
        <w:tc>
          <w:tcPr>
            <w:tcW w:type="dxa" w:w="4320"/>
            <w:tcMar>
              <w:top w:w="80" w:type="dxa"/>
              <w:start w:w="120" w:type="dxa"/>
              <w:bottom w:w="80" w:type="dxa"/>
              <w:end w:w="120" w:type="dxa"/>
            </w:tcMar>
          </w:tcPr>
          <w:p>
            <w:r/>
            <w:r>
              <w:rPr>
                <w:sz w:val="20"/>
              </w:rPr>
              <w:t>Every later authorization decision needs a verified subject.</w:t>
            </w:r>
          </w:p>
        </w:tc>
      </w:tr>
      <w:tr>
        <w:tc>
          <w:tcPr>
            <w:tcW w:type="dxa" w:w="2304"/>
            <w:tcMar>
              <w:top w:w="80" w:type="dxa"/>
              <w:start w:w="120" w:type="dxa"/>
              <w:bottom w:w="80" w:type="dxa"/>
              <w:end w:w="120" w:type="dxa"/>
            </w:tcMar>
          </w:tcPr>
          <w:p>
            <w:r/>
            <w:r>
              <w:rPr>
                <w:sz w:val="20"/>
              </w:rPr>
              <w:t>Trusted resource lookup</w:t>
            </w:r>
          </w:p>
        </w:tc>
        <w:tc>
          <w:tcPr>
            <w:tcW w:type="dxa" w:w="2736"/>
            <w:tcMar>
              <w:top w:w="80" w:type="dxa"/>
              <w:start w:w="120" w:type="dxa"/>
              <w:bottom w:w="80" w:type="dxa"/>
              <w:end w:w="120" w:type="dxa"/>
            </w:tcMar>
          </w:tcPr>
          <w:p>
            <w:r/>
            <w:r>
              <w:rPr>
                <w:sz w:val="20"/>
              </w:rPr>
              <w:t>Core schema and seed data</w:t>
            </w:r>
          </w:p>
        </w:tc>
        <w:tc>
          <w:tcPr>
            <w:tcW w:type="dxa" w:w="4320"/>
            <w:tcMar>
              <w:top w:w="80" w:type="dxa"/>
              <w:start w:w="120" w:type="dxa"/>
              <w:bottom w:w="80" w:type="dxa"/>
              <w:end w:w="120" w:type="dxa"/>
            </w:tcMar>
          </w:tcPr>
          <w:p>
            <w:r/>
            <w:r>
              <w:rPr>
                <w:sz w:val="20"/>
              </w:rPr>
              <w:t>Policy input must contain server-side resource attributes, not model arguments.</w:t>
            </w:r>
          </w:p>
        </w:tc>
      </w:tr>
      <w:tr>
        <w:tc>
          <w:tcPr>
            <w:tcW w:type="dxa" w:w="2304"/>
            <w:tcMar>
              <w:top w:w="80" w:type="dxa"/>
              <w:start w:w="120" w:type="dxa"/>
              <w:bottom w:w="80" w:type="dxa"/>
              <w:end w:w="120" w:type="dxa"/>
            </w:tcMar>
          </w:tcPr>
          <w:p>
            <w:r/>
            <w:r>
              <w:rPr>
                <w:sz w:val="20"/>
              </w:rPr>
              <w:t>OPA decision call</w:t>
            </w:r>
          </w:p>
        </w:tc>
        <w:tc>
          <w:tcPr>
            <w:tcW w:type="dxa" w:w="2736"/>
            <w:tcMar>
              <w:top w:w="80" w:type="dxa"/>
              <w:start w:w="120" w:type="dxa"/>
              <w:bottom w:w="80" w:type="dxa"/>
              <w:end w:w="120" w:type="dxa"/>
            </w:tcMar>
          </w:tcPr>
          <w:p>
            <w:r/>
            <w:r>
              <w:rPr>
                <w:sz w:val="20"/>
              </w:rPr>
              <w:t>Token verification and resource lookup</w:t>
            </w:r>
          </w:p>
        </w:tc>
        <w:tc>
          <w:tcPr>
            <w:tcW w:type="dxa" w:w="4320"/>
            <w:tcMar>
              <w:top w:w="80" w:type="dxa"/>
              <w:start w:w="120" w:type="dxa"/>
              <w:bottom w:w="80" w:type="dxa"/>
              <w:end w:w="120" w:type="dxa"/>
            </w:tcMar>
          </w:tcPr>
          <w:p>
            <w:r/>
            <w:r>
              <w:rPr>
                <w:sz w:val="20"/>
              </w:rPr>
              <w:t>Policy input is built only from verified identity and trusted resource data.</w:t>
            </w:r>
          </w:p>
        </w:tc>
      </w:tr>
      <w:tr>
        <w:tc>
          <w:tcPr>
            <w:tcW w:type="dxa" w:w="2304"/>
            <w:tcMar>
              <w:top w:w="80" w:type="dxa"/>
              <w:start w:w="120" w:type="dxa"/>
              <w:bottom w:w="80" w:type="dxa"/>
              <w:end w:w="120" w:type="dxa"/>
            </w:tcMar>
          </w:tcPr>
          <w:p>
            <w:r/>
            <w:r>
              <w:rPr>
                <w:sz w:val="20"/>
              </w:rPr>
              <w:t>RLS policies and runtime roles</w:t>
            </w:r>
          </w:p>
        </w:tc>
        <w:tc>
          <w:tcPr>
            <w:tcW w:type="dxa" w:w="2736"/>
            <w:tcMar>
              <w:top w:w="80" w:type="dxa"/>
              <w:start w:w="120" w:type="dxa"/>
              <w:bottom w:w="80" w:type="dxa"/>
              <w:end w:w="120" w:type="dxa"/>
            </w:tcMar>
          </w:tcPr>
          <w:p>
            <w:r/>
            <w:r>
              <w:rPr>
                <w:sz w:val="20"/>
              </w:rPr>
              <w:t>Migration role separation</w:t>
            </w:r>
          </w:p>
        </w:tc>
        <w:tc>
          <w:tcPr>
            <w:tcW w:type="dxa" w:w="4320"/>
            <w:tcMar>
              <w:top w:w="80" w:type="dxa"/>
              <w:start w:w="120" w:type="dxa"/>
              <w:bottom w:w="80" w:type="dxa"/>
              <w:end w:w="120" w:type="dxa"/>
            </w:tcMar>
          </w:tcPr>
          <w:p>
            <w:r/>
            <w:r>
              <w:rPr>
                <w:sz w:val="20"/>
              </w:rPr>
              <w:t>Runtime roles must not own protected tables, so ownership is set at migration time.</w:t>
            </w:r>
          </w:p>
        </w:tc>
      </w:tr>
      <w:tr>
        <w:tc>
          <w:tcPr>
            <w:tcW w:type="dxa" w:w="2304"/>
            <w:tcMar>
              <w:top w:w="80" w:type="dxa"/>
              <w:start w:w="120" w:type="dxa"/>
              <w:bottom w:w="80" w:type="dxa"/>
              <w:end w:w="120" w:type="dxa"/>
            </w:tcMar>
          </w:tcPr>
          <w:p>
            <w:r/>
            <w:r>
              <w:rPr>
                <w:sz w:val="20"/>
              </w:rPr>
              <w:t>Read tools</w:t>
            </w:r>
          </w:p>
        </w:tc>
        <w:tc>
          <w:tcPr>
            <w:tcW w:type="dxa" w:w="2736"/>
            <w:tcMar>
              <w:top w:w="80" w:type="dxa"/>
              <w:start w:w="120" w:type="dxa"/>
              <w:bottom w:w="80" w:type="dxa"/>
              <w:end w:w="120" w:type="dxa"/>
            </w:tcMar>
          </w:tcPr>
          <w:p>
            <w:r/>
            <w:r>
              <w:rPr>
                <w:sz w:val="20"/>
              </w:rPr>
              <w:t>OPA decision call and RLS</w:t>
            </w:r>
          </w:p>
        </w:tc>
        <w:tc>
          <w:tcPr>
            <w:tcW w:type="dxa" w:w="4320"/>
            <w:tcMar>
              <w:top w:w="80" w:type="dxa"/>
              <w:start w:w="120" w:type="dxa"/>
              <w:bottom w:w="80" w:type="dxa"/>
              <w:end w:w="120" w:type="dxa"/>
            </w:tcMar>
          </w:tcPr>
          <w:p>
            <w:r/>
            <w:r>
              <w:rPr>
                <w:sz w:val="20"/>
              </w:rPr>
              <w:t>A tool must not exist before both authorization layers apply to it.</w:t>
            </w:r>
          </w:p>
        </w:tc>
      </w:tr>
      <w:tr>
        <w:tc>
          <w:tcPr>
            <w:tcW w:type="dxa" w:w="2304"/>
            <w:tcMar>
              <w:top w:w="80" w:type="dxa"/>
              <w:start w:w="120" w:type="dxa"/>
              <w:bottom w:w="80" w:type="dxa"/>
              <w:end w:w="120" w:type="dxa"/>
            </w:tcMar>
          </w:tcPr>
          <w:p>
            <w:r/>
            <w:r>
              <w:rPr>
                <w:sz w:val="20"/>
              </w:rPr>
              <w:t>Onyx action registration</w:t>
            </w:r>
          </w:p>
        </w:tc>
        <w:tc>
          <w:tcPr>
            <w:tcW w:type="dxa" w:w="2736"/>
            <w:tcMar>
              <w:top w:w="80" w:type="dxa"/>
              <w:start w:w="120" w:type="dxa"/>
              <w:bottom w:w="80" w:type="dxa"/>
              <w:end w:w="120" w:type="dxa"/>
            </w:tcMar>
          </w:tcPr>
          <w:p>
            <w:r/>
            <w:r>
              <w:rPr>
                <w:sz w:val="20"/>
              </w:rPr>
              <w:t>Read tools and OpenAPI document</w:t>
            </w:r>
          </w:p>
        </w:tc>
        <w:tc>
          <w:tcPr>
            <w:tcW w:type="dxa" w:w="4320"/>
            <w:tcMar>
              <w:top w:w="80" w:type="dxa"/>
              <w:start w:w="120" w:type="dxa"/>
              <w:bottom w:w="80" w:type="dxa"/>
              <w:end w:w="120" w:type="dxa"/>
            </w:tcMar>
          </w:tcPr>
          <w:p>
            <w:r/>
            <w:r>
              <w:rPr>
                <w:sz w:val="20"/>
              </w:rPr>
              <w:t>The model may call only operations that already enforce authorization.</w:t>
            </w:r>
          </w:p>
        </w:tc>
      </w:tr>
      <w:tr>
        <w:tc>
          <w:tcPr>
            <w:tcW w:type="dxa" w:w="2304"/>
            <w:tcMar>
              <w:top w:w="80" w:type="dxa"/>
              <w:start w:w="120" w:type="dxa"/>
              <w:bottom w:w="80" w:type="dxa"/>
              <w:end w:w="120" w:type="dxa"/>
            </w:tcMar>
          </w:tcPr>
          <w:p>
            <w:r/>
            <w:r>
              <w:rPr>
                <w:sz w:val="20"/>
              </w:rPr>
              <w:t>Audit events</w:t>
            </w:r>
          </w:p>
        </w:tc>
        <w:tc>
          <w:tcPr>
            <w:tcW w:type="dxa" w:w="2736"/>
            <w:tcMar>
              <w:top w:w="80" w:type="dxa"/>
              <w:start w:w="120" w:type="dxa"/>
              <w:bottom w:w="80" w:type="dxa"/>
              <w:end w:w="120" w:type="dxa"/>
            </w:tcMar>
          </w:tcPr>
          <w:p>
            <w:r/>
            <w:r>
              <w:rPr>
                <w:sz w:val="20"/>
              </w:rPr>
              <w:t>Read and write tools</w:t>
            </w:r>
          </w:p>
        </w:tc>
        <w:tc>
          <w:tcPr>
            <w:tcW w:type="dxa" w:w="4320"/>
            <w:tcMar>
              <w:top w:w="80" w:type="dxa"/>
              <w:start w:w="120" w:type="dxa"/>
              <w:bottom w:w="80" w:type="dxa"/>
              <w:end w:w="120" w:type="dxa"/>
            </w:tcMar>
          </w:tcPr>
          <w:p>
            <w:r/>
            <w:r>
              <w:rPr>
                <w:sz w:val="20"/>
              </w:rPr>
              <w:t>Evidence is written where trusted decisions and effects occur.</w:t>
            </w:r>
          </w:p>
        </w:tc>
      </w:tr>
      <w:tr>
        <w:tc>
          <w:tcPr>
            <w:tcW w:type="dxa" w:w="2304"/>
            <w:tcMar>
              <w:top w:w="80" w:type="dxa"/>
              <w:start w:w="120" w:type="dxa"/>
              <w:bottom w:w="80" w:type="dxa"/>
              <w:end w:w="120" w:type="dxa"/>
            </w:tcMar>
          </w:tcPr>
          <w:p>
            <w:r/>
            <w:r>
              <w:rPr>
                <w:sz w:val="20"/>
              </w:rPr>
              <w:t>Action state machine</w:t>
            </w:r>
          </w:p>
        </w:tc>
        <w:tc>
          <w:tcPr>
            <w:tcW w:type="dxa" w:w="2736"/>
            <w:tcMar>
              <w:top w:w="80" w:type="dxa"/>
              <w:start w:w="120" w:type="dxa"/>
              <w:bottom w:w="80" w:type="dxa"/>
              <w:end w:w="120" w:type="dxa"/>
            </w:tcMar>
          </w:tcPr>
          <w:p>
            <w:r/>
            <w:r>
              <w:rPr>
                <w:sz w:val="20"/>
              </w:rPr>
              <w:t>Audit events and write path</w:t>
            </w:r>
          </w:p>
        </w:tc>
        <w:tc>
          <w:tcPr>
            <w:tcW w:type="dxa" w:w="4320"/>
            <w:tcMar>
              <w:top w:w="80" w:type="dxa"/>
              <w:start w:w="120" w:type="dxa"/>
              <w:bottom w:w="80" w:type="dxa"/>
              <w:end w:w="120" w:type="dxa"/>
            </w:tcMar>
          </w:tcPr>
          <w:p>
            <w:r/>
            <w:r>
              <w:rPr>
                <w:sz w:val="20"/>
              </w:rPr>
              <w:t>State transitions must be recorded transactionally with evidence.</w:t>
            </w:r>
          </w:p>
        </w:tc>
      </w:tr>
      <w:tr>
        <w:tc>
          <w:tcPr>
            <w:tcW w:type="dxa" w:w="2304"/>
            <w:tcMar>
              <w:top w:w="80" w:type="dxa"/>
              <w:start w:w="120" w:type="dxa"/>
              <w:bottom w:w="80" w:type="dxa"/>
              <w:end w:w="120" w:type="dxa"/>
            </w:tcMar>
          </w:tcPr>
          <w:p>
            <w:r/>
            <w:r>
              <w:rPr>
                <w:sz w:val="20"/>
              </w:rPr>
              <w:t>Approval portal</w:t>
            </w:r>
          </w:p>
        </w:tc>
        <w:tc>
          <w:tcPr>
            <w:tcW w:type="dxa" w:w="2736"/>
            <w:tcMar>
              <w:top w:w="80" w:type="dxa"/>
              <w:start w:w="120" w:type="dxa"/>
              <w:bottom w:w="80" w:type="dxa"/>
              <w:end w:w="120" w:type="dxa"/>
            </w:tcMar>
          </w:tcPr>
          <w:p>
            <w:r/>
            <w:r>
              <w:rPr>
                <w:sz w:val="20"/>
              </w:rPr>
              <w:t>Action state machine</w:t>
            </w:r>
          </w:p>
        </w:tc>
        <w:tc>
          <w:tcPr>
            <w:tcW w:type="dxa" w:w="4320"/>
            <w:tcMar>
              <w:top w:w="80" w:type="dxa"/>
              <w:start w:w="120" w:type="dxa"/>
              <w:bottom w:w="80" w:type="dxa"/>
              <w:end w:w="120" w:type="dxa"/>
            </w:tcMar>
          </w:tcPr>
          <w:p>
            <w:r/>
            <w:r>
              <w:rPr>
                <w:sz w:val="20"/>
              </w:rPr>
              <w:t>Approval binds to an immutable stored payload hash.</w:t>
            </w:r>
          </w:p>
        </w:tc>
      </w:tr>
      <w:tr>
        <w:tc>
          <w:tcPr>
            <w:tcW w:type="dxa" w:w="2304"/>
            <w:tcMar>
              <w:top w:w="80" w:type="dxa"/>
              <w:start w:w="120" w:type="dxa"/>
              <w:bottom w:w="80" w:type="dxa"/>
              <w:end w:w="120" w:type="dxa"/>
            </w:tcMar>
          </w:tcPr>
          <w:p>
            <w:r/>
            <w:r>
              <w:rPr>
                <w:sz w:val="20"/>
              </w:rPr>
              <w:t>Worker execution</w:t>
            </w:r>
          </w:p>
        </w:tc>
        <w:tc>
          <w:tcPr>
            <w:tcW w:type="dxa" w:w="2736"/>
            <w:tcMar>
              <w:top w:w="80" w:type="dxa"/>
              <w:start w:w="120" w:type="dxa"/>
              <w:bottom w:w="80" w:type="dxa"/>
              <w:end w:w="120" w:type="dxa"/>
            </w:tcMar>
          </w:tcPr>
          <w:p>
            <w:r/>
            <w:r>
              <w:rPr>
                <w:sz w:val="20"/>
              </w:rPr>
              <w:t>Approval portal and idempotency tables</w:t>
            </w:r>
          </w:p>
        </w:tc>
        <w:tc>
          <w:tcPr>
            <w:tcW w:type="dxa" w:w="4320"/>
            <w:tcMar>
              <w:top w:w="80" w:type="dxa"/>
              <w:start w:w="120" w:type="dxa"/>
              <w:bottom w:w="80" w:type="dxa"/>
              <w:end w:w="120" w:type="dxa"/>
            </w:tcMar>
          </w:tcPr>
          <w:p>
            <w:r/>
            <w:r>
              <w:rPr>
                <w:sz w:val="20"/>
              </w:rPr>
              <w:t>Execution requires a valid approval and a reservation that prevents duplication.</w:t>
            </w:r>
          </w:p>
        </w:tc>
      </w:tr>
      <w:tr>
        <w:tc>
          <w:tcPr>
            <w:tcW w:type="dxa" w:w="2304"/>
            <w:tcMar>
              <w:top w:w="80" w:type="dxa"/>
              <w:start w:w="120" w:type="dxa"/>
              <w:bottom w:w="80" w:type="dxa"/>
              <w:end w:w="120" w:type="dxa"/>
            </w:tcMar>
          </w:tcPr>
          <w:p>
            <w:r/>
            <w:r>
              <w:rPr>
                <w:sz w:val="20"/>
              </w:rPr>
              <w:t>Operational readiness</w:t>
            </w:r>
          </w:p>
        </w:tc>
        <w:tc>
          <w:tcPr>
            <w:tcW w:type="dxa" w:w="2736"/>
            <w:tcMar>
              <w:top w:w="80" w:type="dxa"/>
              <w:start w:w="120" w:type="dxa"/>
              <w:bottom w:w="80" w:type="dxa"/>
              <w:end w:w="120" w:type="dxa"/>
            </w:tcMar>
          </w:tcPr>
          <w:p>
            <w:r/>
            <w:r>
              <w:rPr>
                <w:sz w:val="20"/>
              </w:rPr>
              <w:t>All execution paths</w:t>
            </w:r>
          </w:p>
        </w:tc>
        <w:tc>
          <w:tcPr>
            <w:tcW w:type="dxa" w:w="4320"/>
            <w:tcMar>
              <w:top w:w="80" w:type="dxa"/>
              <w:start w:w="120" w:type="dxa"/>
              <w:bottom w:w="80" w:type="dxa"/>
              <w:end w:w="120" w:type="dxa"/>
            </w:tcMar>
          </w:tcPr>
          <w:p>
            <w:r/>
            <w:r>
              <w:rPr>
                <w:sz w:val="20"/>
              </w:rPr>
              <w:t>Monitoring, runbooks, and restore tests must cover the finished behavior.</w:t>
            </w:r>
          </w:p>
        </w:tc>
      </w:tr>
    </w:tbl>
    <w:p/>
    <w:p>
      <w:pPr>
        <w:pStyle w:val="Heading1"/>
      </w:pPr>
      <w:r>
        <w:t>7. Ownership and RACI</w:t>
      </w:r>
    </w:p>
    <w:p>
      <w:r>
        <w:rPr>
          <w:b w:val="0"/>
        </w:rPr>
        <w:t>Roles are delivery roles. Replace each role with a named person before the plan is baselined; an unnamed owner is tracked as an open item in SP-PLAN-005.</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2160"/>
            <w:tcMar>
              <w:top w:w="80" w:type="dxa"/>
              <w:start w:w="120" w:type="dxa"/>
              <w:bottom w:w="80" w:type="dxa"/>
              <w:end w:w="120" w:type="dxa"/>
            </w:tcMar>
            <w:shd w:fill="E8EEF5"/>
          </w:tcPr>
          <w:p>
            <w:r/>
            <w:r>
              <w:rPr>
                <w:b/>
                <w:color w:val="17365D"/>
              </w:rPr>
              <w:t>Workstream</w:t>
            </w:r>
          </w:p>
        </w:tc>
        <w:tc>
          <w:tcPr>
            <w:tcW w:type="dxa" w:w="1872"/>
            <w:tcMar>
              <w:top w:w="80" w:type="dxa"/>
              <w:start w:w="120" w:type="dxa"/>
              <w:bottom w:w="80" w:type="dxa"/>
              <w:end w:w="120" w:type="dxa"/>
            </w:tcMar>
            <w:shd w:fill="E8EEF5"/>
          </w:tcPr>
          <w:p>
            <w:r/>
            <w:r>
              <w:rPr>
                <w:b/>
                <w:color w:val="17365D"/>
              </w:rPr>
              <w:t>Responsible</w:t>
            </w:r>
          </w:p>
        </w:tc>
        <w:tc>
          <w:tcPr>
            <w:tcW w:type="dxa" w:w="1728"/>
            <w:tcMar>
              <w:top w:w="80" w:type="dxa"/>
              <w:start w:w="120" w:type="dxa"/>
              <w:bottom w:w="80" w:type="dxa"/>
              <w:end w:w="120" w:type="dxa"/>
            </w:tcMar>
            <w:shd w:fill="E8EEF5"/>
          </w:tcPr>
          <w:p>
            <w:r/>
            <w:r>
              <w:rPr>
                <w:b/>
                <w:color w:val="17365D"/>
              </w:rPr>
              <w:t>Accountable</w:t>
            </w:r>
          </w:p>
        </w:tc>
        <w:tc>
          <w:tcPr>
            <w:tcW w:type="dxa" w:w="2160"/>
            <w:tcMar>
              <w:top w:w="80" w:type="dxa"/>
              <w:start w:w="120" w:type="dxa"/>
              <w:bottom w:w="80" w:type="dxa"/>
              <w:end w:w="120" w:type="dxa"/>
            </w:tcMar>
            <w:shd w:fill="E8EEF5"/>
          </w:tcPr>
          <w:p>
            <w:r/>
            <w:r>
              <w:rPr>
                <w:b/>
                <w:color w:val="17365D"/>
              </w:rPr>
              <w:t>Consulted</w:t>
            </w:r>
          </w:p>
        </w:tc>
        <w:tc>
          <w:tcPr>
            <w:tcW w:type="dxa" w:w="1440"/>
            <w:tcMar>
              <w:top w:w="80" w:type="dxa"/>
              <w:start w:w="120" w:type="dxa"/>
              <w:bottom w:w="80" w:type="dxa"/>
              <w:end w:w="120" w:type="dxa"/>
            </w:tcMar>
            <w:shd w:fill="E8EEF5"/>
          </w:tcPr>
          <w:p>
            <w:r/>
            <w:r>
              <w:rPr>
                <w:b/>
                <w:color w:val="17365D"/>
              </w:rPr>
              <w:t>Informed</w:t>
            </w:r>
          </w:p>
        </w:tc>
      </w:tr>
      <w:tr>
        <w:tc>
          <w:tcPr>
            <w:tcW w:type="dxa" w:w="2160"/>
            <w:tcMar>
              <w:top w:w="80" w:type="dxa"/>
              <w:start w:w="120" w:type="dxa"/>
              <w:bottom w:w="80" w:type="dxa"/>
              <w:end w:w="120" w:type="dxa"/>
            </w:tcMar>
          </w:tcPr>
          <w:p>
            <w:r/>
            <w:r>
              <w:rPr>
                <w:sz w:val="20"/>
              </w:rPr>
              <w:t>WS-A Platform</w:t>
            </w:r>
          </w:p>
        </w:tc>
        <w:tc>
          <w:tcPr>
            <w:tcW w:type="dxa" w:w="1872"/>
            <w:tcMar>
              <w:top w:w="80" w:type="dxa"/>
              <w:start w:w="120" w:type="dxa"/>
              <w:bottom w:w="80" w:type="dxa"/>
              <w:end w:w="120" w:type="dxa"/>
            </w:tcMar>
          </w:tcPr>
          <w:p>
            <w:r/>
            <w:r>
              <w:rPr>
                <w:sz w:val="20"/>
              </w:rPr>
              <w:t>Platform engineer</w:t>
            </w:r>
          </w:p>
        </w:tc>
        <w:tc>
          <w:tcPr>
            <w:tcW w:type="dxa" w:w="1728"/>
            <w:tcMar>
              <w:top w:w="80" w:type="dxa"/>
              <w:start w:w="120" w:type="dxa"/>
              <w:bottom w:w="80" w:type="dxa"/>
              <w:end w:w="120" w:type="dxa"/>
            </w:tcMar>
          </w:tcPr>
          <w:p>
            <w:r/>
            <w:r>
              <w:rPr>
                <w:sz w:val="20"/>
              </w:rPr>
              <w:t>Engineering lead</w:t>
            </w:r>
          </w:p>
        </w:tc>
        <w:tc>
          <w:tcPr>
            <w:tcW w:type="dxa" w:w="2160"/>
            <w:tcMar>
              <w:top w:w="80" w:type="dxa"/>
              <w:start w:w="120" w:type="dxa"/>
              <w:bottom w:w="80" w:type="dxa"/>
              <w:end w:w="120" w:type="dxa"/>
            </w:tcMar>
          </w:tcPr>
          <w:p>
            <w:r/>
            <w:r>
              <w:rPr>
                <w:sz w:val="20"/>
              </w:rPr>
              <w:t>Security engineer</w:t>
            </w:r>
          </w:p>
        </w:tc>
        <w:tc>
          <w:tcPr>
            <w:tcW w:type="dxa" w:w="1440"/>
            <w:tcMar>
              <w:top w:w="80" w:type="dxa"/>
              <w:start w:w="120" w:type="dxa"/>
              <w:bottom w:w="80" w:type="dxa"/>
              <w:end w:w="120" w:type="dxa"/>
            </w:tcMar>
          </w:tcPr>
          <w:p>
            <w:r/>
            <w:r>
              <w:rPr>
                <w:sz w:val="20"/>
              </w:rPr>
              <w:t>Product owner</w:t>
            </w:r>
          </w:p>
        </w:tc>
      </w:tr>
      <w:tr>
        <w:tc>
          <w:tcPr>
            <w:tcW w:type="dxa" w:w="2160"/>
            <w:tcMar>
              <w:top w:w="80" w:type="dxa"/>
              <w:start w:w="120" w:type="dxa"/>
              <w:bottom w:w="80" w:type="dxa"/>
              <w:end w:w="120" w:type="dxa"/>
            </w:tcMar>
          </w:tcPr>
          <w:p>
            <w:r/>
            <w:r>
              <w:rPr>
                <w:sz w:val="20"/>
              </w:rPr>
              <w:t>WS-B Identity</w:t>
            </w:r>
          </w:p>
        </w:tc>
        <w:tc>
          <w:tcPr>
            <w:tcW w:type="dxa" w:w="1872"/>
            <w:tcMar>
              <w:top w:w="80" w:type="dxa"/>
              <w:start w:w="120" w:type="dxa"/>
              <w:bottom w:w="80" w:type="dxa"/>
              <w:end w:w="120" w:type="dxa"/>
            </w:tcMar>
          </w:tcPr>
          <w:p>
            <w:r/>
            <w:r>
              <w:rPr>
                <w:sz w:val="20"/>
              </w:rPr>
              <w:t>Identity engineer</w:t>
            </w:r>
          </w:p>
        </w:tc>
        <w:tc>
          <w:tcPr>
            <w:tcW w:type="dxa" w:w="1728"/>
            <w:tcMar>
              <w:top w:w="80" w:type="dxa"/>
              <w:start w:w="120" w:type="dxa"/>
              <w:bottom w:w="80" w:type="dxa"/>
              <w:end w:w="120" w:type="dxa"/>
            </w:tcMar>
          </w:tcPr>
          <w:p>
            <w:r/>
            <w:r>
              <w:rPr>
                <w:sz w:val="20"/>
              </w:rPr>
              <w:t>Security lead</w:t>
            </w:r>
          </w:p>
        </w:tc>
        <w:tc>
          <w:tcPr>
            <w:tcW w:type="dxa" w:w="2160"/>
            <w:tcMar>
              <w:top w:w="80" w:type="dxa"/>
              <w:start w:w="120" w:type="dxa"/>
              <w:bottom w:w="80" w:type="dxa"/>
              <w:end w:w="120" w:type="dxa"/>
            </w:tcMar>
          </w:tcPr>
          <w:p>
            <w:r/>
            <w:r>
              <w:rPr>
                <w:sz w:val="20"/>
              </w:rPr>
              <w:t>Platform engineer, Onyx owner</w:t>
            </w:r>
          </w:p>
        </w:tc>
        <w:tc>
          <w:tcPr>
            <w:tcW w:type="dxa" w:w="1440"/>
            <w:tcMar>
              <w:top w:w="80" w:type="dxa"/>
              <w:start w:w="120" w:type="dxa"/>
              <w:bottom w:w="80" w:type="dxa"/>
              <w:end w:w="120" w:type="dxa"/>
            </w:tcMar>
          </w:tcPr>
          <w:p>
            <w:r/>
            <w:r>
              <w:rPr>
                <w:sz w:val="20"/>
              </w:rPr>
              <w:t>Product owner</w:t>
            </w:r>
          </w:p>
        </w:tc>
      </w:tr>
      <w:tr>
        <w:tc>
          <w:tcPr>
            <w:tcW w:type="dxa" w:w="2160"/>
            <w:tcMar>
              <w:top w:w="80" w:type="dxa"/>
              <w:start w:w="120" w:type="dxa"/>
              <w:bottom w:w="80" w:type="dxa"/>
              <w:end w:w="120" w:type="dxa"/>
            </w:tcMar>
          </w:tcPr>
          <w:p>
            <w:r/>
            <w:r>
              <w:rPr>
                <w:sz w:val="20"/>
              </w:rPr>
              <w:t>WS-C Policy</w:t>
            </w:r>
          </w:p>
        </w:tc>
        <w:tc>
          <w:tcPr>
            <w:tcW w:type="dxa" w:w="1872"/>
            <w:tcMar>
              <w:top w:w="80" w:type="dxa"/>
              <w:start w:w="120" w:type="dxa"/>
              <w:bottom w:w="80" w:type="dxa"/>
              <w:end w:w="120" w:type="dxa"/>
            </w:tcMar>
          </w:tcPr>
          <w:p>
            <w:r/>
            <w:r>
              <w:rPr>
                <w:sz w:val="20"/>
              </w:rPr>
              <w:t>Policy engineer</w:t>
            </w:r>
          </w:p>
        </w:tc>
        <w:tc>
          <w:tcPr>
            <w:tcW w:type="dxa" w:w="1728"/>
            <w:tcMar>
              <w:top w:w="80" w:type="dxa"/>
              <w:start w:w="120" w:type="dxa"/>
              <w:bottom w:w="80" w:type="dxa"/>
              <w:end w:w="120" w:type="dxa"/>
            </w:tcMar>
          </w:tcPr>
          <w:p>
            <w:r/>
            <w:r>
              <w:rPr>
                <w:sz w:val="20"/>
              </w:rPr>
              <w:t>Security lead</w:t>
            </w:r>
          </w:p>
        </w:tc>
        <w:tc>
          <w:tcPr>
            <w:tcW w:type="dxa" w:w="2160"/>
            <w:tcMar>
              <w:top w:w="80" w:type="dxa"/>
              <w:start w:w="120" w:type="dxa"/>
              <w:bottom w:w="80" w:type="dxa"/>
              <w:end w:w="120" w:type="dxa"/>
            </w:tcMar>
          </w:tcPr>
          <w:p>
            <w:r/>
            <w:r>
              <w:rPr>
                <w:sz w:val="20"/>
              </w:rPr>
              <w:t>Backend engineer, Product owner</w:t>
            </w:r>
          </w:p>
        </w:tc>
        <w:tc>
          <w:tcPr>
            <w:tcW w:type="dxa" w:w="1440"/>
            <w:tcMar>
              <w:top w:w="80" w:type="dxa"/>
              <w:start w:w="120" w:type="dxa"/>
              <w:bottom w:w="80" w:type="dxa"/>
              <w:end w:w="120" w:type="dxa"/>
            </w:tcMar>
          </w:tcPr>
          <w:p>
            <w:r/>
            <w:r>
              <w:rPr>
                <w:sz w:val="20"/>
              </w:rPr>
              <w:t>Auditor</w:t>
            </w:r>
          </w:p>
        </w:tc>
      </w:tr>
      <w:tr>
        <w:tc>
          <w:tcPr>
            <w:tcW w:type="dxa" w:w="2160"/>
            <w:tcMar>
              <w:top w:w="80" w:type="dxa"/>
              <w:start w:w="120" w:type="dxa"/>
              <w:bottom w:w="80" w:type="dxa"/>
              <w:end w:w="120" w:type="dxa"/>
            </w:tcMar>
          </w:tcPr>
          <w:p>
            <w:r/>
            <w:r>
              <w:rPr>
                <w:sz w:val="20"/>
              </w:rPr>
              <w:t>WS-D Database</w:t>
            </w:r>
          </w:p>
        </w:tc>
        <w:tc>
          <w:tcPr>
            <w:tcW w:type="dxa" w:w="1872"/>
            <w:tcMar>
              <w:top w:w="80" w:type="dxa"/>
              <w:start w:w="120" w:type="dxa"/>
              <w:bottom w:w="80" w:type="dxa"/>
              <w:end w:w="120" w:type="dxa"/>
            </w:tcMar>
          </w:tcPr>
          <w:p>
            <w:r/>
            <w:r>
              <w:rPr>
                <w:sz w:val="20"/>
              </w:rPr>
              <w:t>Database engineer</w:t>
            </w:r>
          </w:p>
        </w:tc>
        <w:tc>
          <w:tcPr>
            <w:tcW w:type="dxa" w:w="1728"/>
            <w:tcMar>
              <w:top w:w="80" w:type="dxa"/>
              <w:start w:w="120" w:type="dxa"/>
              <w:bottom w:w="80" w:type="dxa"/>
              <w:end w:w="120" w:type="dxa"/>
            </w:tcMar>
          </w:tcPr>
          <w:p>
            <w:r/>
            <w:r>
              <w:rPr>
                <w:sz w:val="20"/>
              </w:rPr>
              <w:t>Engineering lead</w:t>
            </w:r>
          </w:p>
        </w:tc>
        <w:tc>
          <w:tcPr>
            <w:tcW w:type="dxa" w:w="2160"/>
            <w:tcMar>
              <w:top w:w="80" w:type="dxa"/>
              <w:start w:w="120" w:type="dxa"/>
              <w:bottom w:w="80" w:type="dxa"/>
              <w:end w:w="120" w:type="dxa"/>
            </w:tcMar>
          </w:tcPr>
          <w:p>
            <w:r/>
            <w:r>
              <w:rPr>
                <w:sz w:val="20"/>
              </w:rPr>
              <w:t>Security engineer</w:t>
            </w:r>
          </w:p>
        </w:tc>
        <w:tc>
          <w:tcPr>
            <w:tcW w:type="dxa" w:w="1440"/>
            <w:tcMar>
              <w:top w:w="80" w:type="dxa"/>
              <w:start w:w="120" w:type="dxa"/>
              <w:bottom w:w="80" w:type="dxa"/>
              <w:end w:w="120" w:type="dxa"/>
            </w:tcMar>
          </w:tcPr>
          <w:p>
            <w:r/>
            <w:r>
              <w:rPr>
                <w:sz w:val="20"/>
              </w:rPr>
              <w:t>Operations</w:t>
            </w:r>
          </w:p>
        </w:tc>
      </w:tr>
      <w:tr>
        <w:tc>
          <w:tcPr>
            <w:tcW w:type="dxa" w:w="2160"/>
            <w:tcMar>
              <w:top w:w="80" w:type="dxa"/>
              <w:start w:w="120" w:type="dxa"/>
              <w:bottom w:w="80" w:type="dxa"/>
              <w:end w:w="120" w:type="dxa"/>
            </w:tcMar>
          </w:tcPr>
          <w:p>
            <w:r/>
            <w:r>
              <w:rPr>
                <w:sz w:val="20"/>
              </w:rPr>
              <w:t>WS-E API and tools</w:t>
            </w:r>
          </w:p>
        </w:tc>
        <w:tc>
          <w:tcPr>
            <w:tcW w:type="dxa" w:w="1872"/>
            <w:tcMar>
              <w:top w:w="80" w:type="dxa"/>
              <w:start w:w="120" w:type="dxa"/>
              <w:bottom w:w="80" w:type="dxa"/>
              <w:end w:w="120" w:type="dxa"/>
            </w:tcMar>
          </w:tcPr>
          <w:p>
            <w:r/>
            <w:r>
              <w:rPr>
                <w:sz w:val="20"/>
              </w:rPr>
              <w:t>Backend engineer</w:t>
            </w:r>
          </w:p>
        </w:tc>
        <w:tc>
          <w:tcPr>
            <w:tcW w:type="dxa" w:w="1728"/>
            <w:tcMar>
              <w:top w:w="80" w:type="dxa"/>
              <w:start w:w="120" w:type="dxa"/>
              <w:bottom w:w="80" w:type="dxa"/>
              <w:end w:w="120" w:type="dxa"/>
            </w:tcMar>
          </w:tcPr>
          <w:p>
            <w:r/>
            <w:r>
              <w:rPr>
                <w:sz w:val="20"/>
              </w:rPr>
              <w:t>Engineering lead</w:t>
            </w:r>
          </w:p>
        </w:tc>
        <w:tc>
          <w:tcPr>
            <w:tcW w:type="dxa" w:w="2160"/>
            <w:tcMar>
              <w:top w:w="80" w:type="dxa"/>
              <w:start w:w="120" w:type="dxa"/>
              <w:bottom w:w="80" w:type="dxa"/>
              <w:end w:w="120" w:type="dxa"/>
            </w:tcMar>
          </w:tcPr>
          <w:p>
            <w:r/>
            <w:r>
              <w:rPr>
                <w:sz w:val="20"/>
              </w:rPr>
              <w:t>Policy engineer, Product owner</w:t>
            </w:r>
          </w:p>
        </w:tc>
        <w:tc>
          <w:tcPr>
            <w:tcW w:type="dxa" w:w="1440"/>
            <w:tcMar>
              <w:top w:w="80" w:type="dxa"/>
              <w:start w:w="120" w:type="dxa"/>
              <w:bottom w:w="80" w:type="dxa"/>
              <w:end w:w="120" w:type="dxa"/>
            </w:tcMar>
          </w:tcPr>
          <w:p>
            <w:r/>
            <w:r>
              <w:rPr>
                <w:sz w:val="20"/>
              </w:rPr>
              <w:t>Onyx owner</w:t>
            </w:r>
          </w:p>
        </w:tc>
      </w:tr>
      <w:tr>
        <w:tc>
          <w:tcPr>
            <w:tcW w:type="dxa" w:w="2160"/>
            <w:tcMar>
              <w:top w:w="80" w:type="dxa"/>
              <w:start w:w="120" w:type="dxa"/>
              <w:bottom w:w="80" w:type="dxa"/>
              <w:end w:w="120" w:type="dxa"/>
            </w:tcMar>
          </w:tcPr>
          <w:p>
            <w:r/>
            <w:r>
              <w:rPr>
                <w:sz w:val="20"/>
              </w:rPr>
              <w:t>WS-F Agent integration</w:t>
            </w:r>
          </w:p>
        </w:tc>
        <w:tc>
          <w:tcPr>
            <w:tcW w:type="dxa" w:w="1872"/>
            <w:tcMar>
              <w:top w:w="80" w:type="dxa"/>
              <w:start w:w="120" w:type="dxa"/>
              <w:bottom w:w="80" w:type="dxa"/>
              <w:end w:w="120" w:type="dxa"/>
            </w:tcMar>
          </w:tcPr>
          <w:p>
            <w:r/>
            <w:r>
              <w:rPr>
                <w:sz w:val="20"/>
              </w:rPr>
              <w:t>Onyx owner</w:t>
            </w:r>
          </w:p>
        </w:tc>
        <w:tc>
          <w:tcPr>
            <w:tcW w:type="dxa" w:w="1728"/>
            <w:tcMar>
              <w:top w:w="80" w:type="dxa"/>
              <w:start w:w="120" w:type="dxa"/>
              <w:bottom w:w="80" w:type="dxa"/>
              <w:end w:w="120" w:type="dxa"/>
            </w:tcMar>
          </w:tcPr>
          <w:p>
            <w:r/>
            <w:r>
              <w:rPr>
                <w:sz w:val="20"/>
              </w:rPr>
              <w:t>Product owner</w:t>
            </w:r>
          </w:p>
        </w:tc>
        <w:tc>
          <w:tcPr>
            <w:tcW w:type="dxa" w:w="2160"/>
            <w:tcMar>
              <w:top w:w="80" w:type="dxa"/>
              <w:start w:w="120" w:type="dxa"/>
              <w:bottom w:w="80" w:type="dxa"/>
              <w:end w:w="120" w:type="dxa"/>
            </w:tcMar>
          </w:tcPr>
          <w:p>
            <w:r/>
            <w:r>
              <w:rPr>
                <w:sz w:val="20"/>
              </w:rPr>
              <w:t>Backend engineer, Security engineer</w:t>
            </w:r>
          </w:p>
        </w:tc>
        <w:tc>
          <w:tcPr>
            <w:tcW w:type="dxa" w:w="1440"/>
            <w:tcMar>
              <w:top w:w="80" w:type="dxa"/>
              <w:start w:w="120" w:type="dxa"/>
              <w:bottom w:w="80" w:type="dxa"/>
              <w:end w:w="120" w:type="dxa"/>
            </w:tcMar>
          </w:tcPr>
          <w:p>
            <w:r/>
            <w:r>
              <w:rPr>
                <w:sz w:val="20"/>
              </w:rPr>
              <w:t>Support managers</w:t>
            </w:r>
          </w:p>
        </w:tc>
      </w:tr>
      <w:tr>
        <w:tc>
          <w:tcPr>
            <w:tcW w:type="dxa" w:w="2160"/>
            <w:tcMar>
              <w:top w:w="80" w:type="dxa"/>
              <w:start w:w="120" w:type="dxa"/>
              <w:bottom w:w="80" w:type="dxa"/>
              <w:end w:w="120" w:type="dxa"/>
            </w:tcMar>
          </w:tcPr>
          <w:p>
            <w:r/>
            <w:r>
              <w:rPr>
                <w:sz w:val="20"/>
              </w:rPr>
              <w:t>WS-G Actions and worker</w:t>
            </w:r>
          </w:p>
        </w:tc>
        <w:tc>
          <w:tcPr>
            <w:tcW w:type="dxa" w:w="1872"/>
            <w:tcMar>
              <w:top w:w="80" w:type="dxa"/>
              <w:start w:w="120" w:type="dxa"/>
              <w:bottom w:w="80" w:type="dxa"/>
              <w:end w:w="120" w:type="dxa"/>
            </w:tcMar>
          </w:tcPr>
          <w:p>
            <w:r/>
            <w:r>
              <w:rPr>
                <w:sz w:val="20"/>
              </w:rPr>
              <w:t>Backend engineer</w:t>
            </w:r>
          </w:p>
        </w:tc>
        <w:tc>
          <w:tcPr>
            <w:tcW w:type="dxa" w:w="1728"/>
            <w:tcMar>
              <w:top w:w="80" w:type="dxa"/>
              <w:start w:w="120" w:type="dxa"/>
              <w:bottom w:w="80" w:type="dxa"/>
              <w:end w:w="120" w:type="dxa"/>
            </w:tcMar>
          </w:tcPr>
          <w:p>
            <w:r/>
            <w:r>
              <w:rPr>
                <w:sz w:val="20"/>
              </w:rPr>
              <w:t>Engineering lead</w:t>
            </w:r>
          </w:p>
        </w:tc>
        <w:tc>
          <w:tcPr>
            <w:tcW w:type="dxa" w:w="2160"/>
            <w:tcMar>
              <w:top w:w="80" w:type="dxa"/>
              <w:start w:w="120" w:type="dxa"/>
              <w:bottom w:w="80" w:type="dxa"/>
              <w:end w:w="120" w:type="dxa"/>
            </w:tcMar>
          </w:tcPr>
          <w:p>
            <w:r/>
            <w:r>
              <w:rPr>
                <w:sz w:val="20"/>
              </w:rPr>
              <w:t>Finance approver, Security lead</w:t>
            </w:r>
          </w:p>
        </w:tc>
        <w:tc>
          <w:tcPr>
            <w:tcW w:type="dxa" w:w="1440"/>
            <w:tcMar>
              <w:top w:w="80" w:type="dxa"/>
              <w:start w:w="120" w:type="dxa"/>
              <w:bottom w:w="80" w:type="dxa"/>
              <w:end w:w="120" w:type="dxa"/>
            </w:tcMar>
          </w:tcPr>
          <w:p>
            <w:r/>
            <w:r>
              <w:rPr>
                <w:sz w:val="20"/>
              </w:rPr>
              <w:t>Operations</w:t>
            </w:r>
          </w:p>
        </w:tc>
      </w:tr>
      <w:tr>
        <w:tc>
          <w:tcPr>
            <w:tcW w:type="dxa" w:w="2160"/>
            <w:tcMar>
              <w:top w:w="80" w:type="dxa"/>
              <w:start w:w="120" w:type="dxa"/>
              <w:bottom w:w="80" w:type="dxa"/>
              <w:end w:w="120" w:type="dxa"/>
            </w:tcMar>
          </w:tcPr>
          <w:p>
            <w:r/>
            <w:r>
              <w:rPr>
                <w:sz w:val="20"/>
              </w:rPr>
              <w:t>WS-H Verification</w:t>
            </w:r>
          </w:p>
        </w:tc>
        <w:tc>
          <w:tcPr>
            <w:tcW w:type="dxa" w:w="1872"/>
            <w:tcMar>
              <w:top w:w="80" w:type="dxa"/>
              <w:start w:w="120" w:type="dxa"/>
              <w:bottom w:w="80" w:type="dxa"/>
              <w:end w:w="120" w:type="dxa"/>
            </w:tcMar>
          </w:tcPr>
          <w:p>
            <w:r/>
            <w:r>
              <w:rPr>
                <w:sz w:val="20"/>
              </w:rPr>
              <w:t>Security engineer</w:t>
            </w:r>
          </w:p>
        </w:tc>
        <w:tc>
          <w:tcPr>
            <w:tcW w:type="dxa" w:w="1728"/>
            <w:tcMar>
              <w:top w:w="80" w:type="dxa"/>
              <w:start w:w="120" w:type="dxa"/>
              <w:bottom w:w="80" w:type="dxa"/>
              <w:end w:w="120" w:type="dxa"/>
            </w:tcMar>
          </w:tcPr>
          <w:p>
            <w:r/>
            <w:r>
              <w:rPr>
                <w:sz w:val="20"/>
              </w:rPr>
              <w:t>Security lead</w:t>
            </w:r>
          </w:p>
        </w:tc>
        <w:tc>
          <w:tcPr>
            <w:tcW w:type="dxa" w:w="2160"/>
            <w:tcMar>
              <w:top w:w="80" w:type="dxa"/>
              <w:start w:w="120" w:type="dxa"/>
              <w:bottom w:w="80" w:type="dxa"/>
              <w:end w:w="120" w:type="dxa"/>
            </w:tcMar>
          </w:tcPr>
          <w:p>
            <w:r/>
            <w:r>
              <w:rPr>
                <w:sz w:val="20"/>
              </w:rPr>
              <w:t>All engineers</w:t>
            </w:r>
          </w:p>
        </w:tc>
        <w:tc>
          <w:tcPr>
            <w:tcW w:type="dxa" w:w="1440"/>
            <w:tcMar>
              <w:top w:w="80" w:type="dxa"/>
              <w:start w:w="120" w:type="dxa"/>
              <w:bottom w:w="80" w:type="dxa"/>
              <w:end w:w="120" w:type="dxa"/>
            </w:tcMar>
          </w:tcPr>
          <w:p>
            <w:r/>
            <w:r>
              <w:rPr>
                <w:sz w:val="20"/>
              </w:rPr>
              <w:t>Product owner, Auditor</w:t>
            </w:r>
          </w:p>
        </w:tc>
      </w:tr>
      <w:tr>
        <w:tc>
          <w:tcPr>
            <w:tcW w:type="dxa" w:w="2160"/>
            <w:tcMar>
              <w:top w:w="80" w:type="dxa"/>
              <w:start w:w="120" w:type="dxa"/>
              <w:bottom w:w="80" w:type="dxa"/>
              <w:end w:w="120" w:type="dxa"/>
            </w:tcMar>
          </w:tcPr>
          <w:p>
            <w:r/>
            <w:r>
              <w:rPr>
                <w:sz w:val="20"/>
              </w:rPr>
              <w:t>WS-I Operations</w:t>
            </w:r>
          </w:p>
        </w:tc>
        <w:tc>
          <w:tcPr>
            <w:tcW w:type="dxa" w:w="1872"/>
            <w:tcMar>
              <w:top w:w="80" w:type="dxa"/>
              <w:start w:w="120" w:type="dxa"/>
              <w:bottom w:w="80" w:type="dxa"/>
              <w:end w:w="120" w:type="dxa"/>
            </w:tcMar>
          </w:tcPr>
          <w:p>
            <w:r/>
            <w:r>
              <w:rPr>
                <w:sz w:val="20"/>
              </w:rPr>
              <w:t>Operations engineer</w:t>
            </w:r>
          </w:p>
        </w:tc>
        <w:tc>
          <w:tcPr>
            <w:tcW w:type="dxa" w:w="1728"/>
            <w:tcMar>
              <w:top w:w="80" w:type="dxa"/>
              <w:start w:w="120" w:type="dxa"/>
              <w:bottom w:w="80" w:type="dxa"/>
              <w:end w:w="120" w:type="dxa"/>
            </w:tcMar>
          </w:tcPr>
          <w:p>
            <w:r/>
            <w:r>
              <w:rPr>
                <w:sz w:val="20"/>
              </w:rPr>
              <w:t>Operations lead</w:t>
            </w:r>
          </w:p>
        </w:tc>
        <w:tc>
          <w:tcPr>
            <w:tcW w:type="dxa" w:w="2160"/>
            <w:tcMar>
              <w:top w:w="80" w:type="dxa"/>
              <w:start w:w="120" w:type="dxa"/>
              <w:bottom w:w="80" w:type="dxa"/>
              <w:end w:w="120" w:type="dxa"/>
            </w:tcMar>
          </w:tcPr>
          <w:p>
            <w:r/>
            <w:r>
              <w:rPr>
                <w:sz w:val="20"/>
              </w:rPr>
              <w:t>Security lead, Engineering lead</w:t>
            </w:r>
          </w:p>
        </w:tc>
        <w:tc>
          <w:tcPr>
            <w:tcW w:type="dxa" w:w="1440"/>
            <w:tcMar>
              <w:top w:w="80" w:type="dxa"/>
              <w:start w:w="120" w:type="dxa"/>
              <w:bottom w:w="80" w:type="dxa"/>
              <w:end w:w="120" w:type="dxa"/>
            </w:tcMar>
          </w:tcPr>
          <w:p>
            <w:r/>
            <w:r>
              <w:rPr>
                <w:sz w:val="20"/>
              </w:rPr>
              <w:t>All stakeholders</w:t>
            </w:r>
          </w:p>
        </w:tc>
      </w:tr>
    </w:tbl>
    <w:p/>
    <w:p>
      <w:pPr>
        <w:pStyle w:val="Heading1"/>
      </w:pPr>
      <w:r>
        <w:t>8. Team and Capacity</w:t>
      </w:r>
    </w:p>
    <w:tbl>
      <w:tblPr>
        <w:tblStyle w:val="TableGrid"/>
        <w:tblW w:type="auto" w:w="0"/>
        <w:tblLayout w:type="fixed"/>
        <w:tblLook w:firstColumn="1" w:firstRow="1" w:lastColumn="0" w:lastRow="0" w:noHBand="0" w:noVBand="1" w:val="04A0"/>
      </w:tblPr>
      <w:tblGrid>
        <w:gridCol w:w="3120"/>
        <w:gridCol w:w="3120"/>
        <w:gridCol w:w="3120"/>
      </w:tblGrid>
      <w:tr>
        <w:tc>
          <w:tcPr>
            <w:tcW w:type="dxa" w:w="2160"/>
            <w:tcMar>
              <w:top w:w="80" w:type="dxa"/>
              <w:start w:w="120" w:type="dxa"/>
              <w:bottom w:w="80" w:type="dxa"/>
              <w:end w:w="120" w:type="dxa"/>
            </w:tcMar>
            <w:shd w:fill="E8EEF5"/>
          </w:tcPr>
          <w:p>
            <w:r/>
            <w:r>
              <w:rPr>
                <w:b/>
                <w:color w:val="17365D"/>
              </w:rPr>
              <w:t>Role</w:t>
            </w:r>
          </w:p>
        </w:tc>
        <w:tc>
          <w:tcPr>
            <w:tcW w:type="dxa" w:w="2448"/>
            <w:tcMar>
              <w:top w:w="80" w:type="dxa"/>
              <w:start w:w="120" w:type="dxa"/>
              <w:bottom w:w="80" w:type="dxa"/>
              <w:end w:w="120" w:type="dxa"/>
            </w:tcMar>
            <w:shd w:fill="E8EEF5"/>
          </w:tcPr>
          <w:p>
            <w:r/>
            <w:r>
              <w:rPr>
                <w:b/>
                <w:color w:val="17365D"/>
              </w:rPr>
              <w:t>Phases with heaviest load</w:t>
            </w:r>
          </w:p>
        </w:tc>
        <w:tc>
          <w:tcPr>
            <w:tcW w:type="dxa" w:w="4752"/>
            <w:tcMar>
              <w:top w:w="80" w:type="dxa"/>
              <w:start w:w="120" w:type="dxa"/>
              <w:bottom w:w="80" w:type="dxa"/>
              <w:end w:w="120" w:type="dxa"/>
            </w:tcMar>
            <w:shd w:fill="E8EEF5"/>
          </w:tcPr>
          <w:p>
            <w:r/>
            <w:r>
              <w:rPr>
                <w:b/>
                <w:color w:val="17365D"/>
              </w:rPr>
              <w:t>Notes</w:t>
            </w:r>
          </w:p>
        </w:tc>
      </w:tr>
      <w:tr>
        <w:tc>
          <w:tcPr>
            <w:tcW w:type="dxa" w:w="2160"/>
            <w:tcMar>
              <w:top w:w="80" w:type="dxa"/>
              <w:start w:w="120" w:type="dxa"/>
              <w:bottom w:w="80" w:type="dxa"/>
              <w:end w:w="120" w:type="dxa"/>
            </w:tcMar>
          </w:tcPr>
          <w:p>
            <w:r/>
            <w:r>
              <w:rPr>
                <w:sz w:val="20"/>
              </w:rPr>
              <w:t>Engineering lead</w:t>
            </w:r>
          </w:p>
        </w:tc>
        <w:tc>
          <w:tcPr>
            <w:tcW w:type="dxa" w:w="2448"/>
            <w:tcMar>
              <w:top w:w="80" w:type="dxa"/>
              <w:start w:w="120" w:type="dxa"/>
              <w:bottom w:w="80" w:type="dxa"/>
              <w:end w:w="120" w:type="dxa"/>
            </w:tcMar>
          </w:tcPr>
          <w:p>
            <w:r/>
            <w:r>
              <w:rPr>
                <w:sz w:val="20"/>
              </w:rPr>
              <w:t>All</w:t>
            </w:r>
          </w:p>
        </w:tc>
        <w:tc>
          <w:tcPr>
            <w:tcW w:type="dxa" w:w="4752"/>
            <w:tcMar>
              <w:top w:w="80" w:type="dxa"/>
              <w:start w:w="120" w:type="dxa"/>
              <w:bottom w:w="80" w:type="dxa"/>
              <w:end w:w="120" w:type="dxa"/>
            </w:tcMar>
          </w:tcPr>
          <w:p>
            <w:r/>
            <w:r>
              <w:rPr>
                <w:sz w:val="20"/>
              </w:rPr>
              <w:t>Owns sequencing, gate readiness, and cross-workstream conflicts.</w:t>
            </w:r>
          </w:p>
        </w:tc>
      </w:tr>
      <w:tr>
        <w:tc>
          <w:tcPr>
            <w:tcW w:type="dxa" w:w="2160"/>
            <w:tcMar>
              <w:top w:w="80" w:type="dxa"/>
              <w:start w:w="120" w:type="dxa"/>
              <w:bottom w:w="80" w:type="dxa"/>
              <w:end w:w="120" w:type="dxa"/>
            </w:tcMar>
          </w:tcPr>
          <w:p>
            <w:r/>
            <w:r>
              <w:rPr>
                <w:sz w:val="20"/>
              </w:rPr>
              <w:t>Backend engineer (API)</w:t>
            </w:r>
          </w:p>
        </w:tc>
        <w:tc>
          <w:tcPr>
            <w:tcW w:type="dxa" w:w="2448"/>
            <w:tcMar>
              <w:top w:w="80" w:type="dxa"/>
              <w:start w:w="120" w:type="dxa"/>
              <w:bottom w:w="80" w:type="dxa"/>
              <w:end w:w="120" w:type="dxa"/>
            </w:tcMar>
          </w:tcPr>
          <w:p>
            <w:r/>
            <w:r>
              <w:rPr>
                <w:sz w:val="20"/>
              </w:rPr>
              <w:t>1, 2, 3, 4</w:t>
            </w:r>
          </w:p>
        </w:tc>
        <w:tc>
          <w:tcPr>
            <w:tcW w:type="dxa" w:w="4752"/>
            <w:tcMar>
              <w:top w:w="80" w:type="dxa"/>
              <w:start w:w="120" w:type="dxa"/>
              <w:bottom w:w="80" w:type="dxa"/>
              <w:end w:w="120" w:type="dxa"/>
            </w:tcMar>
          </w:tcPr>
          <w:p>
            <w:r/>
            <w:r>
              <w:rPr>
                <w:sz w:val="20"/>
              </w:rPr>
              <w:t>Tool endpoints, resource lookup, action state machine, worker.</w:t>
            </w:r>
          </w:p>
        </w:tc>
      </w:tr>
      <w:tr>
        <w:tc>
          <w:tcPr>
            <w:tcW w:type="dxa" w:w="2160"/>
            <w:tcMar>
              <w:top w:w="80" w:type="dxa"/>
              <w:start w:w="120" w:type="dxa"/>
              <w:bottom w:w="80" w:type="dxa"/>
              <w:end w:w="120" w:type="dxa"/>
            </w:tcMar>
          </w:tcPr>
          <w:p>
            <w:r/>
            <w:r>
              <w:rPr>
                <w:sz w:val="20"/>
              </w:rPr>
              <w:t>Database engineer</w:t>
            </w:r>
          </w:p>
        </w:tc>
        <w:tc>
          <w:tcPr>
            <w:tcW w:type="dxa" w:w="2448"/>
            <w:tcMar>
              <w:top w:w="80" w:type="dxa"/>
              <w:start w:w="120" w:type="dxa"/>
              <w:bottom w:w="80" w:type="dxa"/>
              <w:end w:w="120" w:type="dxa"/>
            </w:tcMar>
          </w:tcPr>
          <w:p>
            <w:r/>
            <w:r>
              <w:rPr>
                <w:sz w:val="20"/>
              </w:rPr>
              <w:t>1, 3, 4</w:t>
            </w:r>
          </w:p>
        </w:tc>
        <w:tc>
          <w:tcPr>
            <w:tcW w:type="dxa" w:w="4752"/>
            <w:tcMar>
              <w:top w:w="80" w:type="dxa"/>
              <w:start w:w="120" w:type="dxa"/>
              <w:bottom w:w="80" w:type="dxa"/>
              <w:end w:w="120" w:type="dxa"/>
            </w:tcMar>
          </w:tcPr>
          <w:p>
            <w:r/>
            <w:r>
              <w:rPr>
                <w:sz w:val="20"/>
              </w:rPr>
              <w:t>Schema, roles, grants, RLS policies, migration job, database tests.</w:t>
            </w:r>
          </w:p>
        </w:tc>
      </w:tr>
      <w:tr>
        <w:tc>
          <w:tcPr>
            <w:tcW w:type="dxa" w:w="2160"/>
            <w:tcMar>
              <w:top w:w="80" w:type="dxa"/>
              <w:start w:w="120" w:type="dxa"/>
              <w:bottom w:w="80" w:type="dxa"/>
              <w:end w:w="120" w:type="dxa"/>
            </w:tcMar>
          </w:tcPr>
          <w:p>
            <w:r/>
            <w:r>
              <w:rPr>
                <w:sz w:val="20"/>
              </w:rPr>
              <w:t>Identity engineer</w:t>
            </w:r>
          </w:p>
        </w:tc>
        <w:tc>
          <w:tcPr>
            <w:tcW w:type="dxa" w:w="2448"/>
            <w:tcMar>
              <w:top w:w="80" w:type="dxa"/>
              <w:start w:w="120" w:type="dxa"/>
              <w:bottom w:w="80" w:type="dxa"/>
              <w:end w:w="120" w:type="dxa"/>
            </w:tcMar>
          </w:tcPr>
          <w:p>
            <w:r/>
            <w:r>
              <w:rPr>
                <w:sz w:val="20"/>
              </w:rPr>
              <w:t>1, 5</w:t>
            </w:r>
          </w:p>
        </w:tc>
        <w:tc>
          <w:tcPr>
            <w:tcW w:type="dxa" w:w="4752"/>
            <w:tcMar>
              <w:top w:w="80" w:type="dxa"/>
              <w:start w:w="120" w:type="dxa"/>
              <w:bottom w:w="80" w:type="dxa"/>
              <w:end w:w="120" w:type="dxa"/>
            </w:tcMar>
          </w:tcPr>
          <w:p>
            <w:r/>
            <w:r>
              <w:rPr>
                <w:sz w:val="20"/>
              </w:rPr>
              <w:t>Realm, clients, MFA policy, key rotation, service identities.</w:t>
            </w:r>
          </w:p>
        </w:tc>
      </w:tr>
      <w:tr>
        <w:tc>
          <w:tcPr>
            <w:tcW w:type="dxa" w:w="2160"/>
            <w:tcMar>
              <w:top w:w="80" w:type="dxa"/>
              <w:start w:w="120" w:type="dxa"/>
              <w:bottom w:w="80" w:type="dxa"/>
              <w:end w:w="120" w:type="dxa"/>
            </w:tcMar>
          </w:tcPr>
          <w:p>
            <w:r/>
            <w:r>
              <w:rPr>
                <w:sz w:val="20"/>
              </w:rPr>
              <w:t>Policy engineer</w:t>
            </w:r>
          </w:p>
        </w:tc>
        <w:tc>
          <w:tcPr>
            <w:tcW w:type="dxa" w:w="2448"/>
            <w:tcMar>
              <w:top w:w="80" w:type="dxa"/>
              <w:start w:w="120" w:type="dxa"/>
              <w:bottom w:w="80" w:type="dxa"/>
              <w:end w:w="120" w:type="dxa"/>
            </w:tcMar>
          </w:tcPr>
          <w:p>
            <w:r/>
            <w:r>
              <w:rPr>
                <w:sz w:val="20"/>
              </w:rPr>
              <w:t>1, 2, 4</w:t>
            </w:r>
          </w:p>
        </w:tc>
        <w:tc>
          <w:tcPr>
            <w:tcW w:type="dxa" w:w="4752"/>
            <w:tcMar>
              <w:top w:w="80" w:type="dxa"/>
              <w:start w:w="120" w:type="dxa"/>
              <w:bottom w:w="80" w:type="dxa"/>
              <w:end w:w="120" w:type="dxa"/>
            </w:tcMar>
          </w:tcPr>
          <w:p>
            <w:r/>
            <w:r>
              <w:rPr>
                <w:sz w:val="20"/>
              </w:rPr>
              <w:t>OPA rules, obligations, reason codes, policy test suite.</w:t>
            </w:r>
          </w:p>
        </w:tc>
      </w:tr>
      <w:tr>
        <w:tc>
          <w:tcPr>
            <w:tcW w:type="dxa" w:w="2160"/>
            <w:tcMar>
              <w:top w:w="80" w:type="dxa"/>
              <w:start w:w="120" w:type="dxa"/>
              <w:bottom w:w="80" w:type="dxa"/>
              <w:end w:w="120" w:type="dxa"/>
            </w:tcMar>
          </w:tcPr>
          <w:p>
            <w:r/>
            <w:r>
              <w:rPr>
                <w:sz w:val="20"/>
              </w:rPr>
              <w:t>Onyx owner</w:t>
            </w:r>
          </w:p>
        </w:tc>
        <w:tc>
          <w:tcPr>
            <w:tcW w:type="dxa" w:w="2448"/>
            <w:tcMar>
              <w:top w:w="80" w:type="dxa"/>
              <w:start w:w="120" w:type="dxa"/>
              <w:bottom w:w="80" w:type="dxa"/>
              <w:end w:w="120" w:type="dxa"/>
            </w:tcMar>
          </w:tcPr>
          <w:p>
            <w:r/>
            <w:r>
              <w:rPr>
                <w:sz w:val="20"/>
              </w:rPr>
              <w:t>1, 2, 4</w:t>
            </w:r>
          </w:p>
        </w:tc>
        <w:tc>
          <w:tcPr>
            <w:tcW w:type="dxa" w:w="4752"/>
            <w:tcMar>
              <w:top w:w="80" w:type="dxa"/>
              <w:start w:w="120" w:type="dxa"/>
              <w:bottom w:w="80" w:type="dxa"/>
              <w:end w:w="120" w:type="dxa"/>
            </w:tcMar>
          </w:tcPr>
          <w:p>
            <w:r/>
            <w:r>
              <w:rPr>
                <w:sz w:val="20"/>
              </w:rPr>
              <w:t>Action registration, agent instructions, budgets, tool descriptions.</w:t>
            </w:r>
          </w:p>
        </w:tc>
      </w:tr>
      <w:tr>
        <w:tc>
          <w:tcPr>
            <w:tcW w:type="dxa" w:w="2160"/>
            <w:tcMar>
              <w:top w:w="80" w:type="dxa"/>
              <w:start w:w="120" w:type="dxa"/>
              <w:bottom w:w="80" w:type="dxa"/>
              <w:end w:w="120" w:type="dxa"/>
            </w:tcMar>
          </w:tcPr>
          <w:p>
            <w:r/>
            <w:r>
              <w:rPr>
                <w:sz w:val="20"/>
              </w:rPr>
              <w:t>Security engineer</w:t>
            </w:r>
          </w:p>
        </w:tc>
        <w:tc>
          <w:tcPr>
            <w:tcW w:type="dxa" w:w="2448"/>
            <w:tcMar>
              <w:top w:w="80" w:type="dxa"/>
              <w:start w:w="120" w:type="dxa"/>
              <w:bottom w:w="80" w:type="dxa"/>
              <w:end w:w="120" w:type="dxa"/>
            </w:tcMar>
          </w:tcPr>
          <w:p>
            <w:r/>
            <w:r>
              <w:rPr>
                <w:sz w:val="20"/>
              </w:rPr>
              <w:t>All</w:t>
            </w:r>
          </w:p>
        </w:tc>
        <w:tc>
          <w:tcPr>
            <w:tcW w:type="dxa" w:w="4752"/>
            <w:tcMar>
              <w:top w:w="80" w:type="dxa"/>
              <w:start w:w="120" w:type="dxa"/>
              <w:bottom w:w="80" w:type="dxa"/>
              <w:end w:w="120" w:type="dxa"/>
            </w:tcMar>
          </w:tcPr>
          <w:p>
            <w:r/>
            <w:r>
              <w:rPr>
                <w:sz w:val="20"/>
              </w:rPr>
              <w:t>Threat model upkeep, abuse cases, injection corpus, review of every gate.</w:t>
            </w:r>
          </w:p>
        </w:tc>
      </w:tr>
      <w:tr>
        <w:tc>
          <w:tcPr>
            <w:tcW w:type="dxa" w:w="2160"/>
            <w:tcMar>
              <w:top w:w="80" w:type="dxa"/>
              <w:start w:w="120" w:type="dxa"/>
              <w:bottom w:w="80" w:type="dxa"/>
              <w:end w:w="120" w:type="dxa"/>
            </w:tcMar>
          </w:tcPr>
          <w:p>
            <w:r/>
            <w:r>
              <w:rPr>
                <w:sz w:val="20"/>
              </w:rPr>
              <w:t>Operations engineer</w:t>
            </w:r>
          </w:p>
        </w:tc>
        <w:tc>
          <w:tcPr>
            <w:tcW w:type="dxa" w:w="2448"/>
            <w:tcMar>
              <w:top w:w="80" w:type="dxa"/>
              <w:start w:w="120" w:type="dxa"/>
              <w:bottom w:w="80" w:type="dxa"/>
              <w:end w:w="120" w:type="dxa"/>
            </w:tcMar>
          </w:tcPr>
          <w:p>
            <w:r/>
            <w:r>
              <w:rPr>
                <w:sz w:val="20"/>
              </w:rPr>
              <w:t>0, 5</w:t>
            </w:r>
          </w:p>
        </w:tc>
        <w:tc>
          <w:tcPr>
            <w:tcW w:type="dxa" w:w="4752"/>
            <w:tcMar>
              <w:top w:w="80" w:type="dxa"/>
              <w:start w:w="120" w:type="dxa"/>
              <w:bottom w:w="80" w:type="dxa"/>
              <w:end w:w="120" w:type="dxa"/>
            </w:tcMar>
          </w:tcPr>
          <w:p>
            <w:r/>
            <w:r>
              <w:rPr>
                <w:sz w:val="20"/>
              </w:rPr>
              <w:t>Pipeline, monitoring, backup and restore, runbooks, release evidence.</w:t>
            </w:r>
          </w:p>
        </w:tc>
      </w:tr>
      <w:tr>
        <w:tc>
          <w:tcPr>
            <w:tcW w:type="dxa" w:w="2160"/>
            <w:tcMar>
              <w:top w:w="80" w:type="dxa"/>
              <w:start w:w="120" w:type="dxa"/>
              <w:bottom w:w="80" w:type="dxa"/>
              <w:end w:w="120" w:type="dxa"/>
            </w:tcMar>
          </w:tcPr>
          <w:p>
            <w:r/>
            <w:r>
              <w:rPr>
                <w:sz w:val="20"/>
              </w:rPr>
              <w:t>Product owner</w:t>
            </w:r>
          </w:p>
        </w:tc>
        <w:tc>
          <w:tcPr>
            <w:tcW w:type="dxa" w:w="2448"/>
            <w:tcMar>
              <w:top w:w="80" w:type="dxa"/>
              <w:start w:w="120" w:type="dxa"/>
              <w:bottom w:w="80" w:type="dxa"/>
              <w:end w:w="120" w:type="dxa"/>
            </w:tcMar>
          </w:tcPr>
          <w:p>
            <w:r/>
            <w:r>
              <w:rPr>
                <w:sz w:val="20"/>
              </w:rPr>
              <w:t>0, 2, 4, 5</w:t>
            </w:r>
          </w:p>
        </w:tc>
        <w:tc>
          <w:tcPr>
            <w:tcW w:type="dxa" w:w="4752"/>
            <w:tcMar>
              <w:top w:w="80" w:type="dxa"/>
              <w:start w:w="120" w:type="dxa"/>
              <w:bottom w:w="80" w:type="dxa"/>
              <w:end w:w="120" w:type="dxa"/>
            </w:tcMar>
          </w:tcPr>
          <w:p>
            <w:r/>
            <w:r>
              <w:rPr>
                <w:sz w:val="20"/>
              </w:rPr>
              <w:t>Scope, prohibited actions, approval rules, launch decision.</w:t>
            </w:r>
          </w:p>
        </w:tc>
      </w:tr>
    </w:tbl>
    <w:p/>
    <w:p>
      <w:pPr>
        <w:pStyle w:val="Heading1"/>
      </w:pPr>
      <w:r>
        <w:t>9. Working Cadence</w:t>
      </w:r>
    </w:p>
    <w:p>
      <w:pPr>
        <w:pStyle w:val="ListBullet"/>
      </w:pPr>
      <w:r>
        <w:t>Daily: short delivery sync focused on blocked tasks and gate risk, not status narration.</w:t>
      </w:r>
    </w:p>
    <w:p>
      <w:pPr>
        <w:pStyle w:val="ListBullet"/>
      </w:pPr>
      <w:r>
        <w:t>Weekly: security review of new tools, schemas, policies, and prompts before they are merged.</w:t>
      </w:r>
    </w:p>
    <w:p>
      <w:pPr>
        <w:pStyle w:val="ListBullet"/>
      </w:pPr>
      <w:r>
        <w:t>Weekly: backlog grooming against SP-PLAN-002; a task without exit evidence is not accepted as ready.</w:t>
      </w:r>
    </w:p>
    <w:p>
      <w:pPr>
        <w:pStyle w:val="ListBullet"/>
      </w:pPr>
      <w:r>
        <w:t>Per phase: gate review with the evidence package described in section 10.</w:t>
      </w:r>
    </w:p>
    <w:p>
      <w:pPr>
        <w:pStyle w:val="ListBullet"/>
      </w:pPr>
      <w:r>
        <w:t>Per control-plane change: review as defined in SP-OPS-001 section 10, regardless of phase.</w:t>
      </w:r>
    </w:p>
    <w:p>
      <w:pPr>
        <w:pStyle w:val="ListBullet"/>
      </w:pPr>
      <w:r>
        <w:t>Monthly: risk register review in SP-PLAN-005, including expiry of accepted risks.</w:t>
      </w:r>
    </w:p>
    <w:p>
      <w:pPr>
        <w:pStyle w:val="Heading1"/>
      </w:pPr>
      <w:r>
        <w:t>10. Phase Gate Procedure</w:t>
      </w:r>
    </w:p>
    <w:p>
      <w:pPr>
        <w:pStyle w:val="ListNumber"/>
      </w:pPr>
      <w:r>
        <w:t>The workstream leads confirm that every task for the phase in SP-PLAN-002 is closed or formally deferred.</w:t>
      </w:r>
    </w:p>
    <w:p>
      <w:pPr>
        <w:pStyle w:val="ListNumber"/>
      </w:pPr>
      <w:r>
        <w:t>The test owner runs the phase test set from SP-PLAN-004 and attaches results, including negative cases.</w:t>
      </w:r>
    </w:p>
    <w:p>
      <w:pPr>
        <w:pStyle w:val="ListNumber"/>
      </w:pPr>
      <w:r>
        <w:t>The security engineer confirms threat-model updates and that no new authority was granted to the model or to a runtime service.</w:t>
      </w:r>
    </w:p>
    <w:p>
      <w:pPr>
        <w:pStyle w:val="ListNumber"/>
      </w:pPr>
      <w:r>
        <w:t>The database engineer confirms grants, RLS behavior, and the migration version for the phase.</w:t>
      </w:r>
    </w:p>
    <w:p>
      <w:pPr>
        <w:pStyle w:val="ListNumber"/>
      </w:pPr>
      <w:r>
        <w:t>The evidence package is stored with source revision, image digests, policy version, and schema version.</w:t>
      </w:r>
    </w:p>
    <w:p>
      <w:pPr>
        <w:pStyle w:val="ListNumber"/>
      </w:pPr>
      <w:r>
        <w:t>The engineering lead and security lead record a pass, a conditional pass with owner and date, or a fail.</w:t>
      </w:r>
    </w:p>
    <w:p>
      <w:pPr>
        <w:pStyle w:val="ListNumber"/>
      </w:pPr>
      <w:r>
        <w:t>A conditional pass creates a tracked item in SP-PLAN-005 with an expiry date. Silent deferral is not allowed.</w:t>
      </w:r>
    </w:p>
    <w:p>
      <w:pPr>
        <w:pStyle w:val="Heading1"/>
      </w:pPr>
      <w:r>
        <w:t>11. Status Reporting</w:t>
      </w:r>
    </w:p>
    <w:tbl>
      <w:tblPr>
        <w:tblStyle w:val="TableGrid"/>
        <w:tblW w:type="auto" w:w="0"/>
        <w:tblLayout w:type="fixed"/>
        <w:tblLook w:firstColumn="1" w:firstRow="1" w:lastColumn="0" w:lastRow="0" w:noHBand="0" w:noVBand="1" w:val="04A0"/>
      </w:tblPr>
      <w:tblGrid>
        <w:gridCol w:w="3120"/>
        <w:gridCol w:w="3120"/>
        <w:gridCol w:w="3120"/>
      </w:tblGrid>
      <w:tr>
        <w:tc>
          <w:tcPr>
            <w:tcW w:type="dxa" w:w="2160"/>
            <w:tcMar>
              <w:top w:w="80" w:type="dxa"/>
              <w:start w:w="120" w:type="dxa"/>
              <w:bottom w:w="80" w:type="dxa"/>
              <w:end w:w="120" w:type="dxa"/>
            </w:tcMar>
            <w:shd w:fill="E8EEF5"/>
          </w:tcPr>
          <w:p>
            <w:r/>
            <w:r>
              <w:rPr>
                <w:b/>
                <w:color w:val="17365D"/>
              </w:rPr>
              <w:t>Report</w:t>
            </w:r>
          </w:p>
        </w:tc>
        <w:tc>
          <w:tcPr>
            <w:tcW w:type="dxa" w:w="1440"/>
            <w:tcMar>
              <w:top w:w="80" w:type="dxa"/>
              <w:start w:w="120" w:type="dxa"/>
              <w:bottom w:w="80" w:type="dxa"/>
              <w:end w:w="120" w:type="dxa"/>
            </w:tcMar>
            <w:shd w:fill="E8EEF5"/>
          </w:tcPr>
          <w:p>
            <w:r/>
            <w:r>
              <w:rPr>
                <w:b/>
                <w:color w:val="17365D"/>
              </w:rPr>
              <w:t>Frequency</w:t>
            </w:r>
          </w:p>
        </w:tc>
        <w:tc>
          <w:tcPr>
            <w:tcW w:type="dxa" w:w="5760"/>
            <w:tcMar>
              <w:top w:w="80" w:type="dxa"/>
              <w:start w:w="120" w:type="dxa"/>
              <w:bottom w:w="80" w:type="dxa"/>
              <w:end w:w="120" w:type="dxa"/>
            </w:tcMar>
            <w:shd w:fill="E8EEF5"/>
          </w:tcPr>
          <w:p>
            <w:r/>
            <w:r>
              <w:rPr>
                <w:b/>
                <w:color w:val="17365D"/>
              </w:rPr>
              <w:t>Content</w:t>
            </w:r>
          </w:p>
        </w:tc>
      </w:tr>
      <w:tr>
        <w:tc>
          <w:tcPr>
            <w:tcW w:type="dxa" w:w="2160"/>
            <w:tcMar>
              <w:top w:w="80" w:type="dxa"/>
              <w:start w:w="120" w:type="dxa"/>
              <w:bottom w:w="80" w:type="dxa"/>
              <w:end w:w="120" w:type="dxa"/>
            </w:tcMar>
          </w:tcPr>
          <w:p>
            <w:r/>
            <w:r>
              <w:rPr>
                <w:sz w:val="20"/>
              </w:rPr>
              <w:t>Delivery status</w:t>
            </w:r>
          </w:p>
        </w:tc>
        <w:tc>
          <w:tcPr>
            <w:tcW w:type="dxa" w:w="1440"/>
            <w:tcMar>
              <w:top w:w="80" w:type="dxa"/>
              <w:start w:w="120" w:type="dxa"/>
              <w:bottom w:w="80" w:type="dxa"/>
              <w:end w:w="120" w:type="dxa"/>
            </w:tcMar>
          </w:tcPr>
          <w:p>
            <w:r/>
            <w:r>
              <w:rPr>
                <w:sz w:val="20"/>
              </w:rPr>
              <w:t>Weekly</w:t>
            </w:r>
          </w:p>
        </w:tc>
        <w:tc>
          <w:tcPr>
            <w:tcW w:type="dxa" w:w="5760"/>
            <w:tcMar>
              <w:top w:w="80" w:type="dxa"/>
              <w:start w:w="120" w:type="dxa"/>
              <w:bottom w:w="80" w:type="dxa"/>
              <w:end w:w="120" w:type="dxa"/>
            </w:tcMar>
          </w:tcPr>
          <w:p>
            <w:r/>
            <w:r>
              <w:rPr>
                <w:sz w:val="20"/>
              </w:rPr>
              <w:t>Phase progress, blocked tasks, decision requests, milestone confidence.</w:t>
            </w:r>
          </w:p>
        </w:tc>
      </w:tr>
      <w:tr>
        <w:tc>
          <w:tcPr>
            <w:tcW w:type="dxa" w:w="2160"/>
            <w:tcMar>
              <w:top w:w="80" w:type="dxa"/>
              <w:start w:w="120" w:type="dxa"/>
              <w:bottom w:w="80" w:type="dxa"/>
              <w:end w:w="120" w:type="dxa"/>
            </w:tcMar>
          </w:tcPr>
          <w:p>
            <w:r/>
            <w:r>
              <w:rPr>
                <w:sz w:val="20"/>
              </w:rPr>
              <w:t>Security status</w:t>
            </w:r>
          </w:p>
        </w:tc>
        <w:tc>
          <w:tcPr>
            <w:tcW w:type="dxa" w:w="1440"/>
            <w:tcMar>
              <w:top w:w="80" w:type="dxa"/>
              <w:start w:w="120" w:type="dxa"/>
              <w:bottom w:w="80" w:type="dxa"/>
              <w:end w:w="120" w:type="dxa"/>
            </w:tcMar>
          </w:tcPr>
          <w:p>
            <w:r/>
            <w:r>
              <w:rPr>
                <w:sz w:val="20"/>
              </w:rPr>
              <w:t>Weekly</w:t>
            </w:r>
          </w:p>
        </w:tc>
        <w:tc>
          <w:tcPr>
            <w:tcW w:type="dxa" w:w="5760"/>
            <w:tcMar>
              <w:top w:w="80" w:type="dxa"/>
              <w:start w:w="120" w:type="dxa"/>
              <w:bottom w:w="80" w:type="dxa"/>
              <w:end w:w="120" w:type="dxa"/>
            </w:tcMar>
          </w:tcPr>
          <w:p>
            <w:r/>
            <w:r>
              <w:rPr>
                <w:sz w:val="20"/>
              </w:rPr>
              <w:t>New or changed tools, policies, prompts; open findings; injection test results.</w:t>
            </w:r>
          </w:p>
        </w:tc>
      </w:tr>
      <w:tr>
        <w:tc>
          <w:tcPr>
            <w:tcW w:type="dxa" w:w="2160"/>
            <w:tcMar>
              <w:top w:w="80" w:type="dxa"/>
              <w:start w:w="120" w:type="dxa"/>
              <w:bottom w:w="80" w:type="dxa"/>
              <w:end w:w="120" w:type="dxa"/>
            </w:tcMar>
          </w:tcPr>
          <w:p>
            <w:r/>
            <w:r>
              <w:rPr>
                <w:sz w:val="20"/>
              </w:rPr>
              <w:t>Gate report</w:t>
            </w:r>
          </w:p>
        </w:tc>
        <w:tc>
          <w:tcPr>
            <w:tcW w:type="dxa" w:w="1440"/>
            <w:tcMar>
              <w:top w:w="80" w:type="dxa"/>
              <w:start w:w="120" w:type="dxa"/>
              <w:bottom w:w="80" w:type="dxa"/>
              <w:end w:w="120" w:type="dxa"/>
            </w:tcMar>
          </w:tcPr>
          <w:p>
            <w:r/>
            <w:r>
              <w:rPr>
                <w:sz w:val="20"/>
              </w:rPr>
              <w:t>Per phase</w:t>
            </w:r>
          </w:p>
        </w:tc>
        <w:tc>
          <w:tcPr>
            <w:tcW w:type="dxa" w:w="5760"/>
            <w:tcMar>
              <w:top w:w="80" w:type="dxa"/>
              <w:start w:w="120" w:type="dxa"/>
              <w:bottom w:w="80" w:type="dxa"/>
              <w:end w:w="120" w:type="dxa"/>
            </w:tcMar>
          </w:tcPr>
          <w:p>
            <w:r/>
            <w:r>
              <w:rPr>
                <w:sz w:val="20"/>
              </w:rPr>
              <w:t>Evidence package, test results, accepted conditions with owners and dates.</w:t>
            </w:r>
          </w:p>
        </w:tc>
      </w:tr>
      <w:tr>
        <w:tc>
          <w:tcPr>
            <w:tcW w:type="dxa" w:w="2160"/>
            <w:tcMar>
              <w:top w:w="80" w:type="dxa"/>
              <w:start w:w="120" w:type="dxa"/>
              <w:bottom w:w="80" w:type="dxa"/>
              <w:end w:w="120" w:type="dxa"/>
            </w:tcMar>
          </w:tcPr>
          <w:p>
            <w:r/>
            <w:r>
              <w:rPr>
                <w:sz w:val="20"/>
              </w:rPr>
              <w:t>Risk report</w:t>
            </w:r>
          </w:p>
        </w:tc>
        <w:tc>
          <w:tcPr>
            <w:tcW w:type="dxa" w:w="1440"/>
            <w:tcMar>
              <w:top w:w="80" w:type="dxa"/>
              <w:start w:w="120" w:type="dxa"/>
              <w:bottom w:w="80" w:type="dxa"/>
              <w:end w:w="120" w:type="dxa"/>
            </w:tcMar>
          </w:tcPr>
          <w:p>
            <w:r/>
            <w:r>
              <w:rPr>
                <w:sz w:val="20"/>
              </w:rPr>
              <w:t>Monthly</w:t>
            </w:r>
          </w:p>
        </w:tc>
        <w:tc>
          <w:tcPr>
            <w:tcW w:type="dxa" w:w="5760"/>
            <w:tcMar>
              <w:top w:w="80" w:type="dxa"/>
              <w:start w:w="120" w:type="dxa"/>
              <w:bottom w:w="80" w:type="dxa"/>
              <w:end w:w="120" w:type="dxa"/>
            </w:tcMar>
          </w:tcPr>
          <w:p>
            <w:r/>
            <w:r>
              <w:rPr>
                <w:sz w:val="20"/>
              </w:rPr>
              <w:t>Register changes, new risks, expired acceptances, mitigation progress.</w:t>
            </w:r>
          </w:p>
        </w:tc>
      </w:tr>
      <w:tr>
        <w:tc>
          <w:tcPr>
            <w:tcW w:type="dxa" w:w="2160"/>
            <w:tcMar>
              <w:top w:w="80" w:type="dxa"/>
              <w:start w:w="120" w:type="dxa"/>
              <w:bottom w:w="80" w:type="dxa"/>
              <w:end w:w="120" w:type="dxa"/>
            </w:tcMar>
          </w:tcPr>
          <w:p>
            <w:r/>
            <w:r>
              <w:rPr>
                <w:sz w:val="20"/>
              </w:rPr>
              <w:t>Launch readiness</w:t>
            </w:r>
          </w:p>
        </w:tc>
        <w:tc>
          <w:tcPr>
            <w:tcW w:type="dxa" w:w="1440"/>
            <w:tcMar>
              <w:top w:w="80" w:type="dxa"/>
              <w:start w:w="120" w:type="dxa"/>
              <w:bottom w:w="80" w:type="dxa"/>
              <w:end w:w="120" w:type="dxa"/>
            </w:tcMar>
          </w:tcPr>
          <w:p>
            <w:r/>
            <w:r>
              <w:rPr>
                <w:sz w:val="20"/>
              </w:rPr>
              <w:t>Phase 5</w:t>
            </w:r>
          </w:p>
        </w:tc>
        <w:tc>
          <w:tcPr>
            <w:tcW w:type="dxa" w:w="5760"/>
            <w:tcMar>
              <w:top w:w="80" w:type="dxa"/>
              <w:start w:w="120" w:type="dxa"/>
              <w:bottom w:w="80" w:type="dxa"/>
              <w:end w:w="120" w:type="dxa"/>
            </w:tcMar>
          </w:tcPr>
          <w:p>
            <w:r/>
            <w:r>
              <w:rPr>
                <w:sz w:val="20"/>
              </w:rPr>
              <w:t>Gate tracker state, remaining conditions, rollback and monitoring confirmation.</w:t>
            </w:r>
          </w:p>
        </w:tc>
      </w:tr>
    </w:tbl>
    <w:p/>
    <w:p>
      <w:pPr>
        <w:pStyle w:val="Heading1"/>
      </w:pPr>
      <w:r>
        <w:t>12. Escalation and Replanning</w:t>
      </w:r>
    </w:p>
    <w:tbl>
      <w:tblPr>
        <w:tblStyle w:val="TableGrid"/>
        <w:tblW w:type="auto" w:w="0"/>
        <w:tblLayout w:type="fixed"/>
        <w:tblLook w:firstColumn="1" w:firstRow="1" w:lastColumn="0" w:lastRow="0" w:noHBand="0" w:noVBand="1" w:val="04A0"/>
      </w:tblPr>
      <w:tblGrid>
        <w:gridCol w:w="3120"/>
        <w:gridCol w:w="3120"/>
        <w:gridCol w:w="3120"/>
      </w:tblGrid>
      <w:tr>
        <w:tc>
          <w:tcPr>
            <w:tcW w:type="dxa" w:w="2736"/>
            <w:tcMar>
              <w:top w:w="80" w:type="dxa"/>
              <w:start w:w="120" w:type="dxa"/>
              <w:bottom w:w="80" w:type="dxa"/>
              <w:end w:w="120" w:type="dxa"/>
            </w:tcMar>
            <w:shd w:fill="E8EEF5"/>
          </w:tcPr>
          <w:p>
            <w:r/>
            <w:r>
              <w:rPr>
                <w:b/>
                <w:color w:val="17365D"/>
              </w:rPr>
              <w:t>Trigger</w:t>
            </w:r>
          </w:p>
        </w:tc>
        <w:tc>
          <w:tcPr>
            <w:tcW w:type="dxa" w:w="4608"/>
            <w:tcMar>
              <w:top w:w="80" w:type="dxa"/>
              <w:start w:w="120" w:type="dxa"/>
              <w:bottom w:w="80" w:type="dxa"/>
              <w:end w:w="120" w:type="dxa"/>
            </w:tcMar>
            <w:shd w:fill="E8EEF5"/>
          </w:tcPr>
          <w:p>
            <w:r/>
            <w:r>
              <w:rPr>
                <w:b/>
                <w:color w:val="17365D"/>
              </w:rPr>
              <w:t>Action</w:t>
            </w:r>
          </w:p>
        </w:tc>
        <w:tc>
          <w:tcPr>
            <w:tcW w:type="dxa" w:w="2016"/>
            <w:tcMar>
              <w:top w:w="80" w:type="dxa"/>
              <w:start w:w="120" w:type="dxa"/>
              <w:bottom w:w="80" w:type="dxa"/>
              <w:end w:w="120" w:type="dxa"/>
            </w:tcMar>
            <w:shd w:fill="E8EEF5"/>
          </w:tcPr>
          <w:p>
            <w:r/>
            <w:r>
              <w:rPr>
                <w:b/>
                <w:color w:val="17365D"/>
              </w:rPr>
              <w:t>Decision owner</w:t>
            </w:r>
          </w:p>
        </w:tc>
      </w:tr>
      <w:tr>
        <w:tc>
          <w:tcPr>
            <w:tcW w:type="dxa" w:w="2736"/>
            <w:tcMar>
              <w:top w:w="80" w:type="dxa"/>
              <w:start w:w="120" w:type="dxa"/>
              <w:bottom w:w="80" w:type="dxa"/>
              <w:end w:w="120" w:type="dxa"/>
            </w:tcMar>
          </w:tcPr>
          <w:p>
            <w:r/>
            <w:r>
              <w:rPr>
                <w:sz w:val="20"/>
              </w:rPr>
              <w:t>A phase exit test fails twice on the same control</w:t>
            </w:r>
          </w:p>
        </w:tc>
        <w:tc>
          <w:tcPr>
            <w:tcW w:type="dxa" w:w="4608"/>
            <w:tcMar>
              <w:top w:w="80" w:type="dxa"/>
              <w:start w:w="120" w:type="dxa"/>
              <w:bottom w:w="80" w:type="dxa"/>
              <w:end w:w="120" w:type="dxa"/>
            </w:tcMar>
          </w:tcPr>
          <w:p>
            <w:r/>
            <w:r>
              <w:rPr>
                <w:sz w:val="20"/>
              </w:rPr>
              <w:t>Stop new feature work in that workstream; fix the control and add a regression test.</w:t>
            </w:r>
          </w:p>
        </w:tc>
        <w:tc>
          <w:tcPr>
            <w:tcW w:type="dxa" w:w="2016"/>
            <w:tcMar>
              <w:top w:w="80" w:type="dxa"/>
              <w:start w:w="120" w:type="dxa"/>
              <w:bottom w:w="80" w:type="dxa"/>
              <w:end w:w="120" w:type="dxa"/>
            </w:tcMar>
          </w:tcPr>
          <w:p>
            <w:r/>
            <w:r>
              <w:rPr>
                <w:sz w:val="20"/>
              </w:rPr>
              <w:t>Security lead</w:t>
            </w:r>
          </w:p>
        </w:tc>
      </w:tr>
      <w:tr>
        <w:tc>
          <w:tcPr>
            <w:tcW w:type="dxa" w:w="2736"/>
            <w:tcMar>
              <w:top w:w="80" w:type="dxa"/>
              <w:start w:w="120" w:type="dxa"/>
              <w:bottom w:w="80" w:type="dxa"/>
              <w:end w:w="120" w:type="dxa"/>
            </w:tcMar>
          </w:tcPr>
          <w:p>
            <w:r/>
            <w:r>
              <w:rPr>
                <w:sz w:val="20"/>
              </w:rPr>
              <w:t>An open decision in SP-PLAN-005 passes its needed-by phase</w:t>
            </w:r>
          </w:p>
        </w:tc>
        <w:tc>
          <w:tcPr>
            <w:tcW w:type="dxa" w:w="4608"/>
            <w:tcMar>
              <w:top w:w="80" w:type="dxa"/>
              <w:start w:w="120" w:type="dxa"/>
              <w:bottom w:w="80" w:type="dxa"/>
              <w:end w:w="120" w:type="dxa"/>
            </w:tcMar>
          </w:tcPr>
          <w:p>
            <w:r/>
            <w:r>
              <w:rPr>
                <w:sz w:val="20"/>
              </w:rPr>
              <w:t>Apply the recorded default or stop the dependent workstream; do not improvise a substitute.</w:t>
            </w:r>
          </w:p>
        </w:tc>
        <w:tc>
          <w:tcPr>
            <w:tcW w:type="dxa" w:w="2016"/>
            <w:tcMar>
              <w:top w:w="80" w:type="dxa"/>
              <w:start w:w="120" w:type="dxa"/>
              <w:bottom w:w="80" w:type="dxa"/>
              <w:end w:w="120" w:type="dxa"/>
            </w:tcMar>
          </w:tcPr>
          <w:p>
            <w:r/>
            <w:r>
              <w:rPr>
                <w:sz w:val="20"/>
              </w:rPr>
              <w:t>Product owner</w:t>
            </w:r>
          </w:p>
        </w:tc>
      </w:tr>
      <w:tr>
        <w:tc>
          <w:tcPr>
            <w:tcW w:type="dxa" w:w="2736"/>
            <w:tcMar>
              <w:top w:w="80" w:type="dxa"/>
              <w:start w:w="120" w:type="dxa"/>
              <w:bottom w:w="80" w:type="dxa"/>
              <w:end w:w="120" w:type="dxa"/>
            </w:tcMar>
          </w:tcPr>
          <w:p>
            <w:r/>
            <w:r>
              <w:rPr>
                <w:sz w:val="20"/>
              </w:rPr>
              <w:t>A milestone slips more than one week</w:t>
            </w:r>
          </w:p>
        </w:tc>
        <w:tc>
          <w:tcPr>
            <w:tcW w:type="dxa" w:w="4608"/>
            <w:tcMar>
              <w:top w:w="80" w:type="dxa"/>
              <w:start w:w="120" w:type="dxa"/>
              <w:bottom w:w="80" w:type="dxa"/>
              <w:end w:w="120" w:type="dxa"/>
            </w:tcMar>
          </w:tcPr>
          <w:p>
            <w:r/>
            <w:r>
              <w:rPr>
                <w:sz w:val="20"/>
              </w:rPr>
              <w:t>Rebaseline the following milestones; never compress a security phase to recover time.</w:t>
            </w:r>
          </w:p>
        </w:tc>
        <w:tc>
          <w:tcPr>
            <w:tcW w:type="dxa" w:w="2016"/>
            <w:tcMar>
              <w:top w:w="80" w:type="dxa"/>
              <w:start w:w="120" w:type="dxa"/>
              <w:bottom w:w="80" w:type="dxa"/>
              <w:end w:w="120" w:type="dxa"/>
            </w:tcMar>
          </w:tcPr>
          <w:p>
            <w:r/>
            <w:r>
              <w:rPr>
                <w:sz w:val="20"/>
              </w:rPr>
              <w:t>Engineering lead</w:t>
            </w:r>
          </w:p>
        </w:tc>
      </w:tr>
      <w:tr>
        <w:tc>
          <w:tcPr>
            <w:tcW w:type="dxa" w:w="2736"/>
            <w:tcMar>
              <w:top w:w="80" w:type="dxa"/>
              <w:start w:w="120" w:type="dxa"/>
              <w:bottom w:w="80" w:type="dxa"/>
              <w:end w:w="120" w:type="dxa"/>
            </w:tcMar>
          </w:tcPr>
          <w:p>
            <w:r/>
            <w:r>
              <w:rPr>
                <w:sz w:val="20"/>
              </w:rPr>
              <w:t>A control-plane boundary would need to be weakened to meet a date</w:t>
            </w:r>
          </w:p>
        </w:tc>
        <w:tc>
          <w:tcPr>
            <w:tcW w:type="dxa" w:w="4608"/>
            <w:tcMar>
              <w:top w:w="80" w:type="dxa"/>
              <w:start w:w="120" w:type="dxa"/>
              <w:bottom w:w="80" w:type="dxa"/>
              <w:end w:w="120" w:type="dxa"/>
            </w:tcMar>
          </w:tcPr>
          <w:p>
            <w:r/>
            <w:r>
              <w:rPr>
                <w:sz w:val="20"/>
              </w:rPr>
              <w:t>Reject the change and escalate; the boundary is baseline, not schedule scope.</w:t>
            </w:r>
          </w:p>
        </w:tc>
        <w:tc>
          <w:tcPr>
            <w:tcW w:type="dxa" w:w="2016"/>
            <w:tcMar>
              <w:top w:w="80" w:type="dxa"/>
              <w:start w:w="120" w:type="dxa"/>
              <w:bottom w:w="80" w:type="dxa"/>
              <w:end w:w="120" w:type="dxa"/>
            </w:tcMar>
          </w:tcPr>
          <w:p>
            <w:r/>
            <w:r>
              <w:rPr>
                <w:sz w:val="20"/>
              </w:rPr>
              <w:t>Security lead</w:t>
            </w:r>
          </w:p>
        </w:tc>
      </w:tr>
      <w:tr>
        <w:tc>
          <w:tcPr>
            <w:tcW w:type="dxa" w:w="2736"/>
            <w:tcMar>
              <w:top w:w="80" w:type="dxa"/>
              <w:start w:w="120" w:type="dxa"/>
              <w:bottom w:w="80" w:type="dxa"/>
              <w:end w:w="120" w:type="dxa"/>
            </w:tcMar>
          </w:tcPr>
          <w:p>
            <w:r/>
            <w:r>
              <w:rPr>
                <w:sz w:val="20"/>
              </w:rPr>
              <w:t>The provider sandbox is unavailable for phase 4</w:t>
            </w:r>
          </w:p>
        </w:tc>
        <w:tc>
          <w:tcPr>
            <w:tcW w:type="dxa" w:w="4608"/>
            <w:tcMar>
              <w:top w:w="80" w:type="dxa"/>
              <w:start w:w="120" w:type="dxa"/>
              <w:bottom w:w="80" w:type="dxa"/>
              <w:end w:w="120" w:type="dxa"/>
            </w:tcMar>
          </w:tcPr>
          <w:p>
            <w:r/>
            <w:r>
              <w:rPr>
                <w:sz w:val="20"/>
              </w:rPr>
              <w:t>Continue with the fake adapter and record provider evidence as an open launch-gate condition.</w:t>
            </w:r>
          </w:p>
        </w:tc>
        <w:tc>
          <w:tcPr>
            <w:tcW w:type="dxa" w:w="2016"/>
            <w:tcMar>
              <w:top w:w="80" w:type="dxa"/>
              <w:start w:w="120" w:type="dxa"/>
              <w:bottom w:w="80" w:type="dxa"/>
              <w:end w:w="120" w:type="dxa"/>
            </w:tcMar>
          </w:tcPr>
          <w:p>
            <w:r/>
            <w:r>
              <w:rPr>
                <w:sz w:val="20"/>
              </w:rPr>
              <w:t>Product owner</w:t>
            </w:r>
          </w:p>
        </w:tc>
      </w:tr>
    </w:tbl>
    <w:p/>
    <w:p>
      <w:pPr>
        <w:pStyle w:val="Heading1"/>
      </w:pPr>
      <w:r>
        <w:t>13. Plan Risks to Watch</w:t>
      </w:r>
    </w:p>
    <w:p>
      <w:r>
        <w:rPr>
          <w:b w:val="0"/>
        </w:rPr>
        <w:t>These risks are tracked in full in SP-PLAN-005. They are repeated here because they most often move the launch date.</w:t>
      </w:r>
    </w:p>
    <w:p>
      <w:pPr>
        <w:pStyle w:val="ListBullet"/>
      </w:pPr>
      <w:r>
        <w:t>Identity integration between Onyx and Keycloak takes longer than planned and blocks the whole critical path.</w:t>
      </w:r>
    </w:p>
    <w:p>
      <w:pPr>
        <w:pStyle w:val="ListBullet"/>
      </w:pPr>
      <w:r>
        <w:t>Row-level security work starts after the application queries exist, which invites a table-ownership mistake.</w:t>
      </w:r>
    </w:p>
    <w:p>
      <w:pPr>
        <w:pStyle w:val="ListBullet"/>
      </w:pPr>
      <w:r>
        <w:t>Agent abuse testing is treated as a phase 5 activity instead of a per-phase activity.</w:t>
      </w:r>
    </w:p>
    <w:p>
      <w:pPr>
        <w:pStyle w:val="ListBullet"/>
      </w:pPr>
      <w:r>
        <w:t>Approval and worker work is compressed because it arrives late in the schedule.</w:t>
      </w:r>
    </w:p>
    <w:p>
      <w:pPr>
        <w:pStyle w:val="ListBullet"/>
      </w:pPr>
      <w:r>
        <w:t>Open decisions on the system of record and the financial integration remain unanswered into phase 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