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2E74B5"/>
          <w:sz w:val="24"/>
        </w:rPr>
        <w:t>SUPPORTPILOT</w:t>
      </w:r>
    </w:p>
    <w:p>
      <w:pPr>
        <w:spacing w:after="40"/>
      </w:pPr>
      <w:r>
        <w:rPr>
          <w:b/>
          <w:color w:val="17365D"/>
          <w:sz w:val="56"/>
        </w:rPr>
        <w:t>Risk, Decision, and Gate Register</w:t>
      </w:r>
    </w:p>
    <w:p>
      <w:pPr>
        <w:spacing w:after="200"/>
      </w:pPr>
      <w:r>
        <w:rPr>
          <w:color w:val="667085"/>
          <w:sz w:val="28"/>
        </w:rPr>
        <w:t>Open decisions, risk register, accepted conditions, and launch gate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Document ID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SP-PLAN-005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Live register; updated at every phase gate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1.0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Date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2026-09-07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Parent document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SP-PLAN-001 Master Action Plan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Review cadence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t>Every phase gate and monthly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</w:rPr>
        <w:t>This document tracks what can stop or delay SupportPilot: open decisions that must be answered, risks that must be managed, conditions accepted at a gate, and the launch gate status. It is the single register reviewed at every phase gate and monthly by the delivery team.</w:t>
      </w:r>
    </w:p>
    <w:p>
      <w:pPr>
        <w:pStyle w:val="Heading1"/>
      </w:pPr>
      <w:r>
        <w:t>Contents</w:t>
      </w:r>
    </w:p>
    <w:p>
      <w:pPr>
        <w:pStyle w:val="ListNumber"/>
      </w:pPr>
      <w:r>
        <w:t>How This Register Works</w:t>
      </w:r>
    </w:p>
    <w:p>
      <w:pPr>
        <w:pStyle w:val="ListNumber"/>
      </w:pPr>
      <w:r>
        <w:t>Open Decisions</w:t>
      </w:r>
    </w:p>
    <w:p>
      <w:pPr>
        <w:pStyle w:val="ListNumber"/>
      </w:pPr>
      <w:r>
        <w:t>Risk Register</w:t>
      </w:r>
    </w:p>
    <w:p>
      <w:pPr>
        <w:pStyle w:val="ListNumber"/>
      </w:pPr>
      <w:r>
        <w:t>Launch Gate Tracker</w:t>
      </w:r>
    </w:p>
    <w:p>
      <w:pPr>
        <w:pStyle w:val="ListNumber"/>
      </w:pPr>
      <w:r>
        <w:t>Accepted Conditions</w:t>
      </w:r>
    </w:p>
    <w:p>
      <w:pPr>
        <w:pStyle w:val="ListNumber"/>
      </w:pPr>
      <w:r>
        <w:t>Assumption Register</w:t>
      </w:r>
    </w:p>
    <w:p>
      <w:pPr>
        <w:pStyle w:val="ListNumber"/>
      </w:pPr>
      <w:r>
        <w:t>Prohibited Shortcuts</w:t>
      </w:r>
    </w:p>
    <w:p>
      <w:pPr>
        <w:pStyle w:val="ListNumber"/>
      </w:pPr>
      <w:r>
        <w:t>Register Maintenance</w:t>
      </w:r>
    </w:p>
    <w:p>
      <w:pPr>
        <w:pStyle w:val="Heading1"/>
      </w:pPr>
      <w:r>
        <w:t>1. How This Register Works</w:t>
      </w:r>
    </w:p>
    <w:p>
      <w:r>
        <w:rPr>
          <w:b w:val="0"/>
        </w:rPr>
        <w:t>Four lists are kept here. Open decisions are questions that only a named owner can answer. Risks are events that may happen and have an owner and a mitigation. Accepted conditions are known gaps that a gate allowed to pass, always with an owner and an expiry date. The launch gate tracker records readiness against SP-OPS-001 section 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 xml:space="preserve">Register rule: </w:t>
            </w:r>
            <w:r>
              <w:t>An item is never closed by time passing. It is closed by a decision, by evidence, or by a recorded acceptance with an owner and an expiry date.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Field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Meaning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Open, Decided, Mitigated, Accepted, or Closed.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Owner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single person accountable. A role name here is itself an open item.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Needed by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phase that cannot complete while the item is open.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What happens if no decision is made. A default is never a silent weakening of a control.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Evidence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Where the proof lives: gate record, test result, decision record, or runbook.</w:t>
            </w:r>
          </w:p>
        </w:tc>
      </w:tr>
    </w:tbl>
    <w:p/>
    <w:p>
      <w:pPr>
        <w:pStyle w:val="Heading1"/>
      </w:pPr>
      <w:r>
        <w:t>2. Open Decisions</w:t>
      </w:r>
    </w:p>
    <w:p>
      <w:r>
        <w:rPr>
          <w:b w:val="0"/>
        </w:rPr>
        <w:t>These come from SP-PRD-001 section 9 and from the planning work in SP-PLAN-001. Each one blocks a specific phase.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Decision required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Owner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Needed by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Default if not decided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Status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System of record: keep local PostgreSQL as production storage, or integrate the existing support system through adapters.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Product owner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Continue with local PostgreSQL and treat production migration as an open launch condition.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OD-02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Financial integration: which payment or order-management provider and which sandbox the refund adapter targets.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Product owner with Finance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4 completes against the fake adapter only; provider evidence becomes a launch-gate condition.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OD-03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Tenant model: single database with organization identifiers and RLS, or physical separation for some customers.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lead with Product owner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Keep the single-database model and record the regulatory review as outstanding.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OD-04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Deployment platform and managed services for production.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Operations lead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 hardening targets Docker Compose, which is not accepted for production launch.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OD-05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Availability targets and service-level objectives.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Product owner with Operations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objectives means no meaningful alert thresholds; monitoring work stays generic.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OD-06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 retention periods for audit and business records.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Legal with Product owner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Retention stays configurable but unapproved, which blocks the governance gate row.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OD-07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Refund approval limits per role and the exact separation-of-duty rule.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Finance with Security lead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Policy uses the most restrictive interpretation: always an independent approver and the lowest configured limit.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OD-08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Whether prompts and full model conversations are stored, and under which purpose, access policy, retention, and redaction rules.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lead with Legal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Conversations are not stored as audit evidence; only structured audit events are kept.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OD-09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Named owners for every workstream in SP-PLAN-001 section 7.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Engineering lead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plan cannot be baselined; role names remain unassigned and gates lack accountable owners.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OD-10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Multi-factor policy and account lifecycle for production identities.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Identity engineer with Security lead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local MFA policy is carried forward untested against production requirements.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</w:t>
            </w:r>
          </w:p>
        </w:tc>
      </w:tr>
    </w:tbl>
    <w:p/>
    <w:p>
      <w:pPr>
        <w:pStyle w:val="Heading1"/>
      </w:pPr>
      <w:r>
        <w:t>3. Risk Register</w:t>
      </w:r>
    </w:p>
    <w:p>
      <w:r>
        <w:rPr>
          <w:b w:val="0"/>
        </w:rPr>
        <w:t>Likelihood and impact use a three-level scale: low, medium, high. Exposure is the combination that drives review priority. Every risk names the signal that tells the team it is materializing.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Risk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Likelihood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Impact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Mitigation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Early signal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Owner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Onyx to Keycloak individual OAuth forwarding takes longer than planned and blocks the critical path.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Start P1-04 in week 3 in parallel with token verification; keep a documented fallback test harness that calls the API directly with a user token.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user-bound token reaching the API by the end of week 4.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Identity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Row-level security is added after application queries exist, and a table ends up owned by a runtime role.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Create roles and ownership in the first migration; run TS-3 on every migration.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migration that creates a table without an explicit owner.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Field minimization is skipped under delivery pressure and responses expose more than the approved subset.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Bounded response schemas in the OpenAPI document; obligation handling tested in TS-2 and TS-5.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response schema containing an open object or an unbounded array.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Backend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Agent abuse testing slips to phase 5 and injection defects are found late.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TS-7 becomes mandatory in phase 2 and runs on every tool change; the corpus is versioned in P2-13.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new tool registered in Onyx without new abuse cases.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Approval and worker work is compressed because it starts in week 11.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Design the action state machine during phase 3; keep P4-01 to P4-04 as the first tasks of phase 4.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3 finishing later than week 10.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Engineering lead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The provider sandbox is unavailable or its behavior differs from production.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Build the fake adapter and the sandbox adapter against one contract test set; reconcile state rather than retry blindly.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Sandbox access still unconfirmed at the start of phase 4.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Backend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Duplicate financial effect through retry after an ambiguous timeout.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Idempotency key with a unique constraint, atomic claim, provider state check before retry, and TS8-09 and TS8-10.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Any retry path that does not first query provider state.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Backend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secret reaches a log, a prompt, an image, or model context.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Per-service secret mounts, redaction rules, secret scanning in the pipeline, and standing task ST-05.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scan finding, or a log line containing a credential-shaped string.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Operations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R-09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OPA becomes a single point of failure and pressure grows for a local allow fallback.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Deny on unavailable is baseline; run OPA close to the API and monitor latency; never add a fallback allow path.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Any proposal or code review comment suggesting a cached allow.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lead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Cost or token abuse through an agent loop.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Per-session tool, time, token, and cost budgets; alerts on tool volume and model spend.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Rising tool-call volume per session in the dashboard.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Onyx owner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R-11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 decisions OD-01 to OD-04 remain unanswered into phase 5 and the launch gate cannot close.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Monthly register review; each decision has a named owner and a needed-by phase; escalate at the phase 3 gate.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Any decision still Open at the phase 4 gate.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Product owner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R-12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Year-end holidays and the change freeze in weeks 16 and 17 compress phase 5.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Schedule M5 evidence preparation before the freeze and the review after it; do not plan migrations or policy publication inside the freeze.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5 tasks still open entering week 15.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Engineering lead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R-13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support user with several roles approves an action they requested.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Separation of duty enforced in policy, not only in the portal; TS8-03 runs in every phase 4 change.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Any policy change that removes the requester check.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lead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R-14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Restored backups reactivate old approved jobs.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Restore procedure verifies action states and neutralizes stale approvals; TS9-08 proves it.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restore drill that does not inspect action state.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Operations engineer</w:t>
            </w:r>
          </w:p>
        </w:tc>
      </w:tr>
      <w:t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R-15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Test data drifts from the fixed baseline and negative tests silently stop being negative.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Seed script is the only source of test data; SP-PLAN-003 section 2 names are fixed and referenced by the suites.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test that creates its own organization or user inline.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engineer</w:t>
            </w:r>
          </w:p>
        </w:tc>
      </w:tr>
    </w:tbl>
    <w:p/>
    <w:p>
      <w:pPr>
        <w:pStyle w:val="Heading1"/>
      </w:pPr>
      <w:r>
        <w:t>4. Launch Gate Tracker</w:t>
      </w:r>
    </w:p>
    <w:p>
      <w:r>
        <w:rPr>
          <w:b w:val="0"/>
        </w:rPr>
        <w:t>Rows come from SP-OPS-001 section 12. Status starts as Not started and moves to Ready only when the evidence named in SP-PLAN-004 exists. The launch decision at milestone M6 reads this table.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Gate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Pass condition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Evidence source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Status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Product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Approved scope, owners, roles, user journeys, and prohibited actions.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SP-PRD-001 plus OD-09 closure.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Architecture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Documented data flow, trust boundaries, control-plane separation, and network rules.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SP-ARCH-001 plus phase 0 network evidence (V-02).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Identity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Individual authentication, MFA policy, token checks, and service identities tested.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TS-1 results plus OD-10 closure.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Authorization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OPA default deny and the full role and resource matrix pass.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TS-2 and TS-6 results with policy version.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Least-privilege roles, RLS, backups, restoration, and migration controls pass.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TS-3, TS-4, and TS9-07 results with schema version.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Agent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Narrow tools, strict schemas, loop limits, and injection tests pass.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TS-7 results plus the registered operation list.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Actions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Approval integrity, separation of duties, idempotency, reconciliation, and audit pass.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TS-8 results plus the reconciliation runbook from P4-21.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Operations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Dashboards, alerts, runbooks, on-call ownership, rollback, and incident process ready.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TS-9 results plus P5-05, P5-06, and P5-09 deliverables.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Security assessment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Material confirmed issues are fixed or formally accepted with owners and dates.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P5-13 findings list and section 5 of this register.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Not started</w:t>
            </w:r>
          </w:p>
        </w:tc>
      </w:tr>
    </w:tbl>
    <w:p/>
    <w:p>
      <w:pPr>
        <w:pStyle w:val="Heading1"/>
      </w:pPr>
      <w:r>
        <w:t>5. Accepted Conditions</w:t>
      </w:r>
    </w:p>
    <w:p>
      <w:r>
        <w:rPr>
          <w:b w:val="0"/>
        </w:rPr>
        <w:t>A conditional gate pass creates a row here. An empty table is the correct state at the start of the project. No row may exist without an owner and an expiry date.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Condition accepted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Gate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Owner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Expiry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Removal evidence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(none recorded at version 1.0)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-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</w:rPr>
              <w:t xml:space="preserve">Acceptance limit: </w:t>
            </w:r>
            <w:r>
              <w:t>An S1 defect from SP-PLAN-004 section 10 can never become an accepted condition. Cross-tenant exposure, execution without approval, duplicate financial effect, and credential exposure are fixed before a gate passes.</w:t>
            </w:r>
          </w:p>
        </w:tc>
      </w:tr>
    </w:tbl>
    <w:p/>
    <w:p>
      <w:pPr>
        <w:pStyle w:val="Heading1"/>
      </w:pPr>
      <w:r>
        <w:t>6. Assumption Register</w:t>
      </w:r>
    </w:p>
    <w:p>
      <w:r>
        <w:rPr>
          <w:b w:val="0"/>
        </w:rPr>
        <w:t>Assumptions AP-01 to AP-08 in SP-PLAN-001 section 2 are tracked here once they are confirmed or broken.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Assumption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Confirm by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Action if broken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Week 1 begins 2026-09-07 with five-day weeks.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0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Rebaseline every milestone date in SP-PLAN-001 section 5.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One delivery team with the listed roles.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0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Extend phases 2 and 4 first; do not shorten security phases.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Local Docker Compose is sufficient for phases 0 to 4.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1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Move the affected phase to the integration environment and extend phase 0.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Model provider access is available in week 1.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0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1 read flow is proven through the direct API harness until access exists.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Refund execution uses a sandbox, never a live financial system.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4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Stop phase 4 execution work and escalate to the security lead and product owner.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security reviewer is available for every gate.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1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Gates queue; the launch date moves rather than a gate being skipped.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Open decisions are answered by their needed-by phase.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Monthly review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Apply the recorded default or stop the dependent workstream.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AP-08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No gate falls inside the week 16 to 17 change freeze.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Phase 4 gate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Assumed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Move M5 and M6 later; do not publish policy or run migrations during the freeze.</w:t>
            </w:r>
          </w:p>
        </w:tc>
      </w:tr>
    </w:tbl>
    <w:p/>
    <w:p>
      <w:pPr>
        <w:pStyle w:val="Heading1"/>
      </w:pPr>
      <w:r>
        <w:t>7. Prohibited Shortcuts</w:t>
      </w:r>
    </w:p>
    <w:p>
      <w:r>
        <w:rPr>
          <w:b w:val="0"/>
        </w:rPr>
        <w:t>These appear whenever a schedule is under pressure. Each one invalidates the security baseline and every test result produced after it. None of them may be accepted as a condition at any gate.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Shortcut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b/>
                <w:color w:val="17365D"/>
              </w:rPr>
              <w:t>Why it is refused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Disable row-level security or grant BYPASSRLS to make a query work.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It removes the second authorization layer that protects against application mistakes.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Let the API own protected tables to simplify migrations.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Table owners normally bypass row policies, so tenant isolation stops being enforced.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Add a cached allow path when OPA is unavailable.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Deny on unavailable is baseline; a fallback allow converts an outage into an authorization bypass.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Accept organization or user identifiers from tool arguments.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Model arguments are untrusted input; identity comes only from the verified token and server records.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Register a generic SQL, shell, or HTTP tool for convenience.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It gives the agent authority that cannot be tested or bounded.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Allow the API to execute a refund directly to avoid building the worker.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It removes the separation between request, approval, and execution.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Let a requester approve their own action in a test tenant and keep the code path.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Separation of duty must be enforced in policy, not in the interface.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Mount the migration credential into a runtime service.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runtime compromise would then grant schema, grant, and policy administration.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Skip audit writes to improve latency.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sz w:val="20"/>
              </w:rPr>
              <w:t>A sensitive state change without evidence cannot be reconstructed or defended.</w:t>
            </w:r>
          </w:p>
        </w:tc>
      </w:tr>
    </w:tbl>
    <w:p/>
    <w:p>
      <w:pPr>
        <w:pStyle w:val="Heading1"/>
      </w:pPr>
      <w:r>
        <w:t>8. Register Maintenance</w:t>
      </w:r>
    </w:p>
    <w:p>
      <w:pPr>
        <w:pStyle w:val="ListNumber"/>
      </w:pPr>
      <w:r>
        <w:t>The engineering lead reviews every open decision and risk at each phase gate and records changes in this document with a new version number.</w:t>
      </w:r>
    </w:p>
    <w:p>
      <w:pPr>
        <w:pStyle w:val="ListNumber"/>
      </w:pPr>
      <w:r>
        <w:t>The security lead reviews accepted conditions monthly and escalates any item within two weeks of expiry.</w:t>
      </w:r>
    </w:p>
    <w:p>
      <w:pPr>
        <w:pStyle w:val="ListNumber"/>
      </w:pPr>
      <w:r>
        <w:t>A new risk is added with a likelihood, an impact, a mitigation, an early signal, and an owner, or it is not added at all.</w:t>
      </w:r>
    </w:p>
    <w:p>
      <w:pPr>
        <w:pStyle w:val="ListNumber"/>
      </w:pPr>
      <w:r>
        <w:t>A closed item keeps its identifier and its evidence reference; identifiers are never reused.</w:t>
      </w:r>
    </w:p>
    <w:p>
      <w:pPr>
        <w:pStyle w:val="ListNumber"/>
      </w:pPr>
      <w:r>
        <w:t>The launch gate tracker is updated only from stored evidence, never from a verbal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