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7A30" w:rsidRDefault="00000000">
      <w:pPr>
        <w:spacing w:after="160"/>
      </w:pPr>
      <w:r>
        <w:rPr>
          <w:b/>
          <w:bCs/>
          <w:sz w:val="32"/>
          <w:szCs w:val="32"/>
        </w:rPr>
        <w:t>Grit: Struggling with Hard Problems When AI Is Available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1542"/>
        <w:gridCol w:w="1542"/>
        <w:gridCol w:w="3855"/>
      </w:tblGrid>
      <w:tr w:rsidR="004A7A30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8" w:space="0" w:color="1A1A1A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:rsidR="004A7A30" w:rsidRDefault="00000000">
            <w:r>
              <w:rPr>
                <w:color w:val="1F3A5F"/>
              </w:rPr>
              <w:t>Audience</w:t>
            </w:r>
          </w:p>
          <w:p w:rsidR="004A7A30" w:rsidRDefault="00000000">
            <w:r>
              <w:t>University students</w:t>
            </w:r>
          </w:p>
        </w:tc>
        <w:tc>
          <w:tcPr>
            <w:tcW w:w="1542" w:type="dxa"/>
            <w:tcBorders>
              <w:top w:val="single" w:sz="8" w:space="0" w:color="1A1A1A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:rsidR="004A7A30" w:rsidRDefault="00000000">
            <w:r>
              <w:rPr>
                <w:color w:val="1F3A5F"/>
              </w:rPr>
              <w:t>Duration</w:t>
            </w:r>
          </w:p>
          <w:p w:rsidR="004A7A30" w:rsidRDefault="00000000">
            <w:r>
              <w:t>45 mins</w:t>
            </w:r>
          </w:p>
        </w:tc>
        <w:tc>
          <w:tcPr>
            <w:tcW w:w="1542" w:type="dxa"/>
            <w:tcBorders>
              <w:top w:val="single" w:sz="8" w:space="0" w:color="1A1A1A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:rsidR="004A7A30" w:rsidRDefault="00000000">
            <w:r>
              <w:rPr>
                <w:color w:val="1F3A5F"/>
              </w:rPr>
              <w:t>Class size</w:t>
            </w:r>
          </w:p>
          <w:p w:rsidR="004A7A30" w:rsidRDefault="00000000">
            <w:r>
              <w:t>10–40+</w:t>
            </w:r>
          </w:p>
        </w:tc>
        <w:tc>
          <w:tcPr>
            <w:tcW w:w="3855" w:type="dxa"/>
            <w:tcBorders>
              <w:top w:val="single" w:sz="8" w:space="0" w:color="1A1A1A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:rsidR="004A7A30" w:rsidRDefault="00000000">
            <w:r>
              <w:rPr>
                <w:color w:val="1F3A5F"/>
              </w:rPr>
              <w:t>Delivery</w:t>
            </w:r>
          </w:p>
          <w:p w:rsidR="004A7A30" w:rsidRDefault="00000000">
            <w:r>
              <w:t>In person or live online</w:t>
            </w:r>
          </w:p>
        </w:tc>
      </w:tr>
    </w:tbl>
    <w:p w:rsidR="004A7A30" w:rsidRDefault="00000000">
      <w:pPr>
        <w:keepNext/>
        <w:spacing w:before="260" w:after="90"/>
      </w:pPr>
      <w:r>
        <w:rPr>
          <w:b/>
          <w:bCs/>
          <w:color w:val="1F3A5F"/>
          <w:sz w:val="23"/>
          <w:szCs w:val="23"/>
        </w:rPr>
        <w:t>1. Module overview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000"/>
        <w:gridCol w:w="2050"/>
        <w:gridCol w:w="2688"/>
      </w:tblGrid>
      <w:tr w:rsidR="004A7A3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8" w:space="0" w:color="1A1A1A"/>
              <w:left w:val="none" w:sz="0" w:space="0" w:color="FFFFFF"/>
              <w:bottom w:val="single" w:sz="4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rPr>
                <w:color w:val="1F3A5F"/>
              </w:rPr>
              <w:t>Required materials</w:t>
            </w:r>
          </w:p>
        </w:tc>
        <w:tc>
          <w:tcPr>
            <w:tcW w:w="2000" w:type="dxa"/>
            <w:tcBorders>
              <w:top w:val="single" w:sz="8" w:space="0" w:color="1A1A1A"/>
              <w:left w:val="none" w:sz="0" w:space="0" w:color="FFFFFF"/>
              <w:bottom w:val="single" w:sz="4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rPr>
                <w:color w:val="1F3A5F"/>
              </w:rPr>
              <w:t>Prerequisites</w:t>
            </w:r>
          </w:p>
        </w:tc>
        <w:tc>
          <w:tcPr>
            <w:tcW w:w="2050" w:type="dxa"/>
            <w:tcBorders>
              <w:top w:val="single" w:sz="8" w:space="0" w:color="1A1A1A"/>
              <w:left w:val="none" w:sz="0" w:space="0" w:color="FFFFFF"/>
              <w:bottom w:val="single" w:sz="4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rPr>
                <w:color w:val="1F3A5F"/>
              </w:rPr>
              <w:t>Teaching strategies</w:t>
            </w:r>
          </w:p>
        </w:tc>
        <w:tc>
          <w:tcPr>
            <w:tcW w:w="2688" w:type="dxa"/>
            <w:tcBorders>
              <w:top w:val="single" w:sz="8" w:space="0" w:color="1A1A1A"/>
              <w:left w:val="none" w:sz="0" w:space="0" w:color="FFFFFF"/>
              <w:bottom w:val="single" w:sz="4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rPr>
                <w:color w:val="1F3A5F"/>
              </w:rPr>
              <w:t>Importance</w:t>
            </w:r>
          </w:p>
        </w:tc>
      </w:tr>
      <w:tr w:rsidR="004A7A3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Laptop with LLM chatbot access</w:t>
            </w:r>
          </w:p>
          <w:p w:rsidR="004A7A3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Paper and pen</w:t>
            </w:r>
          </w:p>
          <w:p w:rsidR="004A7A3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Printed problem sheets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Has used an AI chatbot at least once</w:t>
            </w:r>
          </w:p>
        </w:tc>
        <w:tc>
          <w:tcPr>
            <w:tcW w:w="2050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Inquiry-based learning</w:t>
            </w:r>
          </w:p>
          <w:p w:rsidR="004A7A3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Collaborative learning</w:t>
            </w:r>
          </w:p>
        </w:tc>
        <w:tc>
          <w:tcPr>
            <w:tcW w:w="2688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AI help during practice can lower later performance</w:t>
            </w:r>
          </w:p>
          <w:p w:rsidR="004A7A3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Unused skills and confidence fade</w:t>
            </w:r>
          </w:p>
        </w:tc>
      </w:tr>
    </w:tbl>
    <w:p w:rsidR="004A7A30" w:rsidRDefault="00000000">
      <w:pPr>
        <w:keepNext/>
        <w:spacing w:before="260" w:after="90"/>
      </w:pPr>
      <w:r>
        <w:rPr>
          <w:b/>
          <w:bCs/>
          <w:color w:val="1F3A5F"/>
          <w:sz w:val="23"/>
          <w:szCs w:val="23"/>
        </w:rPr>
        <w:t>2. Intended learning outcomes</w:t>
      </w:r>
    </w:p>
    <w:p w:rsidR="004A7A30" w:rsidRDefault="00000000">
      <w:pPr>
        <w:spacing w:after="100"/>
      </w:pPr>
      <w:r>
        <w:rPr>
          <w:color w:val="1F3A5F"/>
        </w:rPr>
        <w:t>Performance standard.</w:t>
      </w:r>
      <w:r>
        <w:t xml:space="preserve"> Learners show that solving a problem with AI is not the same as learning to solve it</w:t>
      </w:r>
      <w:r w:rsidR="00CD1E17">
        <w:t>. Students</w:t>
      </w:r>
      <w:r>
        <w:t xml:space="preserve"> set a personal rule for when to </w:t>
      </w:r>
      <w:r w:rsidR="00CD1E17">
        <w:t>use AI.</w:t>
      </w:r>
    </w:p>
    <w:p w:rsidR="004A7A30" w:rsidRDefault="00000000">
      <w:pPr>
        <w:spacing w:after="100"/>
      </w:pPr>
      <w:r>
        <w:t>By the end of the session, learners will be able to:</w:t>
      </w:r>
    </w:p>
    <w:p w:rsidR="004A7A30" w:rsidRDefault="00000000">
      <w:pPr>
        <w:pStyle w:val="ListParagraph"/>
        <w:numPr>
          <w:ilvl w:val="0"/>
          <w:numId w:val="3"/>
        </w:numPr>
        <w:spacing w:after="40"/>
      </w:pPr>
      <w:r>
        <w:t>Distinguish performance with AI from lasting learning.</w:t>
      </w:r>
    </w:p>
    <w:p w:rsidR="004A7A30" w:rsidRDefault="00000000">
      <w:pPr>
        <w:pStyle w:val="ListParagraph"/>
        <w:numPr>
          <w:ilvl w:val="0"/>
          <w:numId w:val="3"/>
        </w:numPr>
        <w:spacing w:after="40"/>
      </w:pPr>
      <w:r>
        <w:t>Explain why productive struggle improves learning.</w:t>
      </w:r>
    </w:p>
    <w:p w:rsidR="004A7A30" w:rsidRDefault="00000000">
      <w:pPr>
        <w:pStyle w:val="ListParagraph"/>
        <w:numPr>
          <w:ilvl w:val="0"/>
          <w:numId w:val="3"/>
        </w:numPr>
        <w:spacing w:after="40"/>
      </w:pPr>
      <w:r>
        <w:t>Describe how relying on AI for hard problems can compound over time.</w:t>
      </w:r>
    </w:p>
    <w:p w:rsidR="004A7A30" w:rsidRDefault="00000000">
      <w:pPr>
        <w:pStyle w:val="ListParagraph"/>
        <w:numPr>
          <w:ilvl w:val="0"/>
          <w:numId w:val="3"/>
        </w:numPr>
        <w:spacing w:after="40"/>
      </w:pPr>
      <w:r>
        <w:t>Identify which steps of a problem they cannot do without AI.</w:t>
      </w:r>
    </w:p>
    <w:p w:rsidR="004A7A30" w:rsidRDefault="00000000">
      <w:pPr>
        <w:pStyle w:val="ListParagraph"/>
        <w:numPr>
          <w:ilvl w:val="0"/>
          <w:numId w:val="3"/>
        </w:numPr>
        <w:spacing w:after="40"/>
      </w:pPr>
      <w:r>
        <w:t>Set a personal rule for when to struggle before asking AI.</w:t>
      </w:r>
    </w:p>
    <w:p w:rsidR="004A7A30" w:rsidRDefault="00000000">
      <w:pPr>
        <w:keepNext/>
        <w:spacing w:before="260" w:after="90"/>
      </w:pPr>
      <w:r>
        <w:rPr>
          <w:b/>
          <w:bCs/>
          <w:color w:val="1F3A5F"/>
          <w:sz w:val="23"/>
          <w:szCs w:val="23"/>
        </w:rPr>
        <w:t>3. Key concepts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7325"/>
      </w:tblGrid>
      <w:tr w:rsidR="004A7A3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13" w:type="dxa"/>
            <w:tcBorders>
              <w:top w:val="single" w:sz="8" w:space="0" w:color="1A1A1A"/>
              <w:left w:val="none" w:sz="0" w:space="0" w:color="FFFFFF"/>
              <w:bottom w:val="single" w:sz="4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rPr>
                <w:color w:val="1F3A5F"/>
              </w:rPr>
              <w:t>Concept</w:t>
            </w:r>
          </w:p>
        </w:tc>
        <w:tc>
          <w:tcPr>
            <w:tcW w:w="7325" w:type="dxa"/>
            <w:tcBorders>
              <w:top w:val="single" w:sz="8" w:space="0" w:color="1A1A1A"/>
              <w:left w:val="none" w:sz="0" w:space="0" w:color="FFFFFF"/>
              <w:bottom w:val="single" w:sz="4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rPr>
                <w:color w:val="1F3A5F"/>
              </w:rPr>
              <w:t>Definition</w:t>
            </w:r>
          </w:p>
        </w:tc>
      </w:tr>
      <w:tr w:rsidR="004A7A3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Desirable difficulty</w:t>
            </w:r>
          </w:p>
        </w:tc>
        <w:tc>
          <w:tcPr>
            <w:tcW w:w="73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Harder practice feels slower but is retained better (Bjork 1994)</w:t>
            </w:r>
          </w:p>
        </w:tc>
      </w:tr>
      <w:tr w:rsidR="004A7A3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Productive failure</w:t>
            </w:r>
          </w:p>
        </w:tc>
        <w:tc>
          <w:tcPr>
            <w:tcW w:w="73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Struggling before instruction beats instruction first (Sinha and Kapur 2021)</w:t>
            </w:r>
          </w:p>
        </w:tc>
      </w:tr>
      <w:tr w:rsidR="004A7A3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Skill decay</w:t>
            </w:r>
          </w:p>
        </w:tc>
        <w:tc>
          <w:tcPr>
            <w:tcW w:w="7325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Unused skills fade, and thinking skills fade fastest (Arthur et al. 1998)</w:t>
            </w:r>
          </w:p>
        </w:tc>
      </w:tr>
    </w:tbl>
    <w:p w:rsidR="004A7A30" w:rsidRDefault="00000000">
      <w:pPr>
        <w:spacing w:after="100"/>
      </w:pPr>
      <w:r>
        <w:rPr>
          <w:color w:val="1F3A5F"/>
        </w:rPr>
        <w:t>Demonstration.</w:t>
      </w:r>
      <w:r>
        <w:t xml:space="preserve"> In a trial of nearly 1,000 students, plain GPT-4 raised maths practice grades by 48%, but without it they scored 17% below peers (Bastani et al. 2025).</w:t>
      </w:r>
    </w:p>
    <w:p w:rsidR="004A7A30" w:rsidRDefault="00000000">
      <w:pPr>
        <w:spacing w:after="100"/>
      </w:pPr>
      <w:r>
        <w:rPr>
          <w:color w:val="1F3A5F"/>
        </w:rPr>
        <w:t>Why the cap compounds.</w:t>
      </w:r>
      <w:r>
        <w:t xml:space="preserve"> Confidence grows from doing hard things yourself (Bandura 1977), and less self-confident people hand more thinking to AI (Lee et al. 2025). Each hard problem given to AI </w:t>
      </w:r>
      <w:r w:rsidR="004E0010">
        <w:t xml:space="preserve">skips practice that the learner would benefit from, making the next problem feel harder.  </w:t>
      </w:r>
    </w:p>
    <w:p w:rsidR="004A7A30" w:rsidRDefault="00000000">
      <w:pPr>
        <w:keepNext/>
        <w:spacing w:before="140" w:after="60"/>
      </w:pPr>
      <w:r>
        <w:rPr>
          <w:color w:val="1F3A5F"/>
        </w:rPr>
        <w:t>Common misconceptions</w:t>
      </w:r>
    </w:p>
    <w:p w:rsidR="004A7A30" w:rsidRDefault="00000000">
      <w:pPr>
        <w:pStyle w:val="ListParagraph"/>
        <w:numPr>
          <w:ilvl w:val="0"/>
          <w:numId w:val="2"/>
        </w:numPr>
        <w:spacing w:after="40"/>
      </w:pPr>
      <w:r>
        <w:t>“If I got the right answer with AI, I learned it.” Performance with a tool is not learning.</w:t>
      </w:r>
    </w:p>
    <w:p w:rsidR="004A7A30" w:rsidRDefault="00000000">
      <w:pPr>
        <w:pStyle w:val="ListParagraph"/>
        <w:numPr>
          <w:ilvl w:val="0"/>
          <w:numId w:val="2"/>
        </w:numPr>
        <w:spacing w:after="40"/>
      </w:pPr>
      <w:r>
        <w:t>“Struggling means I’m doing it wrong.” Struggle is often a sign that learning is happening.</w:t>
      </w:r>
    </w:p>
    <w:p w:rsidR="004A7A30" w:rsidRDefault="00000000">
      <w:pPr>
        <w:pStyle w:val="ListParagraph"/>
        <w:numPr>
          <w:ilvl w:val="0"/>
          <w:numId w:val="2"/>
        </w:numPr>
        <w:spacing w:after="40"/>
      </w:pPr>
      <w:r>
        <w:t>“AI always harms learning.” Well-designed tutors can help (Kestin et al. 2025).</w:t>
      </w:r>
    </w:p>
    <w:p w:rsidR="004A7A30" w:rsidRDefault="00000000">
      <w:pPr>
        <w:keepNext/>
        <w:spacing w:before="260" w:after="90"/>
      </w:pPr>
      <w:r>
        <w:rPr>
          <w:b/>
          <w:bCs/>
          <w:color w:val="1F3A5F"/>
          <w:sz w:val="23"/>
          <w:szCs w:val="23"/>
        </w:rPr>
        <w:t>4. Lesson sequence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450"/>
        <w:gridCol w:w="3450"/>
        <w:gridCol w:w="1700"/>
        <w:gridCol w:w="938"/>
      </w:tblGrid>
      <w:tr w:rsidR="004A7A3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8" w:space="0" w:color="1A1A1A"/>
              <w:left w:val="none" w:sz="0" w:space="0" w:color="FFFFFF"/>
              <w:bottom w:val="single" w:sz="4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rPr>
                <w:color w:val="1F3A5F"/>
              </w:rPr>
              <w:t>Stage</w:t>
            </w:r>
          </w:p>
        </w:tc>
        <w:tc>
          <w:tcPr>
            <w:tcW w:w="1450" w:type="dxa"/>
            <w:tcBorders>
              <w:top w:val="single" w:sz="8" w:space="0" w:color="1A1A1A"/>
              <w:left w:val="none" w:sz="0" w:space="0" w:color="FFFFFF"/>
              <w:bottom w:val="single" w:sz="4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rPr>
                <w:color w:val="1F3A5F"/>
              </w:rPr>
              <w:t>Time</w:t>
            </w:r>
          </w:p>
        </w:tc>
        <w:tc>
          <w:tcPr>
            <w:tcW w:w="3450" w:type="dxa"/>
            <w:tcBorders>
              <w:top w:val="single" w:sz="8" w:space="0" w:color="1A1A1A"/>
              <w:left w:val="none" w:sz="0" w:space="0" w:color="FFFFFF"/>
              <w:bottom w:val="single" w:sz="4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rPr>
                <w:color w:val="1F3A5F"/>
              </w:rPr>
              <w:t>Activity</w:t>
            </w:r>
          </w:p>
        </w:tc>
        <w:tc>
          <w:tcPr>
            <w:tcW w:w="1700" w:type="dxa"/>
            <w:tcBorders>
              <w:top w:val="single" w:sz="8" w:space="0" w:color="1A1A1A"/>
              <w:left w:val="none" w:sz="0" w:space="0" w:color="FFFFFF"/>
              <w:bottom w:val="single" w:sz="4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rPr>
                <w:color w:val="1F3A5F"/>
              </w:rPr>
              <w:t>ABC type</w:t>
            </w:r>
          </w:p>
        </w:tc>
        <w:tc>
          <w:tcPr>
            <w:tcW w:w="938" w:type="dxa"/>
            <w:tcBorders>
              <w:top w:val="single" w:sz="8" w:space="0" w:color="1A1A1A"/>
              <w:left w:val="none" w:sz="0" w:space="0" w:color="FFFFFF"/>
              <w:bottom w:val="single" w:sz="4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rPr>
                <w:color w:val="1F3A5F"/>
              </w:rPr>
              <w:t>ILOs</w:t>
            </w:r>
          </w:p>
        </w:tc>
      </w:tr>
      <w:tr w:rsidR="004A7A3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1. Introduction</w:t>
            </w:r>
          </w:p>
        </w:tc>
        <w:tc>
          <w:tcPr>
            <w:tcW w:w="1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5 min</w:t>
            </w:r>
          </w:p>
        </w:tc>
        <w:tc>
          <w:tcPr>
            <w:tcW w:w="3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Is getting the answer learning?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Acquisition</w:t>
            </w:r>
          </w:p>
        </w:tc>
        <w:tc>
          <w:tcPr>
            <w:tcW w:w="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1</w:t>
            </w:r>
          </w:p>
        </w:tc>
      </w:tr>
      <w:tr w:rsidR="004A7A3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2. Core activity</w:t>
            </w:r>
          </w:p>
        </w:tc>
        <w:tc>
          <w:tcPr>
            <w:tcW w:w="1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20 or 12 min</w:t>
            </w:r>
          </w:p>
        </w:tc>
        <w:tc>
          <w:tcPr>
            <w:tcW w:w="3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Option A or B, by time available.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Investigation</w:t>
            </w:r>
          </w:p>
        </w:tc>
        <w:tc>
          <w:tcPr>
            <w:tcW w:w="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1, 4</w:t>
            </w:r>
          </w:p>
        </w:tc>
      </w:tr>
      <w:tr w:rsidR="004A7A3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3. Debrief</w:t>
            </w:r>
          </w:p>
        </w:tc>
        <w:tc>
          <w:tcPr>
            <w:tcW w:w="1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8 min</w:t>
            </w:r>
          </w:p>
        </w:tc>
        <w:tc>
          <w:tcPr>
            <w:tcW w:w="3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Compare results.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Discussion</w:t>
            </w:r>
          </w:p>
        </w:tc>
        <w:tc>
          <w:tcPr>
            <w:tcW w:w="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1, 4</w:t>
            </w:r>
          </w:p>
        </w:tc>
      </w:tr>
      <w:tr w:rsidR="004A7A3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4. Why struggle</w:t>
            </w:r>
          </w:p>
        </w:tc>
        <w:tc>
          <w:tcPr>
            <w:tcW w:w="1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7 min</w:t>
            </w:r>
          </w:p>
        </w:tc>
        <w:tc>
          <w:tcPr>
            <w:tcW w:w="3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Key concepts; compounding loop.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Acquisition</w:t>
            </w:r>
          </w:p>
        </w:tc>
        <w:tc>
          <w:tcPr>
            <w:tcW w:w="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2, 3</w:t>
            </w:r>
          </w:p>
        </w:tc>
      </w:tr>
      <w:tr w:rsidR="004A7A3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lastRenderedPageBreak/>
              <w:t>5. Struggle rule</w:t>
            </w:r>
          </w:p>
        </w:tc>
        <w:tc>
          <w:tcPr>
            <w:tcW w:w="1450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5 min</w:t>
            </w:r>
          </w:p>
        </w:tc>
        <w:tc>
          <w:tcPr>
            <w:tcW w:w="3450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Personal rule for when to ask AI.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Production</w:t>
            </w:r>
          </w:p>
        </w:tc>
        <w:tc>
          <w:tcPr>
            <w:tcW w:w="938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5</w:t>
            </w:r>
          </w:p>
        </w:tc>
      </w:tr>
    </w:tbl>
    <w:p w:rsidR="004A7A30" w:rsidRDefault="00000000">
      <w:pPr>
        <w:keepNext/>
        <w:spacing w:before="140" w:after="60"/>
      </w:pPr>
      <w:r>
        <w:rPr>
          <w:color w:val="1F3A5F"/>
        </w:rPr>
        <w:t>Instructor notes</w:t>
      </w:r>
    </w:p>
    <w:p w:rsidR="004A7A30" w:rsidRDefault="00000000">
      <w:pPr>
        <w:pStyle w:val="ListParagraph"/>
        <w:numPr>
          <w:ilvl w:val="0"/>
          <w:numId w:val="4"/>
        </w:numPr>
        <w:spacing w:after="40"/>
      </w:pPr>
      <w:r>
        <w:rPr>
          <w:color w:val="1F3A5F"/>
        </w:rPr>
        <w:t>Introduction.</w:t>
      </w:r>
      <w:r>
        <w:t xml:space="preserve"> Ask whether students could redo alone the last hard problem they used AI for.</w:t>
      </w:r>
    </w:p>
    <w:p w:rsidR="004A7A30" w:rsidRDefault="00000000">
      <w:pPr>
        <w:pStyle w:val="ListParagraph"/>
        <w:numPr>
          <w:ilvl w:val="0"/>
          <w:numId w:val="4"/>
        </w:numPr>
        <w:spacing w:after="40"/>
      </w:pPr>
      <w:r>
        <w:rPr>
          <w:color w:val="1F3A5F"/>
        </w:rPr>
        <w:t>Core activity.</w:t>
      </w:r>
      <w:r>
        <w:t xml:space="preserve"> Run one option. The problems are examples: swap in problems that suit your subject or context, as long as each pair shares one idea and has one clear answer.</w:t>
      </w:r>
    </w:p>
    <w:p w:rsidR="004A7A30" w:rsidRDefault="00000000">
      <w:pPr>
        <w:pStyle w:val="ListParagraph"/>
        <w:numPr>
          <w:ilvl w:val="1"/>
          <w:numId w:val="4"/>
        </w:numPr>
        <w:spacing w:after="40"/>
      </w:pPr>
      <w:r>
        <w:rPr>
          <w:color w:val="1F3A5F"/>
        </w:rPr>
        <w:t>Option A, split-room (20 min).</w:t>
      </w:r>
      <w:r>
        <w:t xml:space="preserve"> Pairs solve Problem 1 (8 min): one half of the room uses AI freely; the other works alone for 5 minutes, then may ask for hints only. Laptops closed, everyone solves Problem 2 alone (5 min). Tally correct answers by half (6 min).</w:t>
      </w:r>
    </w:p>
    <w:p w:rsidR="004A7A30" w:rsidRDefault="00000000">
      <w:pPr>
        <w:pStyle w:val="ListParagraph"/>
        <w:numPr>
          <w:ilvl w:val="1"/>
          <w:numId w:val="4"/>
        </w:numPr>
        <w:spacing w:after="40"/>
      </w:pPr>
      <w:r>
        <w:rPr>
          <w:color w:val="1F3A5F"/>
        </w:rPr>
        <w:t>Option B, autopilot off (12 min).</w:t>
      </w:r>
      <w:r>
        <w:t xml:space="preserve"> Pairs have a chatbot solve Problem 3 (4 min). Laptops closed, students solve Problem 4 alone and mark steps they can’t rebuild (4 min). Pairs share one (4 min).</w:t>
      </w:r>
    </w:p>
    <w:p w:rsidR="004A7A30" w:rsidRDefault="00000000">
      <w:pPr>
        <w:pStyle w:val="ListParagraph"/>
        <w:numPr>
          <w:ilvl w:val="0"/>
          <w:numId w:val="4"/>
        </w:numPr>
        <w:spacing w:after="40"/>
      </w:pPr>
      <w:r>
        <w:rPr>
          <w:color w:val="1F3A5F"/>
        </w:rPr>
        <w:t>Debrief.</w:t>
      </w:r>
      <w:r>
        <w:t xml:space="preserve"> Compare scores or marked steps. If a small class shows no gap, discuss why.</w:t>
      </w:r>
    </w:p>
    <w:p w:rsidR="004A7A30" w:rsidRDefault="00000000">
      <w:pPr>
        <w:pStyle w:val="ListParagraph"/>
        <w:numPr>
          <w:ilvl w:val="0"/>
          <w:numId w:val="4"/>
        </w:numPr>
        <w:spacing w:after="40"/>
      </w:pPr>
      <w:r>
        <w:rPr>
          <w:color w:val="1F3A5F"/>
        </w:rPr>
        <w:t>Why struggle.</w:t>
      </w:r>
      <w:r>
        <w:t xml:space="preserve"> Present the key concepts and the compounding loop.</w:t>
      </w:r>
    </w:p>
    <w:p w:rsidR="004A7A30" w:rsidRDefault="00000000">
      <w:pPr>
        <w:pStyle w:val="ListParagraph"/>
        <w:numPr>
          <w:ilvl w:val="0"/>
          <w:numId w:val="4"/>
        </w:numPr>
        <w:spacing w:after="40"/>
      </w:pPr>
      <w:r>
        <w:rPr>
          <w:color w:val="1F3A5F"/>
        </w:rPr>
        <w:t>Struggle rule.</w:t>
      </w:r>
      <w:r>
        <w:t xml:space="preserve"> Each student writes an ungraded rule, such as “15 minutes alone, then hints only.”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038"/>
        <w:gridCol w:w="2000"/>
        <w:gridCol w:w="600"/>
      </w:tblGrid>
      <w:tr w:rsidR="004A7A3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8" w:space="0" w:color="1A1A1A"/>
              <w:left w:val="none" w:sz="0" w:space="0" w:color="FFFFFF"/>
              <w:bottom w:val="single" w:sz="4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rPr>
                <w:color w:val="1F3A5F"/>
              </w:rPr>
              <w:t>Problem</w:t>
            </w:r>
          </w:p>
        </w:tc>
        <w:tc>
          <w:tcPr>
            <w:tcW w:w="6038" w:type="dxa"/>
            <w:tcBorders>
              <w:top w:val="single" w:sz="8" w:space="0" w:color="1A1A1A"/>
              <w:left w:val="none" w:sz="0" w:space="0" w:color="FFFFFF"/>
              <w:bottom w:val="single" w:sz="4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rPr>
                <w:color w:val="1F3A5F"/>
              </w:rPr>
              <w:t>Question</w:t>
            </w:r>
          </w:p>
        </w:tc>
        <w:tc>
          <w:tcPr>
            <w:tcW w:w="2000" w:type="dxa"/>
            <w:tcBorders>
              <w:top w:val="single" w:sz="8" w:space="0" w:color="1A1A1A"/>
              <w:left w:val="none" w:sz="0" w:space="0" w:color="FFFFFF"/>
              <w:bottom w:val="single" w:sz="4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rPr>
                <w:color w:val="1F3A5F"/>
              </w:rPr>
              <w:t>Answer</w:t>
            </w:r>
          </w:p>
        </w:tc>
        <w:tc>
          <w:tcPr>
            <w:tcW w:w="600" w:type="dxa"/>
            <w:tcBorders>
              <w:top w:val="single" w:sz="8" w:space="0" w:color="1A1A1A"/>
              <w:left w:val="none" w:sz="0" w:space="0" w:color="FFFFFF"/>
              <w:bottom w:val="single" w:sz="4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4A7A30"/>
        </w:tc>
      </w:tr>
      <w:tr w:rsidR="004A7A3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1</w:t>
            </w:r>
          </w:p>
        </w:tc>
        <w:tc>
          <w:tcPr>
            <w:tcW w:w="6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Two fair dice are rolled. Given at least one 6, what is the probability both are 6?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1/36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11/36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pPr>
              <w:jc w:val="right"/>
            </w:pPr>
            <w:r>
              <w:t>(1)</w:t>
            </w:r>
          </w:p>
        </w:tc>
      </w:tr>
      <w:tr w:rsidR="004A7A3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2</w:t>
            </w:r>
          </w:p>
        </w:tc>
        <w:tc>
          <w:tcPr>
            <w:tcW w:w="6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A family has two children. Given at least one is a girl, what is the probability both are girls?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1/4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3/4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pPr>
              <w:jc w:val="right"/>
            </w:pPr>
            <w:r>
              <w:t>(2)</w:t>
            </w:r>
          </w:p>
        </w:tc>
      </w:tr>
      <w:tr w:rsidR="004A7A3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3</w:t>
            </w:r>
          </w:p>
        </w:tc>
        <w:tc>
          <w:tcPr>
            <w:tcW w:w="6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In how many ways can 5 people sit around a round table?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m:oMathPara>
              <m:oMath>
                <m:r>
                  <w:rPr>
                    <w:rFonts w:ascii="Cambria Math" w:hAnsi="Cambria Math"/>
                  </w:rPr>
                  <m:t>(5-1)!=4!=24</m:t>
                </m:r>
              </m:oMath>
            </m:oMathPara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pPr>
              <w:jc w:val="right"/>
            </w:pPr>
            <w:r>
              <w:t>(3)</w:t>
            </w:r>
          </w:p>
        </w:tc>
      </w:tr>
      <w:tr w:rsidR="004A7A3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4</w:t>
            </w:r>
          </w:p>
        </w:tc>
        <w:tc>
          <w:tcPr>
            <w:tcW w:w="6038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r>
              <w:t>Same table. In how many ways if two particular people refuse to sit together?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m:oMathPara>
              <m:oMath>
                <m:r>
                  <w:rPr>
                    <w:rFonts w:ascii="Cambria Math" w:hAnsi="Cambria Math"/>
                  </w:rPr>
                  <m:t>4!-2·3!=24-12=12</m:t>
                </m:r>
              </m:oMath>
            </m:oMathPara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:rsidR="004A7A30" w:rsidRDefault="00000000">
            <w:pPr>
              <w:jc w:val="right"/>
            </w:pPr>
            <w:r>
              <w:t>(4)</w:t>
            </w:r>
          </w:p>
        </w:tc>
      </w:tr>
    </w:tbl>
    <w:p w:rsidR="004A7A30" w:rsidRDefault="00000000">
      <w:pPr>
        <w:keepNext/>
        <w:spacing w:before="260" w:after="90"/>
      </w:pPr>
      <w:r>
        <w:rPr>
          <w:b/>
          <w:bCs/>
          <w:color w:val="1F3A5F"/>
          <w:sz w:val="23"/>
          <w:szCs w:val="23"/>
        </w:rPr>
        <w:t>References</w:t>
      </w:r>
    </w:p>
    <w:p w:rsidR="004A7A30" w:rsidRDefault="00000000">
      <w:pPr>
        <w:spacing w:after="70"/>
        <w:ind w:left="567" w:hanging="567"/>
      </w:pPr>
      <w:r>
        <w:t xml:space="preserve">Arthur, Winfred, Jr., Winston Bennett Jr., Pamela L. Stanush, and Theresa L. McNelly. 1998. “Factors That Influence Skill Decay and Retention: A Quantitative Review and Analysis.” </w:t>
      </w:r>
      <w:r>
        <w:rPr>
          <w:i/>
          <w:iCs/>
        </w:rPr>
        <w:t>Human Performance</w:t>
      </w:r>
      <w:r>
        <w:t xml:space="preserve"> 11 (1): 57–101.</w:t>
      </w:r>
    </w:p>
    <w:p w:rsidR="004A7A30" w:rsidRDefault="00000000">
      <w:pPr>
        <w:spacing w:after="70"/>
        <w:ind w:left="567" w:hanging="567"/>
      </w:pPr>
      <w:r>
        <w:t xml:space="preserve">Bandura, Albert. 1977. “Self-Efficacy: Toward a Unifying Theory of Behavioral Change.” </w:t>
      </w:r>
      <w:r>
        <w:rPr>
          <w:i/>
          <w:iCs/>
        </w:rPr>
        <w:t>Psychological Review</w:t>
      </w:r>
      <w:r>
        <w:t xml:space="preserve"> 84 (2): 191–215.</w:t>
      </w:r>
    </w:p>
    <w:p w:rsidR="004A7A30" w:rsidRDefault="00000000">
      <w:pPr>
        <w:spacing w:after="70"/>
        <w:ind w:left="567" w:hanging="567"/>
      </w:pPr>
      <w:r>
        <w:t xml:space="preserve">Bastani, Hamsa, Osbert Bastani, Alp Sungu, Haosen Ge, Özge Kabakcı, and Rei Mariman. 2025. “Generative AI without Guardrails Can Harm Learning: Evidence from High School Mathematics.” </w:t>
      </w:r>
      <w:r>
        <w:rPr>
          <w:i/>
          <w:iCs/>
        </w:rPr>
        <w:t>Proceedings of the National Academy of Sciences</w:t>
      </w:r>
      <w:r>
        <w:t xml:space="preserve"> 122 (26): e2422633122. https://doi.org/10.1073/pnas.2422633122.</w:t>
      </w:r>
    </w:p>
    <w:p w:rsidR="004A7A30" w:rsidRDefault="00000000">
      <w:pPr>
        <w:spacing w:after="70"/>
        <w:ind w:left="567" w:hanging="567"/>
      </w:pPr>
      <w:r>
        <w:t xml:space="preserve">Bjork, Robert A. 1994. “Memory and Metamemory Considerations in the Training of Human Beings.” In </w:t>
      </w:r>
      <w:r>
        <w:rPr>
          <w:i/>
          <w:iCs/>
        </w:rPr>
        <w:t>Metacognition: Knowing about Knowing</w:t>
      </w:r>
      <w:r>
        <w:t>, edited by Janet Metcalfe and Arthur P. Shimamura, 185–205. Cambridge, MA: MIT Press.</w:t>
      </w:r>
    </w:p>
    <w:p w:rsidR="004A7A30" w:rsidRDefault="00000000">
      <w:pPr>
        <w:spacing w:after="70"/>
        <w:ind w:left="567" w:hanging="567"/>
      </w:pPr>
      <w:r>
        <w:t xml:space="preserve">Kestin, Greg, Kelly Miller, Anna Klales, Timothy Milbourne, and Gregorio Ponti. 2025. “AI Tutoring Outperforms In-Class Active Learning.” </w:t>
      </w:r>
      <w:r>
        <w:rPr>
          <w:i/>
          <w:iCs/>
        </w:rPr>
        <w:t>Scientific Reports</w:t>
      </w:r>
      <w:r>
        <w:t xml:space="preserve"> 15: 17458.</w:t>
      </w:r>
    </w:p>
    <w:p w:rsidR="004A7A30" w:rsidRDefault="00000000">
      <w:pPr>
        <w:spacing w:after="70"/>
        <w:ind w:left="567" w:hanging="567"/>
      </w:pPr>
      <w:r>
        <w:t xml:space="preserve">Lee, Hao-Ping (Hank), Advait Sarkar, Lev Tankelevitch, Ian Drosos, Sean Rintel, Richard Banks, and Nicholas Wilson. 2025. “The Impact of Generative AI on Critical Thinking.” In </w:t>
      </w:r>
      <w:r>
        <w:rPr>
          <w:i/>
          <w:iCs/>
        </w:rPr>
        <w:t>Proceedings of the 2025 CHI Conference on Human Factors in Computing Systems</w:t>
      </w:r>
      <w:r>
        <w:t>, 1–22.</w:t>
      </w:r>
    </w:p>
    <w:p w:rsidR="004A7A30" w:rsidRDefault="00000000">
      <w:pPr>
        <w:spacing w:after="70"/>
        <w:ind w:left="567" w:hanging="567"/>
      </w:pPr>
      <w:r>
        <w:t xml:space="preserve">Sinha, Tanmay, and Manu Kapur. 2021. “When Problem Solving Followed by Instruction Works: Evidence for Productive Failure.” </w:t>
      </w:r>
      <w:r>
        <w:rPr>
          <w:i/>
          <w:iCs/>
        </w:rPr>
        <w:t>Review of Educational Research</w:t>
      </w:r>
      <w:r>
        <w:t xml:space="preserve"> 91 (5): 761–98.</w:t>
      </w:r>
    </w:p>
    <w:p w:rsidR="004A7A30" w:rsidRDefault="00000000">
      <w:pPr>
        <w:spacing w:after="70"/>
        <w:ind w:left="567" w:hanging="567"/>
      </w:pPr>
      <w:r>
        <w:t xml:space="preserve">University College London. n.d. </w:t>
      </w:r>
      <w:r>
        <w:rPr>
          <w:i/>
          <w:iCs/>
        </w:rPr>
        <w:t>ABC Learning Design Toolkit</w:t>
      </w:r>
      <w:r>
        <w:t>. London: UCL.</w:t>
      </w:r>
    </w:p>
    <w:p w:rsidR="004A7A30" w:rsidRDefault="00000000">
      <w:pPr>
        <w:spacing w:after="70"/>
        <w:ind w:left="567" w:hanging="567"/>
      </w:pPr>
      <w:r>
        <w:t>University of Edinburgh. n.d. “Edinburgh Learning Design Roadmap (ELDeR).” Open.Ed. https://open.ed.ac.uk/elder-edinburgh-learning-design-roadmap/.</w:t>
      </w:r>
    </w:p>
    <w:sectPr w:rsidR="004A7A30">
      <w:footerReference w:type="default" r:id="rId7"/>
      <w:pgSz w:w="11906" w:h="16838"/>
      <w:pgMar w:top="907" w:right="1134" w:bottom="907" w:left="1134" w:header="708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67579" w:rsidRDefault="00E67579">
      <w:pPr>
        <w:spacing w:line="240" w:lineRule="auto"/>
      </w:pPr>
      <w:r>
        <w:separator/>
      </w:r>
    </w:p>
  </w:endnote>
  <w:endnote w:type="continuationSeparator" w:id="0">
    <w:p w:rsidR="00E67579" w:rsidRDefault="00E675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ource Serif 4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7A30" w:rsidRDefault="00000000">
    <w:pPr>
      <w:jc w:val="center"/>
    </w:pPr>
    <w:r>
      <w:rPr>
        <w:color w:val="666666"/>
      </w:rPr>
      <w:fldChar w:fldCharType="begin"/>
    </w:r>
    <w:r>
      <w:rPr>
        <w:color w:val="666666"/>
      </w:rPr>
      <w:instrText>PAGE</w:instrText>
    </w:r>
    <w:r>
      <w:rPr>
        <w:color w:val="666666"/>
      </w:rPr>
      <w:fldChar w:fldCharType="separate"/>
    </w:r>
    <w:r w:rsidR="004E0010">
      <w:rPr>
        <w:noProof/>
        <w:color w:val="666666"/>
      </w:rPr>
      <w:t>1</w:t>
    </w:r>
    <w:r>
      <w:rPr>
        <w:color w:val="66666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67579" w:rsidRDefault="00E67579">
      <w:pPr>
        <w:spacing w:line="240" w:lineRule="auto"/>
      </w:pPr>
      <w:r>
        <w:separator/>
      </w:r>
    </w:p>
  </w:footnote>
  <w:footnote w:type="continuationSeparator" w:id="0">
    <w:p w:rsidR="00E67579" w:rsidRDefault="00E6757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A66B3"/>
    <w:multiLevelType w:val="hybridMultilevel"/>
    <w:tmpl w:val="80D85D98"/>
    <w:lvl w:ilvl="0" w:tplc="06147A68">
      <w:start w:val="1"/>
      <w:numFmt w:val="bullet"/>
      <w:lvlText w:val="•"/>
      <w:lvlJc w:val="left"/>
      <w:pPr>
        <w:ind w:left="284" w:hanging="227"/>
      </w:pPr>
    </w:lvl>
    <w:lvl w:ilvl="1" w:tplc="60C26D7C">
      <w:numFmt w:val="decimal"/>
      <w:lvlText w:val=""/>
      <w:lvlJc w:val="left"/>
    </w:lvl>
    <w:lvl w:ilvl="2" w:tplc="B1741C7C">
      <w:numFmt w:val="decimal"/>
      <w:lvlText w:val=""/>
      <w:lvlJc w:val="left"/>
    </w:lvl>
    <w:lvl w:ilvl="3" w:tplc="3BEC23A8">
      <w:numFmt w:val="decimal"/>
      <w:lvlText w:val=""/>
      <w:lvlJc w:val="left"/>
    </w:lvl>
    <w:lvl w:ilvl="4" w:tplc="6212B95A">
      <w:numFmt w:val="decimal"/>
      <w:lvlText w:val=""/>
      <w:lvlJc w:val="left"/>
    </w:lvl>
    <w:lvl w:ilvl="5" w:tplc="4156F5E4">
      <w:numFmt w:val="decimal"/>
      <w:lvlText w:val=""/>
      <w:lvlJc w:val="left"/>
    </w:lvl>
    <w:lvl w:ilvl="6" w:tplc="B28C5BB8">
      <w:numFmt w:val="decimal"/>
      <w:lvlText w:val=""/>
      <w:lvlJc w:val="left"/>
    </w:lvl>
    <w:lvl w:ilvl="7" w:tplc="F83CBF8E">
      <w:numFmt w:val="decimal"/>
      <w:lvlText w:val=""/>
      <w:lvlJc w:val="left"/>
    </w:lvl>
    <w:lvl w:ilvl="8" w:tplc="21B22DB6">
      <w:numFmt w:val="decimal"/>
      <w:lvlText w:val=""/>
      <w:lvlJc w:val="left"/>
    </w:lvl>
  </w:abstractNum>
  <w:abstractNum w:abstractNumId="1" w15:restartNumberingAfterBreak="0">
    <w:nsid w:val="2DAC5B94"/>
    <w:multiLevelType w:val="hybridMultilevel"/>
    <w:tmpl w:val="31CCBAD2"/>
    <w:lvl w:ilvl="0" w:tplc="B9E2CAB8">
      <w:start w:val="1"/>
      <w:numFmt w:val="bullet"/>
      <w:lvlText w:val="●"/>
      <w:lvlJc w:val="left"/>
      <w:pPr>
        <w:ind w:left="720" w:hanging="360"/>
      </w:pPr>
    </w:lvl>
    <w:lvl w:ilvl="1" w:tplc="80F476E4">
      <w:start w:val="1"/>
      <w:numFmt w:val="bullet"/>
      <w:lvlText w:val="○"/>
      <w:lvlJc w:val="left"/>
      <w:pPr>
        <w:ind w:left="1440" w:hanging="360"/>
      </w:pPr>
    </w:lvl>
    <w:lvl w:ilvl="2" w:tplc="98DA8EBC">
      <w:start w:val="1"/>
      <w:numFmt w:val="bullet"/>
      <w:lvlText w:val="■"/>
      <w:lvlJc w:val="left"/>
      <w:pPr>
        <w:ind w:left="2160" w:hanging="360"/>
      </w:pPr>
    </w:lvl>
    <w:lvl w:ilvl="3" w:tplc="297E177C">
      <w:start w:val="1"/>
      <w:numFmt w:val="bullet"/>
      <w:lvlText w:val="●"/>
      <w:lvlJc w:val="left"/>
      <w:pPr>
        <w:ind w:left="2880" w:hanging="360"/>
      </w:pPr>
    </w:lvl>
    <w:lvl w:ilvl="4" w:tplc="4B5447F2">
      <w:start w:val="1"/>
      <w:numFmt w:val="bullet"/>
      <w:lvlText w:val="○"/>
      <w:lvlJc w:val="left"/>
      <w:pPr>
        <w:ind w:left="3600" w:hanging="360"/>
      </w:pPr>
    </w:lvl>
    <w:lvl w:ilvl="5" w:tplc="7480CE50">
      <w:start w:val="1"/>
      <w:numFmt w:val="bullet"/>
      <w:lvlText w:val="■"/>
      <w:lvlJc w:val="left"/>
      <w:pPr>
        <w:ind w:left="4320" w:hanging="360"/>
      </w:pPr>
    </w:lvl>
    <w:lvl w:ilvl="6" w:tplc="819CC7F0">
      <w:start w:val="1"/>
      <w:numFmt w:val="bullet"/>
      <w:lvlText w:val="●"/>
      <w:lvlJc w:val="left"/>
      <w:pPr>
        <w:ind w:left="5040" w:hanging="360"/>
      </w:pPr>
    </w:lvl>
    <w:lvl w:ilvl="7" w:tplc="BF3A8CE0">
      <w:start w:val="1"/>
      <w:numFmt w:val="bullet"/>
      <w:lvlText w:val="●"/>
      <w:lvlJc w:val="left"/>
      <w:pPr>
        <w:ind w:left="5760" w:hanging="360"/>
      </w:pPr>
    </w:lvl>
    <w:lvl w:ilvl="8" w:tplc="D92884E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0457F53"/>
    <w:multiLevelType w:val="hybridMultilevel"/>
    <w:tmpl w:val="BD12F514"/>
    <w:lvl w:ilvl="0" w:tplc="C70E17F8">
      <w:start w:val="1"/>
      <w:numFmt w:val="decimal"/>
      <w:lvlText w:val="%1."/>
      <w:lvlJc w:val="left"/>
      <w:pPr>
        <w:ind w:left="340" w:hanging="284"/>
      </w:pPr>
    </w:lvl>
    <w:lvl w:ilvl="1" w:tplc="F2D0B23C">
      <w:numFmt w:val="decimal"/>
      <w:lvlText w:val=""/>
      <w:lvlJc w:val="left"/>
    </w:lvl>
    <w:lvl w:ilvl="2" w:tplc="2FF893C0">
      <w:numFmt w:val="decimal"/>
      <w:lvlText w:val=""/>
      <w:lvlJc w:val="left"/>
    </w:lvl>
    <w:lvl w:ilvl="3" w:tplc="B360E926">
      <w:numFmt w:val="decimal"/>
      <w:lvlText w:val=""/>
      <w:lvlJc w:val="left"/>
    </w:lvl>
    <w:lvl w:ilvl="4" w:tplc="0A301C86">
      <w:numFmt w:val="decimal"/>
      <w:lvlText w:val=""/>
      <w:lvlJc w:val="left"/>
    </w:lvl>
    <w:lvl w:ilvl="5" w:tplc="938E5B5C">
      <w:numFmt w:val="decimal"/>
      <w:lvlText w:val=""/>
      <w:lvlJc w:val="left"/>
    </w:lvl>
    <w:lvl w:ilvl="6" w:tplc="3328DBD6">
      <w:numFmt w:val="decimal"/>
      <w:lvlText w:val=""/>
      <w:lvlJc w:val="left"/>
    </w:lvl>
    <w:lvl w:ilvl="7" w:tplc="6290BDF2">
      <w:numFmt w:val="decimal"/>
      <w:lvlText w:val=""/>
      <w:lvlJc w:val="left"/>
    </w:lvl>
    <w:lvl w:ilvl="8" w:tplc="5E5C4206">
      <w:numFmt w:val="decimal"/>
      <w:lvlText w:val=""/>
      <w:lvlJc w:val="left"/>
    </w:lvl>
  </w:abstractNum>
  <w:abstractNum w:abstractNumId="3" w15:restartNumberingAfterBreak="0">
    <w:nsid w:val="64FD1323"/>
    <w:multiLevelType w:val="hybridMultilevel"/>
    <w:tmpl w:val="AA0860FA"/>
    <w:lvl w:ilvl="0" w:tplc="C3B21636">
      <w:start w:val="1"/>
      <w:numFmt w:val="decimal"/>
      <w:lvlText w:val="%1."/>
      <w:lvlJc w:val="left"/>
      <w:pPr>
        <w:ind w:left="340" w:hanging="284"/>
      </w:pPr>
    </w:lvl>
    <w:lvl w:ilvl="1" w:tplc="5B72BEBC">
      <w:start w:val="1"/>
      <w:numFmt w:val="lowerLetter"/>
      <w:lvlText w:val="%2."/>
      <w:lvlJc w:val="left"/>
      <w:pPr>
        <w:ind w:left="680" w:hanging="284"/>
      </w:pPr>
    </w:lvl>
    <w:lvl w:ilvl="2" w:tplc="CC7C70BA">
      <w:numFmt w:val="decimal"/>
      <w:lvlText w:val=""/>
      <w:lvlJc w:val="left"/>
    </w:lvl>
    <w:lvl w:ilvl="3" w:tplc="0C045222">
      <w:numFmt w:val="decimal"/>
      <w:lvlText w:val=""/>
      <w:lvlJc w:val="left"/>
    </w:lvl>
    <w:lvl w:ilvl="4" w:tplc="529EC78A">
      <w:numFmt w:val="decimal"/>
      <w:lvlText w:val=""/>
      <w:lvlJc w:val="left"/>
    </w:lvl>
    <w:lvl w:ilvl="5" w:tplc="AB461236">
      <w:numFmt w:val="decimal"/>
      <w:lvlText w:val=""/>
      <w:lvlJc w:val="left"/>
    </w:lvl>
    <w:lvl w:ilvl="6" w:tplc="1EE24118">
      <w:numFmt w:val="decimal"/>
      <w:lvlText w:val=""/>
      <w:lvlJc w:val="left"/>
    </w:lvl>
    <w:lvl w:ilvl="7" w:tplc="BC80196C">
      <w:numFmt w:val="decimal"/>
      <w:lvlText w:val=""/>
      <w:lvlJc w:val="left"/>
    </w:lvl>
    <w:lvl w:ilvl="8" w:tplc="B5E002C8">
      <w:numFmt w:val="decimal"/>
      <w:lvlText w:val=""/>
      <w:lvlJc w:val="left"/>
    </w:lvl>
  </w:abstractNum>
  <w:num w:numId="1" w16cid:durableId="979576984">
    <w:abstractNumId w:val="1"/>
    <w:lvlOverride w:ilvl="0">
      <w:startOverride w:val="1"/>
    </w:lvlOverride>
  </w:num>
  <w:num w:numId="2" w16cid:durableId="1769931761">
    <w:abstractNumId w:val="0"/>
    <w:lvlOverride w:ilvl="0">
      <w:startOverride w:val="1"/>
    </w:lvlOverride>
  </w:num>
  <w:num w:numId="3" w16cid:durableId="1226646013">
    <w:abstractNumId w:val="2"/>
    <w:lvlOverride w:ilvl="0">
      <w:startOverride w:val="1"/>
    </w:lvlOverride>
  </w:num>
  <w:num w:numId="4" w16cid:durableId="13310664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A30"/>
    <w:rsid w:val="004A7A30"/>
    <w:rsid w:val="004E0010"/>
    <w:rsid w:val="00CD1E17"/>
    <w:rsid w:val="00E6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C9BCDB"/>
  <w15:docId w15:val="{EEA86480-B583-9D46-B9FB-00DBA8344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ource Serif 4" w:eastAsia="Source Serif 4" w:hAnsi="Source Serif 4" w:cs="Source Serif 4"/>
        <w:color w:val="1A1A1A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831</Words>
  <Characters>4737</Characters>
  <Application>Microsoft Office Word</Application>
  <DocSecurity>0</DocSecurity>
  <Lines>39</Lines>
  <Paragraphs>11</Paragraphs>
  <ScaleCrop>false</ScaleCrop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Grit Lesson Plan</dc:title>
  <dc:creator>Ben and Harper</dc:creator>
  <cp:lastModifiedBy>Dixon, Ben</cp:lastModifiedBy>
  <cp:revision>3</cp:revision>
  <dcterms:created xsi:type="dcterms:W3CDTF">2026-10-25T11:04:00Z</dcterms:created>
  <dcterms:modified xsi:type="dcterms:W3CDTF">2026-10-25T11:11:00Z</dcterms:modified>
</cp:coreProperties>
</file>