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A17C9" w14:textId="0C26474B" w:rsidR="00394EB4" w:rsidRDefault="0038590A">
      <w:r>
        <w:t>Ben Harwood</w:t>
      </w:r>
    </w:p>
    <w:p w14:paraId="494EF336" w14:textId="2B131C36" w:rsidR="0038590A" w:rsidRDefault="0038590A">
      <w:r>
        <w:t>Eng 114 OA1</w:t>
      </w:r>
    </w:p>
    <w:p w14:paraId="5F7A7FAF" w14:textId="23F2DC34" w:rsidR="0038590A" w:rsidRDefault="0038590A">
      <w:r>
        <w:t>11/6/23</w:t>
      </w:r>
    </w:p>
    <w:p w14:paraId="658D05BA" w14:textId="063C2B2B" w:rsidR="00E54120" w:rsidRPr="00E54120" w:rsidRDefault="00E54120" w:rsidP="00E54120">
      <w:pPr>
        <w:pStyle w:val="Heading1"/>
        <w:rPr>
          <w:color w:val="000000" w:themeColor="text1"/>
        </w:rPr>
      </w:pPr>
      <w:r w:rsidRPr="00E54120">
        <w:rPr>
          <w:color w:val="000000" w:themeColor="text1"/>
        </w:rPr>
        <w:t>Challenges and Concerns of IoT Implementation</w:t>
      </w:r>
    </w:p>
    <w:p w14:paraId="3A69BC6F" w14:textId="77777777" w:rsidR="00A82BEF" w:rsidRDefault="00A82BEF" w:rsidP="00A82BEF">
      <w:r>
        <w:t>Critics of the Internet of Things (IoT) may argue that while the concept is promising, its widespread implementation poses several challenges and problems. One of the main concerns is the issue of data security and privacy. With billions of IoT-connected devices collecting and transmitting data, there is a heightened risk of data breaches and unauthorized access, potentially exposing sensitive information. This concern has already materialized in various cases, raising questions about the robustness of IoT security protocols (</w:t>
      </w:r>
      <w:proofErr w:type="spellStart"/>
      <w:r>
        <w:t>Radoglou</w:t>
      </w:r>
      <w:proofErr w:type="spellEnd"/>
      <w:r>
        <w:t xml:space="preserve"> </w:t>
      </w:r>
      <w:proofErr w:type="spellStart"/>
      <w:r>
        <w:t>Grammatikis</w:t>
      </w:r>
      <w:proofErr w:type="spellEnd"/>
      <w:r>
        <w:t xml:space="preserve">, </w:t>
      </w:r>
      <w:proofErr w:type="spellStart"/>
      <w:r>
        <w:t>Sarigiannidis</w:t>
      </w:r>
      <w:proofErr w:type="spellEnd"/>
      <w:r>
        <w:t xml:space="preserve">, &amp; </w:t>
      </w:r>
      <w:proofErr w:type="spellStart"/>
      <w:r>
        <w:t>Moscholios</w:t>
      </w:r>
      <w:proofErr w:type="spellEnd"/>
      <w:r>
        <w:t>, 2018).</w:t>
      </w:r>
    </w:p>
    <w:p w14:paraId="056ECF0F" w14:textId="77777777" w:rsidR="00A82BEF" w:rsidRDefault="00A82BEF" w:rsidP="00A82BEF"/>
    <w:p w14:paraId="070A3909" w14:textId="77777777" w:rsidR="00A82BEF" w:rsidRDefault="00A82BEF" w:rsidP="00A82BEF">
      <w:r>
        <w:t>Moreover, critics may contend that the rapid integration of IoT could exacerbate the digital divide, leaving certain demographics or regions with limited access to the benefits of this technology. Those resistant to change may argue that not everyone can afford to adopt IoT solutions, and that the process of implementation might leave marginalized communities behind, deepening existing inequalities (Antony, Lu, &amp; Sweeney, n.d.).</w:t>
      </w:r>
    </w:p>
    <w:p w14:paraId="2E3AC5CB" w14:textId="77777777" w:rsidR="00A82BEF" w:rsidRDefault="00A82BEF" w:rsidP="00A82BEF"/>
    <w:p w14:paraId="0E5C04F0" w14:textId="3F1A396E" w:rsidR="00A82BEF" w:rsidRDefault="00A82BEF" w:rsidP="00A82BEF">
      <w:r>
        <w:t>Despite these challenges, it is crucial to acknowledge that IoT presents opportunities for addressing these concerns. For instance, advancements in encryption and authentication technologies can enhance data security, and regulatory frameworks can be developed to safeguard privacy (</w:t>
      </w:r>
      <w:proofErr w:type="spellStart"/>
      <w:r>
        <w:t>Radoglou</w:t>
      </w:r>
      <w:proofErr w:type="spellEnd"/>
      <w:r>
        <w:t xml:space="preserve"> </w:t>
      </w:r>
      <w:proofErr w:type="spellStart"/>
      <w:r>
        <w:t>Grammatikis</w:t>
      </w:r>
      <w:proofErr w:type="spellEnd"/>
      <w:r>
        <w:t xml:space="preserve">, </w:t>
      </w:r>
      <w:proofErr w:type="spellStart"/>
      <w:r>
        <w:t>Sarigiannidis</w:t>
      </w:r>
      <w:proofErr w:type="spellEnd"/>
      <w:r>
        <w:t xml:space="preserve">, &amp; </w:t>
      </w:r>
      <w:proofErr w:type="spellStart"/>
      <w:r>
        <w:t>Moscholios</w:t>
      </w:r>
      <w:proofErr w:type="spellEnd"/>
      <w:r>
        <w:t>, 2018). Furthermore, efforts to bridge the digital divide through government initiatives and public-private partnerships can ensure that the benefits of IoT reach a broader segment of the population (Antony, Lu, &amp; Sweeney, n.d.).</w:t>
      </w:r>
    </w:p>
    <w:p w14:paraId="678DC28E" w14:textId="3A8AD27F" w:rsidR="00A82BEF" w:rsidRPr="00E54120" w:rsidRDefault="00E54120" w:rsidP="00E54120">
      <w:pPr>
        <w:pStyle w:val="Heading1"/>
        <w:rPr>
          <w:color w:val="000000" w:themeColor="text1"/>
        </w:rPr>
      </w:pPr>
      <w:r w:rsidRPr="00E54120">
        <w:rPr>
          <w:color w:val="000000" w:themeColor="text1"/>
        </w:rPr>
        <w:t>Data Aggregation and Analysis in IoT</w:t>
      </w:r>
    </w:p>
    <w:p w14:paraId="446DB3DA" w14:textId="77777777" w:rsidR="00A82BEF" w:rsidRDefault="00A82BEF" w:rsidP="00A82BEF">
      <w:r>
        <w:t>A critical process within the IoT landscape is data aggregation and analysis. This process is essential for extracting valuable insights from the vast amounts of data generated by IoT devices. To begin, IoT devices collect data from various sensors and sources, such as environmental sensors, cameras, or wearables. Once collected, this data is transmitted to a central hub or cloud-based platform for storage and analysis.</w:t>
      </w:r>
    </w:p>
    <w:p w14:paraId="3F998C1C" w14:textId="77777777" w:rsidR="00A82BEF" w:rsidRDefault="00A82BEF" w:rsidP="00A82BEF"/>
    <w:p w14:paraId="00A0E6D1" w14:textId="77777777" w:rsidR="00A82BEF" w:rsidRDefault="00A82BEF" w:rsidP="00A82BEF">
      <w:r>
        <w:t>The next step involves data preprocessing, where raw data is cleaned, filtered, and organized to remove noise and irrelevant information. This ensures that the data used for analysis is accurate and relevant. For example, in precision agriculture, this process might involve filtering out sensor data that is affected by external factors like radio interference or environmental anomalies (Antony, Lu, &amp; Sweeney, n.d.).</w:t>
      </w:r>
    </w:p>
    <w:p w14:paraId="37C38ED5" w14:textId="77777777" w:rsidR="00A82BEF" w:rsidRDefault="00A82BEF" w:rsidP="00A82BEF"/>
    <w:p w14:paraId="644B4FFA" w14:textId="77777777" w:rsidR="00A82BEF" w:rsidRDefault="00A82BEF" w:rsidP="00A82BEF">
      <w:r>
        <w:lastRenderedPageBreak/>
        <w:t>Following data preprocessing, the data is then subjected to various analytical techniques. Machine learning algorithms, statistical models, and data mining tools are applied to uncover patterns, trends, and anomalies within the dataset. These insights can inform decision-making processes, such as optimizing crop management in agriculture or predictive maintenance in industrial settings (Antony, Lu, &amp; Sweeney, n.d.).</w:t>
      </w:r>
    </w:p>
    <w:p w14:paraId="384823E1" w14:textId="77777777" w:rsidR="00A82BEF" w:rsidRDefault="00A82BEF" w:rsidP="00A82BEF"/>
    <w:p w14:paraId="42954475" w14:textId="77777777" w:rsidR="00A82BEF" w:rsidRDefault="00A82BEF" w:rsidP="00A82BEF">
      <w:r>
        <w:t>As part of the analysis, visualization tools are often employed to present the findings in a comprehensible manner. Graphs, charts, and dashboards can help experts interpret the data effectively. Visualizations can highlight key trends, anomalies, or performance metrics, aiding in real-time decision-making or long-term planning (Antony, Lu, &amp; Sweeney, n.d.).</w:t>
      </w:r>
    </w:p>
    <w:p w14:paraId="73700E8C" w14:textId="77777777" w:rsidR="00A82BEF" w:rsidRDefault="00A82BEF" w:rsidP="00A82BEF"/>
    <w:p w14:paraId="5C5F95F9" w14:textId="6C19FBD0" w:rsidR="00A82BEF" w:rsidRDefault="00A82BEF" w:rsidP="00A82BEF">
      <w:r>
        <w:t>The final step in the process is the application of the insights gained from data analysis. These insights are used to make data-driven decisions, optimize processes, enhance efficiency, and address various challenges. For example, in smart cities, data analysis might inform traffic management strategies, leading to reduced congestion and improved urban mobility (Antony, Lu, &amp; Sweeney, n.d.).</w:t>
      </w:r>
    </w:p>
    <w:p w14:paraId="3166B69C" w14:textId="71610908" w:rsidR="00A82BEF" w:rsidRDefault="00E54120" w:rsidP="00E54120">
      <w:pPr>
        <w:pStyle w:val="Heading1"/>
        <w:rPr>
          <w:color w:val="000000" w:themeColor="text1"/>
        </w:rPr>
      </w:pPr>
      <w:r w:rsidRPr="00E54120">
        <w:rPr>
          <w:color w:val="000000" w:themeColor="text1"/>
        </w:rPr>
        <w:t>Sources</w:t>
      </w:r>
    </w:p>
    <w:p w14:paraId="70AD0BEF" w14:textId="77777777" w:rsidR="00E54120" w:rsidRDefault="00E54120" w:rsidP="00E54120">
      <w:pPr>
        <w:pStyle w:val="NormalWeb"/>
        <w:ind w:left="567" w:hanging="567"/>
      </w:pPr>
      <w:r>
        <w:t xml:space="preserve">Antony, A. P., Lu, J., &amp; Sweeney, D. (n.d.). </w:t>
      </w:r>
      <w:r>
        <w:rPr>
          <w:i/>
          <w:iCs/>
        </w:rPr>
        <w:t xml:space="preserve">Internet of things: </w:t>
      </w:r>
      <w:proofErr w:type="gramStart"/>
      <w:r>
        <w:rPr>
          <w:i/>
          <w:iCs/>
        </w:rPr>
        <w:t>Low cost</w:t>
      </w:r>
      <w:proofErr w:type="gramEnd"/>
      <w:r>
        <w:rPr>
          <w:i/>
          <w:iCs/>
        </w:rPr>
        <w:t xml:space="preserve"> sensors for agriculture</w:t>
      </w:r>
      <w:r>
        <w:t xml:space="preserve">. MITD-Lab. https://d-lab.mit.edu/research/mit-d-lab-cite/internet-things-low-cost-sensors-agriculture </w:t>
      </w:r>
    </w:p>
    <w:p w14:paraId="39AFB906" w14:textId="77777777" w:rsidR="00E54120" w:rsidRDefault="00E54120" w:rsidP="00E54120">
      <w:pPr>
        <w:pStyle w:val="NormalWeb"/>
        <w:ind w:left="567" w:hanging="567"/>
      </w:pPr>
      <w:proofErr w:type="spellStart"/>
      <w:r>
        <w:t>Radoglou</w:t>
      </w:r>
      <w:proofErr w:type="spellEnd"/>
      <w:r>
        <w:t xml:space="preserve"> </w:t>
      </w:r>
      <w:proofErr w:type="spellStart"/>
      <w:r>
        <w:t>Grammatikis</w:t>
      </w:r>
      <w:proofErr w:type="spellEnd"/>
      <w:r>
        <w:t xml:space="preserve">, P. I., </w:t>
      </w:r>
      <w:proofErr w:type="spellStart"/>
      <w:r>
        <w:t>Sarigiannidis</w:t>
      </w:r>
      <w:proofErr w:type="spellEnd"/>
      <w:r>
        <w:t xml:space="preserve">, P. G., &amp; </w:t>
      </w:r>
      <w:proofErr w:type="spellStart"/>
      <w:r>
        <w:t>Moscholios</w:t>
      </w:r>
      <w:proofErr w:type="spellEnd"/>
      <w:r>
        <w:t xml:space="preserve">, I. D. (2018, November 29). </w:t>
      </w:r>
      <w:r>
        <w:rPr>
          <w:i/>
          <w:iCs/>
        </w:rPr>
        <w:t xml:space="preserve">Securing the internet of things: Challenges, </w:t>
      </w:r>
      <w:proofErr w:type="gramStart"/>
      <w:r>
        <w:rPr>
          <w:i/>
          <w:iCs/>
        </w:rPr>
        <w:t>threats</w:t>
      </w:r>
      <w:proofErr w:type="gramEnd"/>
      <w:r>
        <w:rPr>
          <w:i/>
          <w:iCs/>
        </w:rPr>
        <w:t xml:space="preserve"> and solutions</w:t>
      </w:r>
      <w:r>
        <w:t xml:space="preserve">. Securing the Internet of Things: Challenges, </w:t>
      </w:r>
      <w:proofErr w:type="gramStart"/>
      <w:r>
        <w:t>threats</w:t>
      </w:r>
      <w:proofErr w:type="gramEnd"/>
      <w:r>
        <w:t xml:space="preserve"> and solutions. https://www.sciencedirect.com/science/article/abs/pii/S2542660518301161 </w:t>
      </w:r>
    </w:p>
    <w:p w14:paraId="665C4D0F" w14:textId="2E182E18" w:rsidR="00E54120" w:rsidRPr="00E54120" w:rsidRDefault="00E54120" w:rsidP="00E54120"/>
    <w:sectPr w:rsidR="00E54120" w:rsidRPr="00E5412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921E8" w14:textId="77777777" w:rsidR="007040B0" w:rsidRDefault="007040B0" w:rsidP="0038590A">
      <w:pPr>
        <w:spacing w:after="0" w:line="240" w:lineRule="auto"/>
      </w:pPr>
      <w:r>
        <w:separator/>
      </w:r>
    </w:p>
  </w:endnote>
  <w:endnote w:type="continuationSeparator" w:id="0">
    <w:p w14:paraId="01ADC3ED" w14:textId="77777777" w:rsidR="007040B0" w:rsidRDefault="007040B0" w:rsidP="00385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5D76A" w14:textId="77777777" w:rsidR="007040B0" w:rsidRDefault="007040B0" w:rsidP="0038590A">
      <w:pPr>
        <w:spacing w:after="0" w:line="240" w:lineRule="auto"/>
      </w:pPr>
      <w:r>
        <w:separator/>
      </w:r>
    </w:p>
  </w:footnote>
  <w:footnote w:type="continuationSeparator" w:id="0">
    <w:p w14:paraId="73A6E9F8" w14:textId="77777777" w:rsidR="007040B0" w:rsidRDefault="007040B0" w:rsidP="00385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70C44" w14:textId="0BA3529D" w:rsidR="0038590A" w:rsidRDefault="0038590A" w:rsidP="0038590A">
    <w:pPr>
      <w:pStyle w:val="Header"/>
      <w:jc w:val="right"/>
    </w:pPr>
    <w:r>
      <w:t xml:space="preserve">Harwood </w:t>
    </w:r>
    <w:sdt>
      <w:sdtPr>
        <w:id w:val="-210425810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DDDC3DC" w14:textId="77777777" w:rsidR="0038590A" w:rsidRDefault="003859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8E3"/>
    <w:rsid w:val="00212E4A"/>
    <w:rsid w:val="0038590A"/>
    <w:rsid w:val="00394EB4"/>
    <w:rsid w:val="007040B0"/>
    <w:rsid w:val="007E58E3"/>
    <w:rsid w:val="00A82BEF"/>
    <w:rsid w:val="00E54120"/>
    <w:rsid w:val="00ED0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B003"/>
  <w15:chartTrackingRefBased/>
  <w15:docId w15:val="{5620EE2D-1864-4504-B6B4-01923C86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1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41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90A"/>
  </w:style>
  <w:style w:type="paragraph" w:styleId="Footer">
    <w:name w:val="footer"/>
    <w:basedOn w:val="Normal"/>
    <w:link w:val="FooterChar"/>
    <w:uiPriority w:val="99"/>
    <w:unhideWhenUsed/>
    <w:rsid w:val="00385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90A"/>
  </w:style>
  <w:style w:type="character" w:customStyle="1" w:styleId="Heading2Char">
    <w:name w:val="Heading 2 Char"/>
    <w:basedOn w:val="DefaultParagraphFont"/>
    <w:link w:val="Heading2"/>
    <w:uiPriority w:val="9"/>
    <w:rsid w:val="00E5412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5412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541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23814">
      <w:bodyDiv w:val="1"/>
      <w:marLeft w:val="0"/>
      <w:marRight w:val="0"/>
      <w:marTop w:val="0"/>
      <w:marBottom w:val="0"/>
      <w:divBdr>
        <w:top w:val="none" w:sz="0" w:space="0" w:color="auto"/>
        <w:left w:val="none" w:sz="0" w:space="0" w:color="auto"/>
        <w:bottom w:val="none" w:sz="0" w:space="0" w:color="auto"/>
        <w:right w:val="none" w:sz="0" w:space="0" w:color="auto"/>
      </w:divBdr>
    </w:div>
    <w:div w:id="1176506119">
      <w:bodyDiv w:val="1"/>
      <w:marLeft w:val="0"/>
      <w:marRight w:val="0"/>
      <w:marTop w:val="0"/>
      <w:marBottom w:val="0"/>
      <w:divBdr>
        <w:top w:val="none" w:sz="0" w:space="0" w:color="auto"/>
        <w:left w:val="none" w:sz="0" w:space="0" w:color="auto"/>
        <w:bottom w:val="none" w:sz="0" w:space="0" w:color="auto"/>
        <w:right w:val="none" w:sz="0" w:space="0" w:color="auto"/>
      </w:divBdr>
    </w:div>
    <w:div w:id="1478107256">
      <w:bodyDiv w:val="1"/>
      <w:marLeft w:val="0"/>
      <w:marRight w:val="0"/>
      <w:marTop w:val="0"/>
      <w:marBottom w:val="0"/>
      <w:divBdr>
        <w:top w:val="none" w:sz="0" w:space="0" w:color="auto"/>
        <w:left w:val="none" w:sz="0" w:space="0" w:color="auto"/>
        <w:bottom w:val="none" w:sz="0" w:space="0" w:color="auto"/>
        <w:right w:val="none" w:sz="0" w:space="0" w:color="auto"/>
      </w:divBdr>
    </w:div>
    <w:div w:id="203588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 Harwood</dc:creator>
  <cp:keywords/>
  <dc:description/>
  <cp:lastModifiedBy>Ben T Harwood</cp:lastModifiedBy>
  <cp:revision>2</cp:revision>
  <dcterms:created xsi:type="dcterms:W3CDTF">2023-11-06T23:50:00Z</dcterms:created>
  <dcterms:modified xsi:type="dcterms:W3CDTF">2023-11-07T00:38:00Z</dcterms:modified>
</cp:coreProperties>
</file>