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02b959575409a6cc542f17e9ebb503c4372f15"/>
    <w:p>
      <w:pPr>
        <w:pStyle w:val="Heading1"/>
      </w:pPr>
      <w:r>
        <w:t xml:space="preserve">SLIPLABZ APPLICATION V1 — COMPLETE PRODUCT AND IMPLEMENTATION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Integration-ready product authority</w:t>
        <w:br/>
      </w:r>
      <w:r>
        <w:rPr>
          <w:b/>
          <w:bCs/>
        </w:rPr>
        <w:t xml:space="preserve">Revision:</w:t>
      </w:r>
      <w:r>
        <w:t xml:space="preserve"> 1.3</w:t>
        <w:br/>
      </w:r>
      <w:r>
        <w:rPr>
          <w:b/>
          <w:bCs/>
        </w:rPr>
        <w:t xml:space="preserve">Date:</w:t>
      </w:r>
      <w:r>
        <w:t xml:space="preserve"> 2026-07-10</w:t>
        <w:br/>
      </w:r>
      <w:r>
        <w:rPr>
          <w:b/>
          <w:bCs/>
        </w:rPr>
        <w:t xml:space="preserve">Product:</w:t>
      </w:r>
      <w:r>
        <w:t xml:space="preserve"> SlipLabz</w:t>
        <w:br/>
      </w:r>
      <w:r>
        <w:rPr>
          <w:b/>
          <w:bCs/>
        </w:rPr>
        <w:t xml:space="preserve">League:</w:t>
      </w:r>
      <w:r>
        <w:t xml:space="preserve"> WNBA only</w:t>
        <w:br/>
      </w:r>
      <w:r>
        <w:rPr>
          <w:b/>
          <w:bCs/>
        </w:rPr>
        <w:t xml:space="preserve">Primary surface:</w:t>
      </w:r>
      <w:r>
        <w:t xml:space="preserve"> Web application with free and paid access</w:t>
        <w:br/>
      </w:r>
      <w:r>
        <w:rPr>
          <w:b/>
          <w:bCs/>
        </w:rPr>
        <w:t xml:space="preserve">Distribution companion:</w:t>
      </w:r>
      <w:r>
        <w:t xml:space="preserve"> Daily Brief</w:t>
        <w:br/>
      </w:r>
      <w:r>
        <w:rPr>
          <w:b/>
          <w:bCs/>
        </w:rPr>
        <w:t xml:space="preserve">Implementation authorization:</w:t>
      </w:r>
      <w:r>
        <w:t xml:space="preserve"> Active - proceed through the ticket sequence</w:t>
        <w:br/>
      </w:r>
      <w:r>
        <w:rPr>
          <w:b/>
          <w:bCs/>
        </w:rPr>
        <w:t xml:space="preserve">Commercial launch gate:</w:t>
      </w:r>
      <w:r>
        <w:t xml:space="preserve"> Provider rights and retention approval required</w:t>
        <w:br/>
      </w:r>
      <w:r>
        <w:rPr>
          <w:b/>
          <w:bCs/>
        </w:rPr>
        <w:t xml:space="preserve">Detailed data authorities:</w:t>
      </w:r>
      <w:r>
        <w:br/>
        <w:t xml:space="preserve">- </w:t>
      </w:r>
      <w:r>
        <w:rPr>
          <w:rStyle w:val="VerbatimChar"/>
        </w:rPr>
        <w:t xml:space="preserve">SLIPLABZ_BALLDONTLIE_V1_DATA_SUBSPEC_AUDITED.md</w:t>
      </w:r>
      <w:r>
        <w:t xml:space="preserve"> - </w:t>
      </w:r>
      <w:r>
        <w:rPr>
          <w:rStyle w:val="VerbatimChar"/>
        </w:rPr>
        <w:t xml:space="preserve">SLIPLABZ_ODDS_API_V1_DATA_SUBSPEC_AUDITED.md</w:t>
      </w:r>
    </w:p>
    <w:p>
      <w:pPr>
        <w:pStyle w:val="BlockText"/>
      </w:pPr>
      <w:r>
        <w:rPr>
          <w:b/>
          <w:bCs/>
        </w:rPr>
        <w:t xml:space="preserve">Revision 1.3 (2026-07-10):</w:t>
      </w:r>
      <w:r>
        <w:t xml:space="preserve"> Final pre-agent audit completed. Historical seeding remains a launch-preparation requirement when a compliant source is available, but it no longer blocks the core build. The revision adds explicit historical-snapshot isolation, source-level and canonical closing-line rules, historical endpoint discovery and quota behavior, corrected ticket dependencies, and exact active authority filenames.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decision"/>
    <w:p>
      <w:pPr>
        <w:pStyle w:val="Heading1"/>
      </w:pPr>
      <w:r>
        <w:t xml:space="preserve">0. Executive decision</w:t>
      </w:r>
    </w:p>
    <w:p>
      <w:pPr>
        <w:pStyle w:val="FirstParagraph"/>
      </w:pPr>
      <w:r>
        <w:t xml:space="preserve">SlipLabz V1 is a WNBA-only player-prop research application designed to replace the manual workflow of moving between sportsbook screens, stat sites, spreadsheets, social feeds, and pick’em applications.</w:t>
      </w:r>
    </w:p>
    <w:p>
      <w:pPr>
        <w:pStyle w:val="BodyText"/>
      </w:pPr>
      <w:r>
        <w:t xml:space="preserve">It does not compete by covering every league, every market, or every possible statistic.</w:t>
      </w:r>
    </w:p>
    <w:p>
      <w:pPr>
        <w:pStyle w:val="BodyText"/>
      </w:pPr>
      <w:r>
        <w:t xml:space="preserve">It competes by making one recurring research job substantially easier and more transparent:</w:t>
      </w:r>
    </w:p>
    <w:p>
      <w:pPr>
        <w:pStyle w:val="BlockText"/>
      </w:pPr>
      <w:r>
        <w:t xml:space="preserve">Show the current WNBA prop market, the exact differences across books, the player’s verified history around a line, how the market has moved, and the limitations of the evidence in one trustworthy workflow.</w:t>
      </w:r>
    </w:p>
    <w:p>
      <w:pPr>
        <w:pStyle w:val="FirstParagraph"/>
      </w:pPr>
      <w:r>
        <w:t xml:space="preserve">The product is </w:t>
      </w:r>
      <w:r>
        <w:rPr>
          <w:b/>
          <w:bCs/>
        </w:rPr>
        <w:t xml:space="preserve">market intelligence and research</w:t>
      </w:r>
      <w:r>
        <w:t xml:space="preserve">, not betting advice.</w:t>
      </w:r>
    </w:p>
    <w:p>
      <w:pPr>
        <w:pStyle w:val="BodyText"/>
      </w:pPr>
      <w:r>
        <w:t xml:space="preserve">The commercial model is one paid tier at </w:t>
      </w:r>
      <w:r>
        <w:rPr>
          <w:b/>
          <w:bCs/>
        </w:rPr>
        <w:t xml:space="preserve">$7.99 per month</w:t>
      </w:r>
      <w:r>
        <w:t xml:space="preserve">, plus a useful limited free tier. Paid feature enforcement is added near the end of the build after the core product is functional and testable.</w:t>
      </w:r>
    </w:p>
    <w:p>
      <w:pPr>
        <w:pStyle w:val="BodyText"/>
      </w:pPr>
      <w:r>
        <w:t xml:space="preserve">V1 contains:</w:t>
      </w:r>
    </w:p>
    <w:p>
      <w:pPr>
        <w:pStyle w:val="Compact"/>
        <w:numPr>
          <w:ilvl w:val="0"/>
          <w:numId w:val="1001"/>
        </w:numPr>
      </w:pPr>
      <w:r>
        <w:t xml:space="preserve">Today’s Props Board</w:t>
      </w:r>
    </w:p>
    <w:p>
      <w:pPr>
        <w:pStyle w:val="Compact"/>
        <w:numPr>
          <w:ilvl w:val="0"/>
          <w:numId w:val="1001"/>
        </w:numPr>
      </w:pPr>
      <w:r>
        <w:t xml:space="preserve">Prop Research View</w:t>
      </w:r>
    </w:p>
    <w:p>
      <w:pPr>
        <w:pStyle w:val="Compact"/>
        <w:numPr>
          <w:ilvl w:val="0"/>
          <w:numId w:val="1001"/>
        </w:numPr>
      </w:pPr>
      <w:r>
        <w:t xml:space="preserve">Compare Your Line</w:t>
      </w:r>
    </w:p>
    <w:p>
      <w:pPr>
        <w:pStyle w:val="Compact"/>
        <w:numPr>
          <w:ilvl w:val="0"/>
          <w:numId w:val="1001"/>
        </w:numPr>
      </w:pPr>
      <w:r>
        <w:t xml:space="preserve">Player Pages</w:t>
      </w:r>
    </w:p>
    <w:p>
      <w:pPr>
        <w:pStyle w:val="Compact"/>
        <w:numPr>
          <w:ilvl w:val="0"/>
          <w:numId w:val="1001"/>
        </w:numPr>
      </w:pPr>
      <w:r>
        <w:t xml:space="preserve">Daily Brief integration</w:t>
      </w:r>
    </w:p>
    <w:p>
      <w:pPr>
        <w:pStyle w:val="Compact"/>
        <w:numPr>
          <w:ilvl w:val="0"/>
          <w:numId w:val="1001"/>
        </w:numPr>
      </w:pPr>
      <w:r>
        <w:t xml:space="preserve">Account, entitlement, freshness, methodology, and failure-state infrastructure</w:t>
      </w:r>
    </w:p>
    <w:p>
      <w:pPr>
        <w:pStyle w:val="FirstParagraph"/>
      </w:pPr>
      <w:r>
        <w:t xml:space="preserve">The initial verified markets are:</w:t>
      </w:r>
    </w:p>
    <w:p>
      <w:pPr>
        <w:pStyle w:val="Compact"/>
        <w:numPr>
          <w:ilvl w:val="0"/>
          <w:numId w:val="1002"/>
        </w:numPr>
      </w:pPr>
      <w:r>
        <w:t xml:space="preserve">Points</w:t>
      </w:r>
    </w:p>
    <w:p>
      <w:pPr>
        <w:pStyle w:val="Compact"/>
        <w:numPr>
          <w:ilvl w:val="0"/>
          <w:numId w:val="1002"/>
        </w:numPr>
      </w:pPr>
      <w:r>
        <w:t xml:space="preserve">Rebounds</w:t>
      </w:r>
    </w:p>
    <w:p>
      <w:pPr>
        <w:pStyle w:val="Compact"/>
        <w:numPr>
          <w:ilvl w:val="0"/>
          <w:numId w:val="1002"/>
        </w:numPr>
      </w:pPr>
      <w:r>
        <w:t xml:space="preserve">Assists</w:t>
      </w:r>
    </w:p>
    <w:p>
      <w:pPr>
        <w:pStyle w:val="Compact"/>
        <w:numPr>
          <w:ilvl w:val="0"/>
          <w:numId w:val="1002"/>
        </w:numPr>
      </w:pPr>
      <w:r>
        <w:t xml:space="preserve">Made three-pointers</w:t>
      </w:r>
    </w:p>
    <w:p>
      <w:pPr>
        <w:pStyle w:val="FirstParagraph"/>
      </w:pPr>
      <w:r>
        <w:t xml:space="preserve">PRA and other combinations are deferred unless current-line and real historical-line coverage independently pass verification.</w:t>
      </w:r>
    </w:p>
    <w:p>
      <w:pPr>
        <w:pStyle w:val="BodyText"/>
      </w:pPr>
      <w:r>
        <w:t xml:space="preserve">The technical architecture is locked: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BALLDONTLIE</w:t>
      </w:r>
      <w:r>
        <w:t xml:space="preserve"> is canonical for WNBA players, teams, games, final status, completed player statistics, and current availability context.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Odds API</w:t>
      </w:r>
      <w:r>
        <w:t xml:space="preserve"> is canonical for current pregame sportsbook and pick’em lines.</w:t>
      </w:r>
    </w:p>
    <w:p>
      <w:pPr>
        <w:pStyle w:val="Compact"/>
        <w:numPr>
          <w:ilvl w:val="0"/>
          <w:numId w:val="1003"/>
        </w:numPr>
      </w:pPr>
      <w:r>
        <w:t xml:space="preserve">SlipLabz owns provider-independent internal identities, normalization, observed history, research calculations, workflow, presentation, and methodology.</w:t>
      </w:r>
    </w:p>
    <w:p>
      <w:pPr>
        <w:pStyle w:val="Compact"/>
        <w:numPr>
          <w:ilvl w:val="0"/>
          <w:numId w:val="1003"/>
        </w:numPr>
      </w:pPr>
      <w:r>
        <w:t xml:space="preserve">PrizePicks and Underdog remain separate from conventional sportsbook consensus.</w:t>
      </w:r>
    </w:p>
    <w:p>
      <w:pPr>
        <w:pStyle w:val="Compact"/>
        <w:numPr>
          <w:ilvl w:val="0"/>
          <w:numId w:val="1003"/>
        </w:numPr>
      </w:pPr>
      <w:r>
        <w:t xml:space="preserve">The product never silently estimates missing provider data.</w:t>
      </w:r>
    </w:p>
    <w:p>
      <w:pPr>
        <w:pStyle w:val="FirstParagraph"/>
      </w:pPr>
      <w:r>
        <w:t xml:space="preserve">This specification is authorized for implementation now. Agents may proceed through the approved ticket sequence, halting at the review checkpoints defined in this document.</w:t>
      </w:r>
    </w:p>
    <w:p>
      <w:r>
        <w:pict>
          <v:rect style="width:0;height:1.5pt" o:hralign="center" o:hrstd="t" o:hr="t"/>
        </w:pict>
      </w:r>
    </w:p>
    <w:bookmarkEnd w:id="21"/>
    <w:bookmarkStart w:id="31" w:name="product-thesis"/>
    <w:p>
      <w:pPr>
        <w:pStyle w:val="Heading1"/>
      </w:pPr>
      <w:r>
        <w:t xml:space="preserve">1. Product thesis</w:t>
      </w:r>
    </w:p>
    <w:bookmarkStart w:id="22" w:name="primary-positioning"/>
    <w:p>
      <w:pPr>
        <w:pStyle w:val="Heading2"/>
      </w:pPr>
      <w:r>
        <w:t xml:space="preserve">1.1 Primary positioning</w:t>
      </w:r>
    </w:p>
    <w:p>
      <w:pPr>
        <w:pStyle w:val="FirstParagraph"/>
      </w:pPr>
      <w:r>
        <w:rPr>
          <w:b/>
          <w:bCs/>
        </w:rPr>
        <w:t xml:space="preserve">The deepest transparent WNBA player-prop research workflow available to an individual subscriber.</w:t>
      </w:r>
    </w:p>
    <w:p>
      <w:pPr>
        <w:pStyle w:val="BodyText"/>
      </w:pPr>
      <w:r>
        <w:t xml:space="preserve">One-line product description:</w:t>
      </w:r>
    </w:p>
    <w:p>
      <w:pPr>
        <w:pStyle w:val="BlockText"/>
      </w:pPr>
      <w:r>
        <w:t xml:space="preserve">WNBA lines, book comparisons, verified real-line history, movement, and player context in one research workspace — market research, not betting advice.</w:t>
      </w:r>
    </w:p>
    <w:bookmarkEnd w:id="22"/>
    <w:bookmarkStart w:id="28" w:name="competitive-goal"/>
    <w:p>
      <w:pPr>
        <w:pStyle w:val="Heading2"/>
      </w:pPr>
      <w:r>
        <w:t xml:space="preserve">1.2 Competitive goal</w:t>
      </w:r>
    </w:p>
    <w:p>
      <w:pPr>
        <w:pStyle w:val="FirstParagraph"/>
      </w:pPr>
      <w:r>
        <w:t xml:space="preserve">SlipLabz should win by combining five advantages that broad multi-sport tools usually weaken:</w:t>
      </w:r>
    </w:p>
    <w:bookmarkStart w:id="23" w:name="depth-before-breadth"/>
    <w:p>
      <w:pPr>
        <w:pStyle w:val="Heading3"/>
      </w:pPr>
      <w:r>
        <w:t xml:space="preserve">Depth before breadth</w:t>
      </w:r>
    </w:p>
    <w:p>
      <w:pPr>
        <w:pStyle w:val="Compact"/>
        <w:numPr>
          <w:ilvl w:val="0"/>
          <w:numId w:val="1004"/>
        </w:numPr>
      </w:pPr>
      <w:r>
        <w:t xml:space="preserve">WNBA only.</w:t>
      </w:r>
    </w:p>
    <w:p>
      <w:pPr>
        <w:pStyle w:val="Compact"/>
        <w:numPr>
          <w:ilvl w:val="0"/>
          <w:numId w:val="1004"/>
        </w:numPr>
      </w:pPr>
      <w:r>
        <w:t xml:space="preserve">Small verified market set.</w:t>
      </w:r>
    </w:p>
    <w:p>
      <w:pPr>
        <w:pStyle w:val="Compact"/>
        <w:numPr>
          <w:ilvl w:val="0"/>
          <w:numId w:val="1004"/>
        </w:numPr>
      </w:pPr>
      <w:r>
        <w:t xml:space="preserve">More care around player identity, expansion teams, sparse markets, and coverage gaps.</w:t>
      </w:r>
    </w:p>
    <w:p>
      <w:pPr>
        <w:pStyle w:val="Compact"/>
        <w:numPr>
          <w:ilvl w:val="0"/>
          <w:numId w:val="1004"/>
        </w:numPr>
      </w:pPr>
      <w:r>
        <w:t xml:space="preserve">No unsupported feature parity.</w:t>
      </w:r>
    </w:p>
    <w:bookmarkEnd w:id="23"/>
    <w:bookmarkStart w:id="24" w:name="workflow-before-data-volume"/>
    <w:p>
      <w:pPr>
        <w:pStyle w:val="Heading3"/>
      </w:pPr>
      <w:r>
        <w:t xml:space="preserve">Workflow before data volume</w:t>
      </w:r>
    </w:p>
    <w:p>
      <w:pPr>
        <w:pStyle w:val="FirstParagraph"/>
      </w:pPr>
      <w:r>
        <w:t xml:space="preserve">The product organizes information around the user’s research sequence:</w:t>
      </w:r>
    </w:p>
    <w:p>
      <w:pPr>
        <w:pStyle w:val="Compact"/>
        <w:numPr>
          <w:ilvl w:val="0"/>
          <w:numId w:val="1005"/>
        </w:numPr>
      </w:pPr>
      <w:r>
        <w:t xml:space="preserve">What is offered today?</w:t>
      </w:r>
    </w:p>
    <w:p>
      <w:pPr>
        <w:pStyle w:val="Compact"/>
        <w:numPr>
          <w:ilvl w:val="0"/>
          <w:numId w:val="1005"/>
        </w:numPr>
      </w:pPr>
      <w:r>
        <w:t xml:space="preserve">What are books showing?</w:t>
      </w:r>
    </w:p>
    <w:p>
      <w:pPr>
        <w:pStyle w:val="Compact"/>
        <w:numPr>
          <w:ilvl w:val="0"/>
          <w:numId w:val="1005"/>
        </w:numPr>
      </w:pPr>
      <w:r>
        <w:t xml:space="preserve">Where do lines differ?</w:t>
      </w:r>
    </w:p>
    <w:p>
      <w:pPr>
        <w:pStyle w:val="Compact"/>
        <w:numPr>
          <w:ilvl w:val="0"/>
          <w:numId w:val="1005"/>
        </w:numPr>
      </w:pPr>
      <w:r>
        <w:t xml:space="preserve">What has the player done around this threshold?</w:t>
      </w:r>
    </w:p>
    <w:p>
      <w:pPr>
        <w:pStyle w:val="Compact"/>
        <w:numPr>
          <w:ilvl w:val="0"/>
          <w:numId w:val="1005"/>
        </w:numPr>
      </w:pPr>
      <w:r>
        <w:t xml:space="preserve">How has the line changed?</w:t>
      </w:r>
    </w:p>
    <w:p>
      <w:pPr>
        <w:pStyle w:val="Compact"/>
        <w:numPr>
          <w:ilvl w:val="0"/>
          <w:numId w:val="1005"/>
        </w:numPr>
      </w:pPr>
      <w:r>
        <w:t xml:space="preserve">How fresh and complete is the evidence?</w:t>
      </w:r>
    </w:p>
    <w:bookmarkEnd w:id="24"/>
    <w:bookmarkStart w:id="25" w:name="transparent-incompleteness"/>
    <w:p>
      <w:pPr>
        <w:pStyle w:val="Heading3"/>
      </w:pPr>
      <w:r>
        <w:t xml:space="preserve">Transparent incompleteness</w:t>
      </w:r>
    </w:p>
    <w:p>
      <w:pPr>
        <w:pStyle w:val="FirstParagraph"/>
      </w:pPr>
      <w:r>
        <w:t xml:space="preserve">The product explicitly labels:</w:t>
      </w:r>
    </w:p>
    <w:p>
      <w:pPr>
        <w:pStyle w:val="Compact"/>
        <w:numPr>
          <w:ilvl w:val="0"/>
          <w:numId w:val="1006"/>
        </w:numPr>
      </w:pPr>
      <w:r>
        <w:t xml:space="preserve">stale data;</w:t>
      </w:r>
    </w:p>
    <w:p>
      <w:pPr>
        <w:pStyle w:val="Compact"/>
        <w:numPr>
          <w:ilvl w:val="0"/>
          <w:numId w:val="1006"/>
        </w:numPr>
      </w:pPr>
      <w:r>
        <w:t xml:space="preserve">incomplete book coverage;</w:t>
      </w:r>
    </w:p>
    <w:p>
      <w:pPr>
        <w:pStyle w:val="Compact"/>
        <w:numPr>
          <w:ilvl w:val="0"/>
          <w:numId w:val="1006"/>
        </w:numPr>
      </w:pPr>
      <w:r>
        <w:t xml:space="preserve">unresolved identities;</w:t>
      </w:r>
    </w:p>
    <w:p>
      <w:pPr>
        <w:pStyle w:val="Compact"/>
        <w:numPr>
          <w:ilvl w:val="0"/>
          <w:numId w:val="1006"/>
        </w:numPr>
      </w:pPr>
      <w:r>
        <w:t xml:space="preserve">missing historical lines;</w:t>
      </w:r>
    </w:p>
    <w:p>
      <w:pPr>
        <w:pStyle w:val="Compact"/>
        <w:numPr>
          <w:ilvl w:val="0"/>
          <w:numId w:val="1006"/>
        </w:numPr>
      </w:pPr>
      <w:r>
        <w:t xml:space="preserve">low sample size;</w:t>
      </w:r>
    </w:p>
    <w:p>
      <w:pPr>
        <w:pStyle w:val="Compact"/>
        <w:numPr>
          <w:ilvl w:val="0"/>
          <w:numId w:val="1006"/>
        </w:numPr>
      </w:pPr>
      <w:r>
        <w:t xml:space="preserve">unavailable consensus;</w:t>
      </w:r>
    </w:p>
    <w:p>
      <w:pPr>
        <w:pStyle w:val="Compact"/>
        <w:numPr>
          <w:ilvl w:val="0"/>
          <w:numId w:val="1006"/>
        </w:numPr>
      </w:pPr>
      <w:r>
        <w:t xml:space="preserve">one-sided offerings;</w:t>
      </w:r>
    </w:p>
    <w:p>
      <w:pPr>
        <w:pStyle w:val="Compact"/>
        <w:numPr>
          <w:ilvl w:val="0"/>
          <w:numId w:val="1006"/>
        </w:numPr>
      </w:pPr>
      <w:r>
        <w:t xml:space="preserve">provider failures.</w:t>
      </w:r>
    </w:p>
    <w:p>
      <w:pPr>
        <w:pStyle w:val="FirstParagraph"/>
      </w:pPr>
      <w:r>
        <w:t xml:space="preserve">Missing information is never filled with a pseudo-line, guessed status, inferred injury recovery, or model output.</w:t>
      </w:r>
    </w:p>
    <w:bookmarkEnd w:id="25"/>
    <w:bookmarkStart w:id="26" w:name="proprietary-observed-history"/>
    <w:p>
      <w:pPr>
        <w:pStyle w:val="Heading3"/>
      </w:pPr>
      <w:r>
        <w:t xml:space="preserve">Proprietary observed history</w:t>
      </w:r>
    </w:p>
    <w:p>
      <w:pPr>
        <w:pStyle w:val="FirstParagraph"/>
      </w:pPr>
      <w:r>
        <w:t xml:space="preserve">SlipLabz stores every permitted observed market snapshot and change from launch forward.</w:t>
      </w:r>
    </w:p>
    <w:p>
      <w:pPr>
        <w:pStyle w:val="BodyText"/>
      </w:pPr>
      <w:r>
        <w:t xml:space="preserve">This creates a growing first-party historical archive of:</w:t>
      </w:r>
    </w:p>
    <w:p>
      <w:pPr>
        <w:pStyle w:val="Compact"/>
        <w:numPr>
          <w:ilvl w:val="0"/>
          <w:numId w:val="1007"/>
        </w:numPr>
      </w:pPr>
      <w:r>
        <w:t xml:space="preserve">first observed lines;</w:t>
      </w:r>
    </w:p>
    <w:p>
      <w:pPr>
        <w:pStyle w:val="Compact"/>
        <w:numPr>
          <w:ilvl w:val="0"/>
          <w:numId w:val="1007"/>
        </w:numPr>
      </w:pPr>
      <w:r>
        <w:t xml:space="preserve">current lines;</w:t>
      </w:r>
    </w:p>
    <w:p>
      <w:pPr>
        <w:pStyle w:val="Compact"/>
        <w:numPr>
          <w:ilvl w:val="0"/>
          <w:numId w:val="1007"/>
        </w:numPr>
      </w:pPr>
      <w:r>
        <w:t xml:space="preserve">confirmed removals;</w:t>
      </w:r>
    </w:p>
    <w:p>
      <w:pPr>
        <w:pStyle w:val="Compact"/>
        <w:numPr>
          <w:ilvl w:val="0"/>
          <w:numId w:val="1007"/>
        </w:numPr>
      </w:pPr>
      <w:r>
        <w:t xml:space="preserve">book additions and disappearances;</w:t>
      </w:r>
    </w:p>
    <w:p>
      <w:pPr>
        <w:pStyle w:val="Compact"/>
        <w:numPr>
          <w:ilvl w:val="0"/>
          <w:numId w:val="1007"/>
        </w:numPr>
      </w:pPr>
      <w:r>
        <w:t xml:space="preserve">point changes;</w:t>
      </w:r>
    </w:p>
    <w:p>
      <w:pPr>
        <w:pStyle w:val="Compact"/>
        <w:numPr>
          <w:ilvl w:val="0"/>
          <w:numId w:val="1007"/>
        </w:numPr>
      </w:pPr>
      <w:r>
        <w:t xml:space="preserve">price changes;</w:t>
      </w:r>
    </w:p>
    <w:p>
      <w:pPr>
        <w:pStyle w:val="Compact"/>
        <w:numPr>
          <w:ilvl w:val="0"/>
          <w:numId w:val="1007"/>
        </w:numPr>
      </w:pPr>
      <w:r>
        <w:t xml:space="preserve">final pregame observations.</w:t>
      </w:r>
    </w:p>
    <w:p>
      <w:pPr>
        <w:pStyle w:val="FirstParagraph"/>
      </w:pPr>
      <w:r>
        <w:t xml:space="preserve">This archive becomes more valuable each slate without requiring a predictive model.</w:t>
      </w:r>
    </w:p>
    <w:bookmarkEnd w:id="26"/>
    <w:bookmarkStart w:id="27" w:name="brief-and-app-reinforce-each-other"/>
    <w:p>
      <w:pPr>
        <w:pStyle w:val="Heading3"/>
      </w:pPr>
      <w:r>
        <w:t xml:space="preserve">Brief and app reinforce each other</w:t>
      </w:r>
    </w:p>
    <w:p>
      <w:pPr>
        <w:pStyle w:val="FirstParagraph"/>
      </w:pPr>
      <w:r>
        <w:t xml:space="preserve">The Daily Brief remains the recurring curated artifact and distribution engine.</w:t>
      </w:r>
    </w:p>
    <w:p>
      <w:pPr>
        <w:pStyle w:val="BodyText"/>
      </w:pPr>
      <w:r>
        <w:t xml:space="preserve">The app is the self-directed research workspace.</w:t>
      </w:r>
    </w:p>
    <w:p>
      <w:pPr>
        <w:pStyle w:val="BodyText"/>
      </w:pPr>
      <w:r>
        <w:t xml:space="preserve">The Brief creates the habit. The app creates depth. Shared metrics must come from the same computation layer.</w:t>
      </w:r>
    </w:p>
    <w:bookmarkEnd w:id="27"/>
    <w:bookmarkEnd w:id="28"/>
    <w:bookmarkStart w:id="29" w:name="strategic-wedge"/>
    <w:p>
      <w:pPr>
        <w:pStyle w:val="Heading2"/>
      </w:pPr>
      <w:r>
        <w:t xml:space="preserve">1.3 Strategic wedge</w:t>
      </w:r>
    </w:p>
    <w:p>
      <w:pPr>
        <w:pStyle w:val="FirstParagraph"/>
      </w:pPr>
      <w:r>
        <w:t xml:space="preserve">The V1 wedge is </w:t>
      </w:r>
      <w:r>
        <w:rPr>
          <w:b/>
          <w:bCs/>
        </w:rPr>
        <w:t xml:space="preserve">Compare Your Line</w:t>
      </w:r>
      <w:r>
        <w:t xml:space="preserve">.</w:t>
      </w:r>
    </w:p>
    <w:p>
      <w:pPr>
        <w:pStyle w:val="BodyText"/>
      </w:pPr>
      <w:r>
        <w:t xml:space="preserve">A user can enter a line seen elsewhere and immediately receive:</w:t>
      </w:r>
    </w:p>
    <w:p>
      <w:pPr>
        <w:pStyle w:val="Compact"/>
        <w:numPr>
          <w:ilvl w:val="0"/>
          <w:numId w:val="1008"/>
        </w:numPr>
      </w:pPr>
      <w:r>
        <w:t xml:space="preserve">current sportsbook consensus;</w:t>
      </w:r>
    </w:p>
    <w:p>
      <w:pPr>
        <w:pStyle w:val="Compact"/>
        <w:numPr>
          <w:ilvl w:val="0"/>
          <w:numId w:val="1008"/>
        </w:numPr>
      </w:pPr>
      <w:r>
        <w:t xml:space="preserve">current book count;</w:t>
      </w:r>
    </w:p>
    <w:p>
      <w:pPr>
        <w:pStyle w:val="Compact"/>
        <w:numPr>
          <w:ilvl w:val="0"/>
          <w:numId w:val="1008"/>
        </w:numPr>
      </w:pPr>
      <w:r>
        <w:t xml:space="preserve">difference between the entered line and consensus;</w:t>
      </w:r>
    </w:p>
    <w:p>
      <w:pPr>
        <w:pStyle w:val="Compact"/>
        <w:numPr>
          <w:ilvl w:val="0"/>
          <w:numId w:val="1008"/>
        </w:numPr>
      </w:pPr>
      <w:r>
        <w:t xml:space="preserve">historical results against the entered threshold;</w:t>
      </w:r>
    </w:p>
    <w:p>
      <w:pPr>
        <w:pStyle w:val="Compact"/>
        <w:numPr>
          <w:ilvl w:val="0"/>
          <w:numId w:val="1008"/>
        </w:numPr>
      </w:pPr>
      <w:r>
        <w:t xml:space="preserve">averages, median, pushes, and sample size;</w:t>
      </w:r>
    </w:p>
    <w:p>
      <w:pPr>
        <w:pStyle w:val="Compact"/>
        <w:numPr>
          <w:ilvl w:val="0"/>
          <w:numId w:val="1008"/>
        </w:numPr>
      </w:pPr>
      <w:r>
        <w:t xml:space="preserve">current line movement and freshness.</w:t>
      </w:r>
    </w:p>
    <w:p>
      <w:pPr>
        <w:pStyle w:val="FirstParagraph"/>
      </w:pPr>
      <w:r>
        <w:t xml:space="preserve">This serves sportsbook and pick’em users without requiring SlipLabz to ingest every external platform.</w:t>
      </w:r>
    </w:p>
    <w:bookmarkEnd w:id="29"/>
    <w:bookmarkStart w:id="30" w:name="what-sliplabz-does-not-sell"/>
    <w:p>
      <w:pPr>
        <w:pStyle w:val="Heading2"/>
      </w:pPr>
      <w:r>
        <w:t xml:space="preserve">1.4 What SlipLabz does not sell</w:t>
      </w:r>
    </w:p>
    <w:p>
      <w:pPr>
        <w:pStyle w:val="FirstParagraph"/>
      </w:pPr>
      <w:r>
        <w:t xml:space="preserve">SlipLabz does not sell:</w:t>
      </w:r>
    </w:p>
    <w:p>
      <w:pPr>
        <w:pStyle w:val="Compact"/>
        <w:numPr>
          <w:ilvl w:val="0"/>
          <w:numId w:val="1009"/>
        </w:numPr>
      </w:pPr>
      <w:r>
        <w:t xml:space="preserve">picks;</w:t>
      </w:r>
    </w:p>
    <w:p>
      <w:pPr>
        <w:pStyle w:val="Compact"/>
        <w:numPr>
          <w:ilvl w:val="0"/>
          <w:numId w:val="1009"/>
        </w:numPr>
      </w:pPr>
      <w:r>
        <w:t xml:space="preserve">recommended sides;</w:t>
      </w:r>
    </w:p>
    <w:p>
      <w:pPr>
        <w:pStyle w:val="Compact"/>
        <w:numPr>
          <w:ilvl w:val="0"/>
          <w:numId w:val="1009"/>
        </w:numPr>
      </w:pPr>
      <w:r>
        <w:t xml:space="preserve">model probabilities;</w:t>
      </w:r>
    </w:p>
    <w:p>
      <w:pPr>
        <w:pStyle w:val="Compact"/>
        <w:numPr>
          <w:ilvl w:val="0"/>
          <w:numId w:val="1009"/>
        </w:numPr>
      </w:pPr>
      <w:r>
        <w:t xml:space="preserve">expected value;</w:t>
      </w:r>
    </w:p>
    <w:p>
      <w:pPr>
        <w:pStyle w:val="Compact"/>
        <w:numPr>
          <w:ilvl w:val="0"/>
          <w:numId w:val="1009"/>
        </w:numPr>
      </w:pPr>
      <w:r>
        <w:t xml:space="preserve">guarantees;</w:t>
      </w:r>
    </w:p>
    <w:p>
      <w:pPr>
        <w:pStyle w:val="Compact"/>
        <w:numPr>
          <w:ilvl w:val="0"/>
          <w:numId w:val="1009"/>
        </w:numPr>
      </w:pPr>
      <w:r>
        <w:t xml:space="preserve">stake sizing;</w:t>
      </w:r>
    </w:p>
    <w:p>
      <w:pPr>
        <w:pStyle w:val="Compact"/>
        <w:numPr>
          <w:ilvl w:val="0"/>
          <w:numId w:val="1009"/>
        </w:numPr>
      </w:pPr>
      <w:r>
        <w:t xml:space="preserve">bet slips;</w:t>
      </w:r>
    </w:p>
    <w:p>
      <w:pPr>
        <w:pStyle w:val="Compact"/>
        <w:numPr>
          <w:ilvl w:val="0"/>
          <w:numId w:val="1009"/>
        </w:numPr>
      </w:pPr>
      <w:r>
        <w:t xml:space="preserve">wager execution;</w:t>
      </w:r>
    </w:p>
    <w:p>
      <w:pPr>
        <w:pStyle w:val="Compact"/>
        <w:numPr>
          <w:ilvl w:val="0"/>
          <w:numId w:val="1009"/>
        </w:numPr>
      </w:pPr>
      <w:r>
        <w:t xml:space="preserve">a standalone raw-data feed.</w:t>
      </w:r>
    </w:p>
    <w:p>
      <w:pPr>
        <w:pStyle w:val="FirstParagraph"/>
      </w:pPr>
      <w:r>
        <w:t xml:space="preserve">SlipLabz sells:</w:t>
      </w:r>
    </w:p>
    <w:p>
      <w:pPr>
        <w:pStyle w:val="Compact"/>
        <w:numPr>
          <w:ilvl w:val="0"/>
          <w:numId w:val="1010"/>
        </w:numPr>
      </w:pPr>
      <w:r>
        <w:t xml:space="preserve">organization;</w:t>
      </w:r>
    </w:p>
    <w:p>
      <w:pPr>
        <w:pStyle w:val="Compact"/>
        <w:numPr>
          <w:ilvl w:val="0"/>
          <w:numId w:val="1010"/>
        </w:numPr>
      </w:pPr>
      <w:r>
        <w:t xml:space="preserve">normalization;</w:t>
      </w:r>
    </w:p>
    <w:p>
      <w:pPr>
        <w:pStyle w:val="Compact"/>
        <w:numPr>
          <w:ilvl w:val="0"/>
          <w:numId w:val="1010"/>
        </w:numPr>
      </w:pPr>
      <w:r>
        <w:t xml:space="preserve">transparent calculations;</w:t>
      </w:r>
    </w:p>
    <w:p>
      <w:pPr>
        <w:pStyle w:val="Compact"/>
        <w:numPr>
          <w:ilvl w:val="0"/>
          <w:numId w:val="1010"/>
        </w:numPr>
      </w:pPr>
      <w:r>
        <w:t xml:space="preserve">line-history observations;</w:t>
      </w:r>
    </w:p>
    <w:p>
      <w:pPr>
        <w:pStyle w:val="Compact"/>
        <w:numPr>
          <w:ilvl w:val="0"/>
          <w:numId w:val="1010"/>
        </w:numPr>
      </w:pPr>
      <w:r>
        <w:t xml:space="preserve">cross-book comparison;</w:t>
      </w:r>
    </w:p>
    <w:p>
      <w:pPr>
        <w:pStyle w:val="Compact"/>
        <w:numPr>
          <w:ilvl w:val="0"/>
          <w:numId w:val="1010"/>
        </w:numPr>
      </w:pPr>
      <w:r>
        <w:t xml:space="preserve">verified historical context;</w:t>
      </w:r>
    </w:p>
    <w:p>
      <w:pPr>
        <w:pStyle w:val="Compact"/>
        <w:numPr>
          <w:ilvl w:val="0"/>
          <w:numId w:val="1010"/>
        </w:numPr>
      </w:pPr>
      <w:r>
        <w:t xml:space="preserve">saved research time;</w:t>
      </w:r>
    </w:p>
    <w:p>
      <w:pPr>
        <w:pStyle w:val="Compact"/>
        <w:numPr>
          <w:ilvl w:val="0"/>
          <w:numId w:val="1010"/>
        </w:numPr>
      </w:pPr>
      <w:r>
        <w:t xml:space="preserve">a repeatable workflow.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uthority-hierarchy"/>
    <w:p>
      <w:pPr>
        <w:pStyle w:val="Heading1"/>
      </w:pPr>
      <w:r>
        <w:t xml:space="preserve">2. Authority hierarchy</w:t>
      </w:r>
    </w:p>
    <w:p>
      <w:pPr>
        <w:pStyle w:val="FirstParagraph"/>
      </w:pPr>
      <w:r>
        <w:t xml:space="preserve">When two documents conflict, use this order:</w:t>
      </w:r>
    </w:p>
    <w:p>
      <w:pPr>
        <w:pStyle w:val="Compact"/>
        <w:numPr>
          <w:ilvl w:val="0"/>
          <w:numId w:val="1011"/>
        </w:numPr>
      </w:pPr>
      <w:r>
        <w:t xml:space="preserve">This complete specification</w:t>
      </w:r>
    </w:p>
    <w:p>
      <w:pPr>
        <w:pStyle w:val="Compact"/>
        <w:numPr>
          <w:ilvl w:val="0"/>
          <w:numId w:val="1011"/>
        </w:numPr>
      </w:pPr>
      <w:r>
        <w:t xml:space="preserve">UX/UI sub-spec (</w:t>
      </w:r>
      <w:r>
        <w:rPr>
          <w:rStyle w:val="VerbatimChar"/>
        </w:rPr>
        <w:t xml:space="preserve">SLIPLABZ_V1_UX_UI_SUBSPEC_v1_3.md</w:t>
      </w:r>
      <w:r>
        <w:t xml:space="preserve">) for interface, interaction, responsive, accessibility, and UX-copy matters</w:t>
      </w:r>
    </w:p>
    <w:p>
      <w:pPr>
        <w:pStyle w:val="Compact"/>
        <w:numPr>
          <w:ilvl w:val="0"/>
          <w:numId w:val="1011"/>
        </w:numPr>
      </w:pPr>
      <w:r>
        <w:t xml:space="preserve">Audited provider sub-specs for provider-specific technical contracts</w:t>
      </w:r>
    </w:p>
    <w:p>
      <w:pPr>
        <w:pStyle w:val="Compact"/>
        <w:numPr>
          <w:ilvl w:val="0"/>
          <w:numId w:val="1011"/>
        </w:numPr>
      </w:pPr>
      <w:r>
        <w:t xml:space="preserve">Existing explicitly locked repository authorities</w:t>
      </w:r>
    </w:p>
    <w:p>
      <w:pPr>
        <w:pStyle w:val="Compact"/>
        <w:numPr>
          <w:ilvl w:val="0"/>
          <w:numId w:val="1011"/>
        </w:numPr>
      </w:pPr>
      <w:r>
        <w:t xml:space="preserve">Approved individual ticket</w:t>
      </w:r>
    </w:p>
    <w:p>
      <w:pPr>
        <w:pStyle w:val="Compact"/>
        <w:numPr>
          <w:ilvl w:val="0"/>
          <w:numId w:val="1011"/>
        </w:numPr>
      </w:pPr>
      <w:r>
        <w:t xml:space="preserve">Current implementation</w:t>
      </w:r>
    </w:p>
    <w:p>
      <w:pPr>
        <w:pStyle w:val="Compact"/>
        <w:numPr>
          <w:ilvl w:val="0"/>
          <w:numId w:val="1011"/>
        </w:numPr>
      </w:pPr>
      <w:r>
        <w:t xml:space="preserve">Agent assumptions</w:t>
      </w:r>
    </w:p>
    <w:p>
      <w:pPr>
        <w:pStyle w:val="BodyText"/>
      </w:pPr>
      <w:r>
        <w:t xml:space="preserve">An authority counts as “explicitly locked” only when the document itself carries an authoritative status or version declaration. A filename alone does not establish locked status; an undeclared document is treated as current-implementation context, not as a binding authority.</w:t>
      </w:r>
    </w:p>
    <w:p>
      <w:pPr>
        <w:pStyle w:val="FirstParagraph"/>
      </w:pPr>
      <w:r>
        <w:t xml:space="preserve">An agent may not use current code behavior to override this specification.</w:t>
      </w:r>
    </w:p>
    <w:p>
      <w:pPr>
        <w:pStyle w:val="BodyText"/>
      </w:pPr>
      <w:r>
        <w:t xml:space="preserve">An agent may not silently resolve a genuine ambiguity. It must halt and report the conflict.</w:t>
      </w:r>
    </w:p>
    <w:bookmarkStart w:id="32" w:name="binding-downstream-authorities"/>
    <w:p>
      <w:pPr>
        <w:pStyle w:val="Heading2"/>
      </w:pPr>
      <w:r>
        <w:t xml:space="preserve">2.1 Binding downstream authorities</w:t>
      </w:r>
    </w:p>
    <w:p>
      <w:pPr>
        <w:pStyle w:val="FirstParagraph"/>
      </w:pPr>
      <w:r>
        <w:t xml:space="preserve">The following remain detailed technical authorities: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SLIPLABZ_BALLDONTLIE_V1_DATA_SUBSPEC_AUDITED.md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SLIPLABZ_ODDS_API_V1_DATA_SUBSPEC_AUDITED.md</w:t>
      </w:r>
    </w:p>
    <w:p>
      <w:pPr>
        <w:pStyle w:val="FirstParagraph"/>
      </w:pPr>
      <w:r>
        <w:t xml:space="preserve">This specification summarizes their product-relevant contracts. It does not invalidate their detailed audit evidence.</w:t>
      </w:r>
    </w:p>
    <w:bookmarkEnd w:id="32"/>
    <w:bookmarkStart w:id="33" w:name="active-implementation-policy"/>
    <w:p>
      <w:pPr>
        <w:pStyle w:val="Heading2"/>
      </w:pPr>
      <w:r>
        <w:t xml:space="preserve">2.2 Active implementation policy</w:t>
      </w:r>
    </w:p>
    <w:p>
      <w:pPr>
        <w:pStyle w:val="FirstParagraph"/>
      </w:pPr>
      <w:r>
        <w:t xml:space="preserve">The SlipLabz V1 build is authorized to proceed now.</w:t>
      </w:r>
    </w:p>
    <w:p>
      <w:pPr>
        <w:pStyle w:val="BodyText"/>
      </w:pPr>
      <w:r>
        <w:t xml:space="preserve">The implementation sequence is:</w:t>
      </w:r>
    </w:p>
    <w:p>
      <w:pPr>
        <w:pStyle w:val="Compact"/>
        <w:numPr>
          <w:ilvl w:val="0"/>
          <w:numId w:val="1013"/>
        </w:numPr>
      </w:pPr>
      <w:r>
        <w:t xml:space="preserve">audit the existing repository;</w:t>
      </w:r>
    </w:p>
    <w:p>
      <w:pPr>
        <w:pStyle w:val="Compact"/>
        <w:numPr>
          <w:ilvl w:val="0"/>
          <w:numId w:val="1013"/>
        </w:numPr>
      </w:pPr>
      <w:r>
        <w:t xml:space="preserve">establish canonical identities and provider mappings;</w:t>
      </w:r>
    </w:p>
    <w:p>
      <w:pPr>
        <w:pStyle w:val="Compact"/>
        <w:numPr>
          <w:ilvl w:val="0"/>
          <w:numId w:val="1013"/>
        </w:numPr>
      </w:pPr>
      <w:r>
        <w:t xml:space="preserve">implement both ingestion foundations;</w:t>
      </w:r>
    </w:p>
    <w:p>
      <w:pPr>
        <w:pStyle w:val="Compact"/>
        <w:numPr>
          <w:ilvl w:val="0"/>
          <w:numId w:val="1013"/>
        </w:numPr>
      </w:pPr>
      <w:r>
        <w:t xml:space="preserve">implement observed-line history and shared computations;</w:t>
      </w:r>
    </w:p>
    <w:p>
      <w:pPr>
        <w:pStyle w:val="Compact"/>
        <w:numPr>
          <w:ilvl w:val="0"/>
          <w:numId w:val="1013"/>
        </w:numPr>
      </w:pPr>
      <w:r>
        <w:t xml:space="preserve">build the core research surfaces;</w:t>
      </w:r>
    </w:p>
    <w:p>
      <w:pPr>
        <w:pStyle w:val="Compact"/>
        <w:numPr>
          <w:ilvl w:val="0"/>
          <w:numId w:val="1013"/>
        </w:numPr>
      </w:pPr>
      <w:r>
        <w:t xml:space="preserve">validate the end-to-end product;</w:t>
      </w:r>
    </w:p>
    <w:p>
      <w:pPr>
        <w:pStyle w:val="Compact"/>
        <w:numPr>
          <w:ilvl w:val="0"/>
          <w:numId w:val="1013"/>
        </w:numPr>
      </w:pPr>
      <w:r>
        <w:t xml:space="preserve">add and enforce paid feature locks near the end of the build;</w:t>
      </w:r>
    </w:p>
    <w:p>
      <w:pPr>
        <w:pStyle w:val="Compact"/>
        <w:numPr>
          <w:ilvl w:val="0"/>
          <w:numId w:val="1013"/>
        </w:numPr>
      </w:pPr>
      <w:r>
        <w:t xml:space="preserve">complete release hardening and provider-rights approval.</w:t>
      </w:r>
    </w:p>
    <w:p>
      <w:pPr>
        <w:pStyle w:val="FirstParagraph"/>
      </w:pPr>
      <w:r>
        <w:t xml:space="preserve">The product should be built as one coherent application rather than as a permanently separate “free product” and “paid product.”</w:t>
      </w:r>
    </w:p>
    <w:p>
      <w:pPr>
        <w:pStyle w:val="BodyText"/>
      </w:pPr>
      <w:r>
        <w:t xml:space="preserve">During the earlier infrastructure and product-surface phases:</w:t>
      </w:r>
    </w:p>
    <w:p>
      <w:pPr>
        <w:pStyle w:val="Compact"/>
        <w:numPr>
          <w:ilvl w:val="0"/>
          <w:numId w:val="1014"/>
        </w:numPr>
      </w:pPr>
      <w:r>
        <w:t xml:space="preserve">developers may use internal/admin access to test the complete experience;</w:t>
      </w:r>
    </w:p>
    <w:p>
      <w:pPr>
        <w:pStyle w:val="Compact"/>
        <w:numPr>
          <w:ilvl w:val="0"/>
          <w:numId w:val="1014"/>
        </w:numPr>
      </w:pPr>
      <w:r>
        <w:t xml:space="preserve">paid-only capabilities do not need to be artificially blocked before the entitlement layer exists;</w:t>
      </w:r>
    </w:p>
    <w:p>
      <w:pPr>
        <w:pStyle w:val="Compact"/>
        <w:numPr>
          <w:ilvl w:val="0"/>
          <w:numId w:val="1014"/>
        </w:numPr>
      </w:pPr>
      <w:r>
        <w:t xml:space="preserve">free-versus-paid behavior must still be represented in requirements and test fixtures;</w:t>
      </w:r>
    </w:p>
    <w:p>
      <w:pPr>
        <w:pStyle w:val="Compact"/>
        <w:numPr>
          <w:ilvl w:val="0"/>
          <w:numId w:val="1014"/>
        </w:numPr>
      </w:pPr>
      <w:r>
        <w:t xml:space="preserve">no customer-facing production deployment may expose paid features without server-side entitlement enforcement.</w:t>
      </w:r>
    </w:p>
    <w:p>
      <w:pPr>
        <w:pStyle w:val="FirstParagraph"/>
      </w:pPr>
      <w:r>
        <w:t xml:space="preserve">The entitlement and paywall phase is deliberately later in the sequence so the underlying research product can be built and validated before access rules obscure defects.</w:t>
      </w:r>
    </w:p>
    <w:p>
      <w:pPr>
        <w:pStyle w:val="BodyText"/>
      </w:pPr>
      <w:r>
        <w:t xml:space="preserve">There is no subscriber-count prerequisite for implementation.</w:t>
      </w:r>
    </w:p>
    <w:bookmarkEnd w:id="33"/>
    <w:bookmarkStart w:id="34" w:name="commercial-provider-rights-gate"/>
    <w:p>
      <w:pPr>
        <w:pStyle w:val="Heading2"/>
      </w:pPr>
      <w:r>
        <w:t xml:space="preserve">2.3 Commercial provider-rights gate</w:t>
      </w:r>
    </w:p>
    <w:p>
      <w:pPr>
        <w:pStyle w:val="FirstParagraph"/>
      </w:pPr>
      <w:r>
        <w:t xml:space="preserve">Technical availability does not itself authorize paid production use.</w:t>
      </w:r>
    </w:p>
    <w:p>
      <w:pPr>
        <w:pStyle w:val="BodyText"/>
      </w:pPr>
      <w:r>
        <w:t xml:space="preserve">Before customer-facing launch, each provider must be approved for:</w:t>
      </w:r>
    </w:p>
    <w:p>
      <w:pPr>
        <w:pStyle w:val="Compact"/>
        <w:numPr>
          <w:ilvl w:val="0"/>
          <w:numId w:val="1015"/>
        </w:numPr>
      </w:pPr>
      <w:r>
        <w:t xml:space="preserve">commercial display;</w:t>
      </w:r>
    </w:p>
    <w:p>
      <w:pPr>
        <w:pStyle w:val="Compact"/>
        <w:numPr>
          <w:ilvl w:val="0"/>
          <w:numId w:val="1015"/>
        </w:numPr>
      </w:pPr>
      <w:r>
        <w:t xml:space="preserve">caching;</w:t>
      </w:r>
    </w:p>
    <w:p>
      <w:pPr>
        <w:pStyle w:val="Compact"/>
        <w:numPr>
          <w:ilvl w:val="0"/>
          <w:numId w:val="1015"/>
        </w:numPr>
      </w:pPr>
      <w:r>
        <w:t xml:space="preserve">raw-response retention;</w:t>
      </w:r>
    </w:p>
    <w:p>
      <w:pPr>
        <w:pStyle w:val="Compact"/>
        <w:numPr>
          <w:ilvl w:val="0"/>
          <w:numId w:val="1015"/>
        </w:numPr>
      </w:pPr>
      <w:r>
        <w:t xml:space="preserve">normalized-data retention;</w:t>
      </w:r>
    </w:p>
    <w:p>
      <w:pPr>
        <w:pStyle w:val="Compact"/>
        <w:numPr>
          <w:ilvl w:val="0"/>
          <w:numId w:val="1015"/>
        </w:numPr>
      </w:pPr>
      <w:r>
        <w:t xml:space="preserve">self-observed historical line storage;</w:t>
      </w:r>
    </w:p>
    <w:p>
      <w:pPr>
        <w:pStyle w:val="Compact"/>
        <w:numPr>
          <w:ilvl w:val="0"/>
          <w:numId w:val="1015"/>
        </w:numPr>
      </w:pPr>
      <w:r>
        <w:t xml:space="preserve">derived metrics and consensus;</w:t>
      </w:r>
    </w:p>
    <w:p>
      <w:pPr>
        <w:pStyle w:val="Compact"/>
        <w:numPr>
          <w:ilvl w:val="0"/>
          <w:numId w:val="1015"/>
        </w:numPr>
      </w:pPr>
      <w:r>
        <w:t xml:space="preserve">attribution;</w:t>
      </w:r>
    </w:p>
    <w:p>
      <w:pPr>
        <w:pStyle w:val="Compact"/>
        <w:numPr>
          <w:ilvl w:val="0"/>
          <w:numId w:val="1015"/>
        </w:numPr>
      </w:pPr>
      <w:r>
        <w:t xml:space="preserve">redistribution limits;</w:t>
      </w:r>
    </w:p>
    <w:p>
      <w:pPr>
        <w:pStyle w:val="Compact"/>
        <w:numPr>
          <w:ilvl w:val="0"/>
          <w:numId w:val="1015"/>
        </w:numPr>
      </w:pPr>
      <w:r>
        <w:t xml:space="preserve">bulk export restrictions.</w:t>
      </w:r>
    </w:p>
    <w:p>
      <w:pPr>
        <w:pStyle w:val="FirstParagraph"/>
      </w:pPr>
      <w:r>
        <w:t xml:space="preserve">If BALLDONTLIE rights are not approved, the statistics adapter must be replaceable without changing product definitions.</w:t>
      </w:r>
    </w:p>
    <w:p>
      <w:pPr>
        <w:pStyle w:val="BodyText"/>
      </w:pPr>
      <w:r>
        <w:rPr>
          <w:b/>
          <w:bCs/>
        </w:rPr>
        <w:t xml:space="preserve">Environment definitions.</w:t>
      </w:r>
      <w:r>
        <w:t xml:space="preserve"> These terms are distinct throughout this specification:</w:t>
      </w:r>
    </w:p>
    <w:p>
      <w:pPr>
        <w:pStyle w:val="Compact"/>
        <w:numPr>
          <w:ilvl w:val="0"/>
          <w:numId w:val="1015"/>
        </w:numPr>
      </w:pPr>
      <w:r>
        <w:t xml:space="preserve">Local/development: a developer machine or ephemeral environment with no external customers and no production data.</w:t>
      </w:r>
    </w:p>
    <w:p>
      <w:pPr>
        <w:pStyle w:val="Compact"/>
        <w:numPr>
          <w:ilvl w:val="0"/>
          <w:numId w:val="1015"/>
        </w:numPr>
      </w:pPr>
      <w:r>
        <w:t xml:space="preserve">Internal/admin: an authenticated environment used by the team to exercise the complete product, including paid capabilities, before the entitlement layer is active.</w:t>
      </w:r>
    </w:p>
    <w:p>
      <w:pPr>
        <w:pStyle w:val="Compact"/>
        <w:numPr>
          <w:ilvl w:val="0"/>
          <w:numId w:val="1015"/>
        </w:numPr>
      </w:pPr>
      <w:r>
        <w:t xml:space="preserve">Access-controlled staging: a non-public or credential-gated deployment used for validation. It is not a customer-facing launch even when it runs production-like data.</w:t>
      </w:r>
    </w:p>
    <w:p>
      <w:pPr>
        <w:pStyle w:val="Compact"/>
        <w:numPr>
          <w:ilvl w:val="0"/>
          <w:numId w:val="1015"/>
        </w:numPr>
      </w:pPr>
      <w:r>
        <w:t xml:space="preserve">Customer-facing launch: a public deployment that accepts real external customers and real payment. The commercial provider-rights gate in Section 2.3, the external-customer path in Section 17.2, and the V1-10 launch approval all refer to this environment. Local, internal, and access-controlled staging environments are not a customer-facing launch.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non-negotiable-product-invariants"/>
    <w:p>
      <w:pPr>
        <w:pStyle w:val="Heading1"/>
      </w:pPr>
      <w:r>
        <w:t xml:space="preserve">3. Non-negotiable product invariants</w:t>
      </w:r>
    </w:p>
    <w:bookmarkStart w:id="36" w:name="no-predictive-model-in-v1"/>
    <w:p>
      <w:pPr>
        <w:pStyle w:val="Heading2"/>
      </w:pPr>
      <w:r>
        <w:t xml:space="preserve">3.1 No predictive model in V1</w:t>
      </w:r>
    </w:p>
    <w:p>
      <w:pPr>
        <w:pStyle w:val="FirstParagraph"/>
      </w:pPr>
      <w:r>
        <w:t xml:space="preserve">No V1 product surface reads or displays:</w:t>
      </w:r>
    </w:p>
    <w:p>
      <w:pPr>
        <w:pStyle w:val="Compact"/>
        <w:numPr>
          <w:ilvl w:val="0"/>
          <w:numId w:val="1016"/>
        </w:numPr>
      </w:pPr>
      <w:r>
        <w:t xml:space="preserve">projections;</w:t>
      </w:r>
    </w:p>
    <w:p>
      <w:pPr>
        <w:pStyle w:val="Compact"/>
        <w:numPr>
          <w:ilvl w:val="0"/>
          <w:numId w:val="1016"/>
        </w:numPr>
      </w:pPr>
      <w:r>
        <w:t xml:space="preserve">model probabilities;</w:t>
      </w:r>
    </w:p>
    <w:p>
      <w:pPr>
        <w:pStyle w:val="Compact"/>
        <w:numPr>
          <w:ilvl w:val="0"/>
          <w:numId w:val="1016"/>
        </w:numPr>
      </w:pPr>
      <w:r>
        <w:t xml:space="preserve">simulated outcomes;</w:t>
      </w:r>
    </w:p>
    <w:p>
      <w:pPr>
        <w:pStyle w:val="Compact"/>
        <w:numPr>
          <w:ilvl w:val="0"/>
          <w:numId w:val="1016"/>
        </w:numPr>
      </w:pPr>
      <w:r>
        <w:t xml:space="preserve">model edges;</w:t>
      </w:r>
    </w:p>
    <w:p>
      <w:pPr>
        <w:pStyle w:val="Compact"/>
        <w:numPr>
          <w:ilvl w:val="0"/>
          <w:numId w:val="1016"/>
        </w:numPr>
      </w:pPr>
      <w:r>
        <w:t xml:space="preserve">ranked picks;</w:t>
      </w:r>
    </w:p>
    <w:p>
      <w:pPr>
        <w:pStyle w:val="Compact"/>
        <w:numPr>
          <w:ilvl w:val="0"/>
          <w:numId w:val="1016"/>
        </w:numPr>
      </w:pPr>
      <w:r>
        <w:t xml:space="preserve">graded bets;</w:t>
      </w:r>
    </w:p>
    <w:p>
      <w:pPr>
        <w:pStyle w:val="Compact"/>
        <w:numPr>
          <w:ilvl w:val="0"/>
          <w:numId w:val="1016"/>
        </w:numPr>
      </w:pPr>
      <w:r>
        <w:t xml:space="preserve">expected return.</w:t>
      </w:r>
    </w:p>
    <w:p>
      <w:pPr>
        <w:pStyle w:val="FirstParagraph"/>
      </w:pPr>
      <w:r>
        <w:t xml:space="preserve">A future model may not be added through an implementation ticket. It requires a product-spec amendment.</w:t>
      </w:r>
    </w:p>
    <w:bookmarkEnd w:id="36"/>
    <w:bookmarkStart w:id="37" w:name="X909c50575236dec94750e75bbf4eade666dc217"/>
    <w:p>
      <w:pPr>
        <w:pStyle w:val="Heading2"/>
      </w:pPr>
      <w:r>
        <w:t xml:space="preserve">3.2 Real lines only for historical line metrics</w:t>
      </w:r>
    </w:p>
    <w:p>
      <w:pPr>
        <w:pStyle w:val="FirstParagraph"/>
      </w:pPr>
      <w:r>
        <w:t xml:space="preserve">Historical line-based metrics use only verified historical closing lines.</w:t>
      </w:r>
    </w:p>
    <w:p>
      <w:pPr>
        <w:pStyle w:val="BodyText"/>
      </w:pPr>
      <w:r>
        <w:t xml:space="preserve">Never substitute:</w:t>
      </w:r>
    </w:p>
    <w:p>
      <w:pPr>
        <w:pStyle w:val="Compact"/>
        <w:numPr>
          <w:ilvl w:val="0"/>
          <w:numId w:val="1017"/>
        </w:numPr>
      </w:pPr>
      <w:r>
        <w:t xml:space="preserve">season average;</w:t>
      </w:r>
    </w:p>
    <w:p>
      <w:pPr>
        <w:pStyle w:val="Compact"/>
        <w:numPr>
          <w:ilvl w:val="0"/>
          <w:numId w:val="1017"/>
        </w:numPr>
      </w:pPr>
      <w:r>
        <w:t xml:space="preserve">current line;</w:t>
      </w:r>
    </w:p>
    <w:p>
      <w:pPr>
        <w:pStyle w:val="Compact"/>
        <w:numPr>
          <w:ilvl w:val="0"/>
          <w:numId w:val="1017"/>
        </w:numPr>
      </w:pPr>
      <w:r>
        <w:t xml:space="preserve">user-entered line;</w:t>
      </w:r>
    </w:p>
    <w:p>
      <w:pPr>
        <w:pStyle w:val="Compact"/>
        <w:numPr>
          <w:ilvl w:val="0"/>
          <w:numId w:val="1017"/>
        </w:numPr>
      </w:pPr>
      <w:r>
        <w:t xml:space="preserve">inferred line;</w:t>
      </w:r>
    </w:p>
    <w:p>
      <w:pPr>
        <w:pStyle w:val="Compact"/>
        <w:numPr>
          <w:ilvl w:val="0"/>
          <w:numId w:val="1017"/>
        </w:numPr>
      </w:pPr>
      <w:r>
        <w:t xml:space="preserve">modeled line;</w:t>
      </w:r>
    </w:p>
    <w:p>
      <w:pPr>
        <w:pStyle w:val="Compact"/>
        <w:numPr>
          <w:ilvl w:val="0"/>
          <w:numId w:val="1017"/>
        </w:numPr>
      </w:pPr>
      <w:r>
        <w:t xml:space="preserve">neighboring game’s line.</w:t>
      </w:r>
    </w:p>
    <w:p>
      <w:pPr>
        <w:pStyle w:val="FirstParagraph"/>
      </w:pPr>
      <w:r>
        <w:t xml:space="preserve">If no verified closing line exists, the game is excluded from real-line metrics.</w:t>
      </w:r>
    </w:p>
    <w:bookmarkEnd w:id="37"/>
    <w:bookmarkStart w:id="38" w:name="no-performance-claims"/>
    <w:p>
      <w:pPr>
        <w:pStyle w:val="Heading2"/>
      </w:pPr>
      <w:r>
        <w:t xml:space="preserve">3.3 No performance claims</w:t>
      </w:r>
    </w:p>
    <w:p>
      <w:pPr>
        <w:pStyle w:val="FirstParagraph"/>
      </w:pPr>
      <w:r>
        <w:t xml:space="preserve">SlipLabz never says or implies that:</w:t>
      </w:r>
    </w:p>
    <w:p>
      <w:pPr>
        <w:pStyle w:val="Compact"/>
        <w:numPr>
          <w:ilvl w:val="0"/>
          <w:numId w:val="1018"/>
        </w:numPr>
      </w:pPr>
      <w:r>
        <w:t xml:space="preserve">the product beats the market;</w:t>
      </w:r>
    </w:p>
    <w:p>
      <w:pPr>
        <w:pStyle w:val="Compact"/>
        <w:numPr>
          <w:ilvl w:val="0"/>
          <w:numId w:val="1018"/>
        </w:numPr>
      </w:pPr>
      <w:r>
        <w:t xml:space="preserve">a board or filter identifies winners;</w:t>
      </w:r>
    </w:p>
    <w:p>
      <w:pPr>
        <w:pStyle w:val="Compact"/>
        <w:numPr>
          <w:ilvl w:val="0"/>
          <w:numId w:val="1018"/>
        </w:numPr>
      </w:pPr>
      <w:r>
        <w:t xml:space="preserve">a user should wager a side;</w:t>
      </w:r>
    </w:p>
    <w:p>
      <w:pPr>
        <w:pStyle w:val="Compact"/>
        <w:numPr>
          <w:ilvl w:val="0"/>
          <w:numId w:val="1018"/>
        </w:numPr>
      </w:pPr>
      <w:r>
        <w:t xml:space="preserve">a strategy is profitable;</w:t>
      </w:r>
    </w:p>
    <w:p>
      <w:pPr>
        <w:pStyle w:val="Compact"/>
        <w:numPr>
          <w:ilvl w:val="0"/>
          <w:numId w:val="1018"/>
        </w:numPr>
      </w:pPr>
      <w:r>
        <w:t xml:space="preserve">historical frequency predicts guaranteed future outcomes.</w:t>
      </w:r>
    </w:p>
    <w:bookmarkEnd w:id="38"/>
    <w:bookmarkStart w:id="39" w:name="paywall-gates-depth-not-truth"/>
    <w:p>
      <w:pPr>
        <w:pStyle w:val="Heading2"/>
      </w:pPr>
      <w:r>
        <w:t xml:space="preserve">3.4 Paywall gates depth, not truth</w:t>
      </w:r>
    </w:p>
    <w:p>
      <w:pPr>
        <w:pStyle w:val="FirstParagraph"/>
      </w:pPr>
      <w:r>
        <w:t xml:space="preserve">Methodology, timestamps, sample-size rules, and failure states are never hidden behind the paywall.</w:t>
      </w:r>
    </w:p>
    <w:p>
      <w:pPr>
        <w:pStyle w:val="BodyText"/>
      </w:pPr>
      <w:r>
        <w:t xml:space="preserve">Paid access may unlock:</w:t>
      </w:r>
    </w:p>
    <w:p>
      <w:pPr>
        <w:pStyle w:val="Compact"/>
        <w:numPr>
          <w:ilvl w:val="0"/>
          <w:numId w:val="1019"/>
        </w:numPr>
      </w:pPr>
      <w:r>
        <w:t xml:space="preserve">more rows;</w:t>
      </w:r>
    </w:p>
    <w:p>
      <w:pPr>
        <w:pStyle w:val="Compact"/>
        <w:numPr>
          <w:ilvl w:val="0"/>
          <w:numId w:val="1019"/>
        </w:numPr>
      </w:pPr>
      <w:r>
        <w:t xml:space="preserve">more books;</w:t>
      </w:r>
    </w:p>
    <w:p>
      <w:pPr>
        <w:pStyle w:val="Compact"/>
        <w:numPr>
          <w:ilvl w:val="0"/>
          <w:numId w:val="1019"/>
        </w:numPr>
      </w:pPr>
      <w:r>
        <w:t xml:space="preserve">deeper history;</w:t>
      </w:r>
    </w:p>
    <w:p>
      <w:pPr>
        <w:pStyle w:val="Compact"/>
        <w:numPr>
          <w:ilvl w:val="0"/>
          <w:numId w:val="1019"/>
        </w:numPr>
      </w:pPr>
      <w:r>
        <w:t xml:space="preserve">charts;</w:t>
      </w:r>
    </w:p>
    <w:p>
      <w:pPr>
        <w:pStyle w:val="Compact"/>
        <w:numPr>
          <w:ilvl w:val="0"/>
          <w:numId w:val="1019"/>
        </w:numPr>
      </w:pPr>
      <w:r>
        <w:t xml:space="preserve">multiple watches;</w:t>
      </w:r>
    </w:p>
    <w:p>
      <w:pPr>
        <w:pStyle w:val="Compact"/>
        <w:numPr>
          <w:ilvl w:val="0"/>
          <w:numId w:val="1019"/>
        </w:numPr>
      </w:pPr>
      <w:r>
        <w:t xml:space="preserve">richer filters;</w:t>
      </w:r>
    </w:p>
    <w:p>
      <w:pPr>
        <w:pStyle w:val="Compact"/>
        <w:numPr>
          <w:ilvl w:val="0"/>
          <w:numId w:val="1019"/>
        </w:numPr>
      </w:pPr>
      <w:r>
        <w:t xml:space="preserve">saved research state.</w:t>
      </w:r>
    </w:p>
    <w:p>
      <w:pPr>
        <w:pStyle w:val="FirstParagraph"/>
      </w:pPr>
      <w:r>
        <w:t xml:space="preserve">It may not unlock a more honest explanation of the same metric.</w:t>
      </w:r>
    </w:p>
    <w:bookmarkEnd w:id="39"/>
    <w:bookmarkStart w:id="40" w:name="X7455c51a498da9011f1d3240eff7763cb736b8c"/>
    <w:p>
      <w:pPr>
        <w:pStyle w:val="Heading2"/>
      </w:pPr>
      <w:r>
        <w:t xml:space="preserve">3.5 Provider facts are configuration, not permanent product truth</w:t>
      </w:r>
    </w:p>
    <w:p>
      <w:pPr>
        <w:pStyle w:val="FirstParagraph"/>
      </w:pPr>
      <w:r>
        <w:t xml:space="preserve">The following must be configuration-backed and re-verifiable:</w:t>
      </w:r>
    </w:p>
    <w:p>
      <w:pPr>
        <w:pStyle w:val="Compact"/>
        <w:numPr>
          <w:ilvl w:val="0"/>
          <w:numId w:val="1020"/>
        </w:numPr>
      </w:pPr>
      <w:r>
        <w:t xml:space="preserve">bookmaker keys;</w:t>
      </w:r>
    </w:p>
    <w:p>
      <w:pPr>
        <w:pStyle w:val="Compact"/>
        <w:numPr>
          <w:ilvl w:val="0"/>
          <w:numId w:val="1020"/>
        </w:numPr>
      </w:pPr>
      <w:r>
        <w:t xml:space="preserve">provider prices;</w:t>
      </w:r>
    </w:p>
    <w:p>
      <w:pPr>
        <w:pStyle w:val="Compact"/>
        <w:numPr>
          <w:ilvl w:val="0"/>
          <w:numId w:val="1020"/>
        </w:numPr>
      </w:pPr>
      <w:r>
        <w:t xml:space="preserve">subscription-tier names;</w:t>
      </w:r>
    </w:p>
    <w:p>
      <w:pPr>
        <w:pStyle w:val="Compact"/>
        <w:numPr>
          <w:ilvl w:val="0"/>
          <w:numId w:val="1020"/>
        </w:numPr>
      </w:pPr>
      <w:r>
        <w:t xml:space="preserve">rate limits;</w:t>
      </w:r>
    </w:p>
    <w:p>
      <w:pPr>
        <w:pStyle w:val="Compact"/>
        <w:numPr>
          <w:ilvl w:val="0"/>
          <w:numId w:val="1020"/>
        </w:numPr>
      </w:pPr>
      <w:r>
        <w:t xml:space="preserve">polling costs;</w:t>
      </w:r>
    </w:p>
    <w:p>
      <w:pPr>
        <w:pStyle w:val="Compact"/>
        <w:numPr>
          <w:ilvl w:val="0"/>
          <w:numId w:val="1020"/>
        </w:numPr>
      </w:pPr>
      <w:r>
        <w:t xml:space="preserve">update intervals;</w:t>
      </w:r>
    </w:p>
    <w:p>
      <w:pPr>
        <w:pStyle w:val="Compact"/>
        <w:numPr>
          <w:ilvl w:val="0"/>
          <w:numId w:val="1020"/>
        </w:numPr>
      </w:pPr>
      <w:r>
        <w:t xml:space="preserve">supported markets.</w:t>
      </w:r>
    </w:p>
    <w:bookmarkEnd w:id="40"/>
    <w:bookmarkStart w:id="41" w:name="launch-historical-seeding-current-season"/>
    <w:p>
      <w:pPr>
        <w:pStyle w:val="Heading2"/>
      </w:pPr>
      <w:r>
        <w:t xml:space="preserve">3.6 Launch historical seeding (current season)</w:t>
      </w:r>
    </w:p>
    <w:p>
      <w:pPr>
        <w:pStyle w:val="FirstParagraph"/>
      </w:pPr>
      <w:r>
        <w:t xml:space="preserve">The V1 architecture must support seeding verified current-season historical closing lines before customer launch.</w:t>
      </w:r>
    </w:p>
    <w:p>
      <w:pPr>
        <w:pStyle w:val="BodyText"/>
      </w:pPr>
      <w:r>
        <w:t xml:space="preserve">The required outcome is:</w:t>
      </w:r>
    </w:p>
    <w:p>
      <w:pPr>
        <w:pStyle w:val="Compact"/>
        <w:numPr>
          <w:ilvl w:val="0"/>
          <w:numId w:val="1021"/>
        </w:numPr>
      </w:pPr>
      <w:r>
        <w:t xml:space="preserve">attempt a current-season seed after the closing-line methodology and storage contract are implemented;</w:t>
      </w:r>
    </w:p>
    <w:p>
      <w:pPr>
        <w:pStyle w:val="Compact"/>
        <w:numPr>
          <w:ilvl w:val="0"/>
          <w:numId w:val="1021"/>
        </w:numPr>
      </w:pPr>
      <w:r>
        <w:t xml:space="preserve">use the seed for every market, book, and date slice that passes coverage and provider-rights review;</w:t>
      </w:r>
    </w:p>
    <w:p>
      <w:pPr>
        <w:pStyle w:val="Compact"/>
        <w:numPr>
          <w:ilvl w:val="0"/>
          <w:numId w:val="1021"/>
        </w:numPr>
      </w:pPr>
      <w:r>
        <w:t xml:space="preserve">fall back to forward-only self-observation for unsupported or unapproved slices;</w:t>
      </w:r>
    </w:p>
    <w:p>
      <w:pPr>
        <w:pStyle w:val="Compact"/>
        <w:numPr>
          <w:ilvl w:val="0"/>
          <w:numId w:val="1021"/>
        </w:numPr>
      </w:pPr>
      <w:r>
        <w:t xml:space="preserve">show the resulting coverage honestly.</w:t>
      </w:r>
    </w:p>
    <w:p>
      <w:pPr>
        <w:pStyle w:val="FirstParagraph"/>
      </w:pPr>
      <w:r>
        <w:t xml:space="preserve">The core application build must not halt merely because provider-rights review or historical coverage is still unresolved. Historical seeding is a prelaunch data-readiness track, not a prerequisite for building current ingestion, computations, or product surfaces.</w:t>
      </w:r>
    </w:p>
    <w:p>
      <w:pPr>
        <w:pStyle w:val="BodyText"/>
      </w:pPr>
      <w:r>
        <w:t xml:space="preserve">Non-negotiable constraints: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Verified close boundary only.</w:t>
      </w:r>
      <w:r>
        <w:t xml:space="preserve"> Historical requests use the canonical close boundary defined in Section 7.10. The provider snapshot must be the closest available snapshot at or before that boundary.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Active-at-close requirement.</w:t>
      </w:r>
      <w:r>
        <w:t xml:space="preserve"> A source offering qualifies only if it is present in that final historical snapshot. The importer does not walk backward to resurrect a line that disappeared before close.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Sportsbooks only.</w:t>
      </w:r>
      <w:r>
        <w:t xml:space="preserve"> PrizePicks, Underdog, and other DFS/pick’em sources are not used to seed sportsbook historical-line metrics.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approximation.</w:t>
      </w:r>
      <w:r>
        <w:t xml:space="preserve"> Missing games, players, markets, sources, points, or snapshots are excluded. Never substitute a later snapshot, a current line, an average, an inferred line, or a neighboring game.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Typed provenance.</w:t>
      </w:r>
      <w:r>
        <w:t xml:space="preserve"> Seeded records use </w:t>
      </w:r>
      <w:r>
        <w:rPr>
          <w:rStyle w:val="VerbatimChar"/>
        </w:rPr>
        <w:t xml:space="preserve">backfilled_historical</w:t>
      </w:r>
      <w:r>
        <w:t xml:space="preserve">. Forward observations use </w:t>
      </w:r>
      <w:r>
        <w:rPr>
          <w:rStyle w:val="VerbatimChar"/>
        </w:rPr>
        <w:t xml:space="preserve">self_observed</w:t>
      </w:r>
      <w:r>
        <w:t xml:space="preserve">. Backfilled data never creates first-observed timestamps, opening claims, or movement-from-first-observed history.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Historical isolation.</w:t>
      </w:r>
      <w:r>
        <w:t xml:space="preserve"> Historical responses retain their provider snapshot time separately from retrieval time and cannot enter current-line selection.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Real observed point.</w:t>
      </w:r>
      <w:r>
        <w:t xml:space="preserve"> The product-wide historical result uses the canonical observed closing point defined in Section 7.10.2. It never uses an interpolated median that no sportsbook offered.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Equal metric treatment.</w:t>
      </w:r>
      <w:r>
        <w:t xml:space="preserve"> Once a canonical closing point is valid, </w:t>
      </w:r>
      <w:r>
        <w:rPr>
          <w:rStyle w:val="VerbatimChar"/>
        </w:rPr>
        <w:t xml:space="preserve">backfilled_historical</w:t>
      </w:r>
      <w:r>
        <w:t xml:space="preserve"> and </w:t>
      </w:r>
      <w:r>
        <w:rPr>
          <w:rStyle w:val="VerbatimChar"/>
        </w:rPr>
        <w:t xml:space="preserve">self_observed</w:t>
      </w:r>
      <w:r>
        <w:t xml:space="preserve"> rows receive identical treatment in the historical calculations in Section 14.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Coverage and rights gated.</w:t>
      </w:r>
      <w:r>
        <w:t xml:space="preserve"> Seeding occurs only where historical WNBA player-prop coverage and commercial retention/display rights are confirmed. Unsupported or unapproved slices remain missing and are labeled as such.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Current season scope.</w:t>
      </w:r>
      <w:r>
        <w:t xml:space="preserve"> V1 seed scope is the season active at the time of launch. Prior seasons remain optional later work.</w:t>
      </w:r>
    </w:p>
    <w:p>
      <w:pPr>
        <w:pStyle w:val="FirstParagraph"/>
      </w:pPr>
      <w:r>
        <w:t xml:space="preserve">Release readiness requires one of the following to be documented:</w:t>
      </w:r>
    </w:p>
    <w:p>
      <w:pPr>
        <w:pStyle w:val="Compact"/>
        <w:numPr>
          <w:ilvl w:val="0"/>
          <w:numId w:val="1023"/>
        </w:numPr>
      </w:pPr>
      <w:r>
        <w:t xml:space="preserve">the compliant current-season seed completed for supported slices; or</w:t>
      </w:r>
    </w:p>
    <w:p>
      <w:pPr>
        <w:pStyle w:val="Compact"/>
        <w:numPr>
          <w:ilvl w:val="0"/>
          <w:numId w:val="1023"/>
        </w:numPr>
      </w:pPr>
      <w:r>
        <w:t xml:space="preserve">a reviewed forward-only disposition explaining which coverage or provider-rights gate prevented seeding.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arget-user-and-job-to-be-done"/>
    <w:p>
      <w:pPr>
        <w:pStyle w:val="Heading1"/>
      </w:pPr>
      <w:r>
        <w:t xml:space="preserve">4. Target user and job-to-be-done</w:t>
      </w:r>
    </w:p>
    <w:bookmarkStart w:id="43" w:name="primary-user"/>
    <w:p>
      <w:pPr>
        <w:pStyle w:val="Heading2"/>
      </w:pPr>
      <w:r>
        <w:t xml:space="preserve">4.1 Primary user</w:t>
      </w:r>
    </w:p>
    <w:p>
      <w:pPr>
        <w:pStyle w:val="FirstParagraph"/>
      </w:pPr>
      <w:r>
        <w:t xml:space="preserve">A WNBA prop researcher who currently moves among:</w:t>
      </w:r>
    </w:p>
    <w:p>
      <w:pPr>
        <w:pStyle w:val="Compact"/>
        <w:numPr>
          <w:ilvl w:val="0"/>
          <w:numId w:val="1024"/>
        </w:numPr>
      </w:pPr>
      <w:r>
        <w:t xml:space="preserve">sportsbook applications;</w:t>
      </w:r>
    </w:p>
    <w:p>
      <w:pPr>
        <w:pStyle w:val="Compact"/>
        <w:numPr>
          <w:ilvl w:val="0"/>
          <w:numId w:val="1024"/>
        </w:numPr>
      </w:pPr>
      <w:r>
        <w:t xml:space="preserve">pick’em applications;</w:t>
      </w:r>
    </w:p>
    <w:p>
      <w:pPr>
        <w:pStyle w:val="Compact"/>
        <w:numPr>
          <w:ilvl w:val="0"/>
          <w:numId w:val="1024"/>
        </w:numPr>
      </w:pPr>
      <w:r>
        <w:t xml:space="preserve">player game logs;</w:t>
      </w:r>
    </w:p>
    <w:p>
      <w:pPr>
        <w:pStyle w:val="Compact"/>
        <w:numPr>
          <w:ilvl w:val="0"/>
          <w:numId w:val="1024"/>
        </w:numPr>
      </w:pPr>
      <w:r>
        <w:t xml:space="preserve">WNBA stat sites;</w:t>
      </w:r>
    </w:p>
    <w:p>
      <w:pPr>
        <w:pStyle w:val="Compact"/>
        <w:numPr>
          <w:ilvl w:val="0"/>
          <w:numId w:val="1024"/>
        </w:numPr>
      </w:pPr>
      <w:r>
        <w:t xml:space="preserve">spreadsheets;</w:t>
      </w:r>
    </w:p>
    <w:p>
      <w:pPr>
        <w:pStyle w:val="Compact"/>
        <w:numPr>
          <w:ilvl w:val="0"/>
          <w:numId w:val="1024"/>
        </w:numPr>
      </w:pPr>
      <w:r>
        <w:t xml:space="preserve">social feeds;</w:t>
      </w:r>
    </w:p>
    <w:p>
      <w:pPr>
        <w:pStyle w:val="Compact"/>
        <w:numPr>
          <w:ilvl w:val="0"/>
          <w:numId w:val="1024"/>
        </w:numPr>
      </w:pPr>
      <w:r>
        <w:t xml:space="preserve">manual notes.</w:t>
      </w:r>
    </w:p>
    <w:p>
      <w:pPr>
        <w:pStyle w:val="FirstParagraph"/>
      </w:pPr>
      <w:r>
        <w:t xml:space="preserve">The user may place wagers elsewhere. SlipLabz does not accept or transmit wagers.</w:t>
      </w:r>
    </w:p>
    <w:bookmarkEnd w:id="43"/>
    <w:bookmarkStart w:id="44" w:name="core-job"/>
    <w:p>
      <w:pPr>
        <w:pStyle w:val="Heading2"/>
      </w:pPr>
      <w:r>
        <w:t xml:space="preserve">4.2 Core job</w:t>
      </w:r>
    </w:p>
    <w:p>
      <w:pPr>
        <w:pStyle w:val="BlockText"/>
      </w:pPr>
      <w:r>
        <w:t xml:space="preserve">When I encounter a WNBA player-prop line, help me quickly understand the current market, the player’s verified history around that threshold, the line’s movement, and the limitations of the evidence so I can conduct my own research.</w:t>
      </w:r>
    </w:p>
    <w:bookmarkEnd w:id="44"/>
    <w:bookmarkStart w:id="45" w:name="secondary-jobs"/>
    <w:p>
      <w:pPr>
        <w:pStyle w:val="Heading2"/>
      </w:pPr>
      <w:r>
        <w:t xml:space="preserve">4.3 Secondary jobs</w:t>
      </w:r>
    </w:p>
    <w:p>
      <w:pPr>
        <w:pStyle w:val="Compact"/>
        <w:numPr>
          <w:ilvl w:val="0"/>
          <w:numId w:val="1025"/>
        </w:numPr>
      </w:pPr>
      <w:r>
        <w:t xml:space="preserve">Scan the entire WNBA slate.</w:t>
      </w:r>
    </w:p>
    <w:p>
      <w:pPr>
        <w:pStyle w:val="Compact"/>
        <w:numPr>
          <w:ilvl w:val="0"/>
          <w:numId w:val="1025"/>
        </w:numPr>
      </w:pPr>
      <w:r>
        <w:t xml:space="preserve">Compare books at an exact line.</w:t>
      </w:r>
    </w:p>
    <w:p>
      <w:pPr>
        <w:pStyle w:val="Compact"/>
        <w:numPr>
          <w:ilvl w:val="0"/>
          <w:numId w:val="1025"/>
        </w:numPr>
      </w:pPr>
      <w:r>
        <w:t xml:space="preserve">Find where sportsbook lines disagree.</w:t>
      </w:r>
    </w:p>
    <w:p>
      <w:pPr>
        <w:pStyle w:val="Compact"/>
        <w:numPr>
          <w:ilvl w:val="0"/>
          <w:numId w:val="1025"/>
        </w:numPr>
      </w:pPr>
      <w:r>
        <w:t xml:space="preserve">Investigate a player in depth.</w:t>
      </w:r>
    </w:p>
    <w:p>
      <w:pPr>
        <w:pStyle w:val="Compact"/>
        <w:numPr>
          <w:ilvl w:val="0"/>
          <w:numId w:val="1025"/>
        </w:numPr>
      </w:pPr>
      <w:r>
        <w:t xml:space="preserve">Enter an external line without requiring source ingestion.</w:t>
      </w:r>
    </w:p>
    <w:p>
      <w:pPr>
        <w:pStyle w:val="Compact"/>
        <w:numPr>
          <w:ilvl w:val="0"/>
          <w:numId w:val="1025"/>
        </w:numPr>
      </w:pPr>
      <w:r>
        <w:t xml:space="preserve">Move from a Daily Brief item into deeper research.</w:t>
      </w:r>
    </w:p>
    <w:p>
      <w:pPr>
        <w:pStyle w:val="Compact"/>
        <w:numPr>
          <w:ilvl w:val="0"/>
          <w:numId w:val="1025"/>
        </w:numPr>
      </w:pPr>
      <w:r>
        <w:t xml:space="preserve">Return later and understand what changed.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1" w:name="v1-surfaces"/>
    <w:p>
      <w:pPr>
        <w:pStyle w:val="Heading1"/>
      </w:pPr>
      <w:r>
        <w:t xml:space="preserve">5. V1 surfaces</w:t>
      </w:r>
    </w:p>
    <w:bookmarkStart w:id="49" w:name="todays-props-board"/>
    <w:p>
      <w:pPr>
        <w:pStyle w:val="Heading2"/>
      </w:pPr>
      <w:r>
        <w:t xml:space="preserve">5.1 Today’s Props Board</w:t>
      </w:r>
    </w:p>
    <w:p>
      <w:pPr>
        <w:pStyle w:val="FirstParagraph"/>
      </w:pPr>
      <w:r>
        <w:t xml:space="preserve">The flagship slate-wide research table.</w:t>
      </w:r>
    </w:p>
    <w:p>
      <w:pPr>
        <w:pStyle w:val="BodyText"/>
      </w:pPr>
      <w:r>
        <w:t xml:space="preserve">One primary row represents:</w:t>
      </w:r>
    </w:p>
    <w:p>
      <w:pPr>
        <w:pStyle w:val="BodyText"/>
      </w:pPr>
      <w:r>
        <w:rPr>
          <w:rStyle w:val="VerbatimChar"/>
        </w:rPr>
        <w:t xml:space="preserve">internal_game_id + internal_player_id + canonical_market_key</w:t>
      </w:r>
    </w:p>
    <w:p>
      <w:pPr>
        <w:pStyle w:val="BodyText"/>
      </w:pPr>
      <w:r>
        <w:t xml:space="preserve">The row displays:</w:t>
      </w:r>
    </w:p>
    <w:p>
      <w:pPr>
        <w:pStyle w:val="Compact"/>
        <w:numPr>
          <w:ilvl w:val="0"/>
          <w:numId w:val="1026"/>
        </w:numPr>
      </w:pPr>
      <w:r>
        <w:t xml:space="preserve">player;</w:t>
      </w:r>
    </w:p>
    <w:p>
      <w:pPr>
        <w:pStyle w:val="Compact"/>
        <w:numPr>
          <w:ilvl w:val="0"/>
          <w:numId w:val="1026"/>
        </w:numPr>
      </w:pPr>
      <w:r>
        <w:t xml:space="preserve">team;</w:t>
      </w:r>
    </w:p>
    <w:p>
      <w:pPr>
        <w:pStyle w:val="Compact"/>
        <w:numPr>
          <w:ilvl w:val="0"/>
          <w:numId w:val="1026"/>
        </w:numPr>
      </w:pPr>
      <w:r>
        <w:t xml:space="preserve">opponent;</w:t>
      </w:r>
    </w:p>
    <w:p>
      <w:pPr>
        <w:pStyle w:val="Compact"/>
        <w:numPr>
          <w:ilvl w:val="0"/>
          <w:numId w:val="1026"/>
        </w:numPr>
      </w:pPr>
      <w:r>
        <w:t xml:space="preserve">home/away;</w:t>
      </w:r>
    </w:p>
    <w:p>
      <w:pPr>
        <w:pStyle w:val="Compact"/>
        <w:numPr>
          <w:ilvl w:val="0"/>
          <w:numId w:val="1026"/>
        </w:numPr>
      </w:pPr>
      <w:r>
        <w:t xml:space="preserve">scheduled game time;</w:t>
      </w:r>
    </w:p>
    <w:p>
      <w:pPr>
        <w:pStyle w:val="Compact"/>
        <w:numPr>
          <w:ilvl w:val="0"/>
          <w:numId w:val="1026"/>
        </w:numPr>
      </w:pPr>
      <w:r>
        <w:t xml:space="preserve">canonical market;</w:t>
      </w:r>
    </w:p>
    <w:p>
      <w:pPr>
        <w:pStyle w:val="Compact"/>
        <w:numPr>
          <w:ilvl w:val="0"/>
          <w:numId w:val="1026"/>
        </w:numPr>
      </w:pPr>
      <w:r>
        <w:t xml:space="preserve">current sportsbook line consensus;</w:t>
      </w:r>
    </w:p>
    <w:p>
      <w:pPr>
        <w:pStyle w:val="Compact"/>
        <w:numPr>
          <w:ilvl w:val="0"/>
          <w:numId w:val="1026"/>
        </w:numPr>
      </w:pPr>
      <w:r>
        <w:t xml:space="preserve">minimum and maximum sportsbook line;</w:t>
      </w:r>
    </w:p>
    <w:p>
      <w:pPr>
        <w:pStyle w:val="Compact"/>
        <w:numPr>
          <w:ilvl w:val="0"/>
          <w:numId w:val="1026"/>
        </w:numPr>
      </w:pPr>
      <w:r>
        <w:t xml:space="preserve">eligible sportsbook count;</w:t>
      </w:r>
    </w:p>
    <w:p>
      <w:pPr>
        <w:pStyle w:val="Compact"/>
        <w:numPr>
          <w:ilvl w:val="0"/>
          <w:numId w:val="1026"/>
        </w:numPr>
      </w:pPr>
      <w:r>
        <w:t xml:space="preserve">count at each exact point;</w:t>
      </w:r>
    </w:p>
    <w:p>
      <w:pPr>
        <w:pStyle w:val="Compact"/>
        <w:numPr>
          <w:ilvl w:val="0"/>
          <w:numId w:val="1026"/>
        </w:numPr>
      </w:pPr>
      <w:r>
        <w:t xml:space="preserve">first observed consensus;</w:t>
      </w:r>
    </w:p>
    <w:p>
      <w:pPr>
        <w:pStyle w:val="Compact"/>
        <w:numPr>
          <w:ilvl w:val="0"/>
          <w:numId w:val="1026"/>
        </w:numPr>
      </w:pPr>
      <w:r>
        <w:t xml:space="preserve">open-to-current movement;</w:t>
      </w:r>
    </w:p>
    <w:p>
      <w:pPr>
        <w:pStyle w:val="Compact"/>
        <w:numPr>
          <w:ilvl w:val="0"/>
          <w:numId w:val="1026"/>
        </w:numPr>
      </w:pPr>
      <w:r>
        <w:t xml:space="preserve">freshness state;</w:t>
      </w:r>
    </w:p>
    <w:p>
      <w:pPr>
        <w:pStyle w:val="Compact"/>
        <w:numPr>
          <w:ilvl w:val="0"/>
          <w:numId w:val="1026"/>
        </w:numPr>
      </w:pPr>
      <w:r>
        <w:t xml:space="preserve">availability context;</w:t>
      </w:r>
    </w:p>
    <w:p>
      <w:pPr>
        <w:pStyle w:val="Compact"/>
        <w:numPr>
          <w:ilvl w:val="0"/>
          <w:numId w:val="1026"/>
        </w:numPr>
      </w:pPr>
      <w:r>
        <w:t xml:space="preserve">L5/L10/L20/season real-line record where coverage exists;</w:t>
      </w:r>
    </w:p>
    <w:p>
      <w:pPr>
        <w:pStyle w:val="Compact"/>
        <w:numPr>
          <w:ilvl w:val="0"/>
          <w:numId w:val="1026"/>
        </w:numPr>
      </w:pPr>
      <w:r>
        <w:t xml:space="preserve">actual eligible sample size;</w:t>
      </w:r>
    </w:p>
    <w:p>
      <w:pPr>
        <w:pStyle w:val="Compact"/>
        <w:numPr>
          <w:ilvl w:val="0"/>
          <w:numId w:val="1026"/>
        </w:numPr>
      </w:pPr>
      <w:r>
        <w:t xml:space="preserve">season, L5, and L10 result averages;</w:t>
      </w:r>
    </w:p>
    <w:p>
      <w:pPr>
        <w:pStyle w:val="Compact"/>
        <w:numPr>
          <w:ilvl w:val="0"/>
          <w:numId w:val="1026"/>
        </w:numPr>
      </w:pPr>
      <w:r>
        <w:t xml:space="preserve">expandable per-book details.</w:t>
      </w:r>
    </w:p>
    <w:bookmarkStart w:id="47" w:name="required-board-interactions"/>
    <w:p>
      <w:pPr>
        <w:pStyle w:val="Heading3"/>
      </w:pPr>
      <w:r>
        <w:t xml:space="preserve">Required board interactions</w:t>
      </w:r>
    </w:p>
    <w:p>
      <w:pPr>
        <w:pStyle w:val="Compact"/>
        <w:numPr>
          <w:ilvl w:val="0"/>
          <w:numId w:val="1027"/>
        </w:numPr>
      </w:pPr>
      <w:r>
        <w:t xml:space="preserve">Search player.</w:t>
      </w:r>
    </w:p>
    <w:p>
      <w:pPr>
        <w:pStyle w:val="Compact"/>
        <w:numPr>
          <w:ilvl w:val="0"/>
          <w:numId w:val="1027"/>
        </w:numPr>
      </w:pPr>
      <w:r>
        <w:t xml:space="preserve">Search team.</w:t>
      </w:r>
    </w:p>
    <w:p>
      <w:pPr>
        <w:pStyle w:val="Compact"/>
        <w:numPr>
          <w:ilvl w:val="0"/>
          <w:numId w:val="1027"/>
        </w:numPr>
      </w:pPr>
      <w:r>
        <w:t xml:space="preserve">Filter event.</w:t>
      </w:r>
    </w:p>
    <w:p>
      <w:pPr>
        <w:pStyle w:val="Compact"/>
        <w:numPr>
          <w:ilvl w:val="0"/>
          <w:numId w:val="1027"/>
        </w:numPr>
      </w:pPr>
      <w:r>
        <w:t xml:space="preserve">Filter team.</w:t>
      </w:r>
    </w:p>
    <w:p>
      <w:pPr>
        <w:pStyle w:val="Compact"/>
        <w:numPr>
          <w:ilvl w:val="0"/>
          <w:numId w:val="1027"/>
        </w:numPr>
      </w:pPr>
      <w:r>
        <w:t xml:space="preserve">Filter market.</w:t>
      </w:r>
    </w:p>
    <w:p>
      <w:pPr>
        <w:pStyle w:val="Compact"/>
        <w:numPr>
          <w:ilvl w:val="0"/>
          <w:numId w:val="1027"/>
        </w:numPr>
      </w:pPr>
      <w:r>
        <w:t xml:space="preserve">Filter freshness.</w:t>
      </w:r>
    </w:p>
    <w:p>
      <w:pPr>
        <w:pStyle w:val="Compact"/>
        <w:numPr>
          <w:ilvl w:val="0"/>
          <w:numId w:val="1027"/>
        </w:numPr>
      </w:pPr>
      <w:r>
        <w:t xml:space="preserve">Filter eligible-book count.</w:t>
      </w:r>
    </w:p>
    <w:p>
      <w:pPr>
        <w:pStyle w:val="Compact"/>
        <w:numPr>
          <w:ilvl w:val="0"/>
          <w:numId w:val="1027"/>
        </w:numPr>
      </w:pPr>
      <w:r>
        <w:t xml:space="preserve">Sort any approved column.</w:t>
      </w:r>
    </w:p>
    <w:p>
      <w:pPr>
        <w:pStyle w:val="Compact"/>
        <w:numPr>
          <w:ilvl w:val="0"/>
          <w:numId w:val="1027"/>
        </w:numPr>
      </w:pPr>
      <w:r>
        <w:t xml:space="preserve">Expand book detail.</w:t>
      </w:r>
    </w:p>
    <w:p>
      <w:pPr>
        <w:pStyle w:val="Compact"/>
        <w:numPr>
          <w:ilvl w:val="0"/>
          <w:numId w:val="1027"/>
        </w:numPr>
      </w:pPr>
      <w:r>
        <w:t xml:space="preserve">Open Prop Research View.</w:t>
      </w:r>
    </w:p>
    <w:p>
      <w:pPr>
        <w:pStyle w:val="Compact"/>
        <w:numPr>
          <w:ilvl w:val="0"/>
          <w:numId w:val="1027"/>
        </w:numPr>
      </w:pPr>
      <w:r>
        <w:t xml:space="preserve">Preserve filters and scroll position when returning.</w:t>
      </w:r>
    </w:p>
    <w:bookmarkEnd w:id="47"/>
    <w:bookmarkStart w:id="48" w:name="board-detail-expansion"/>
    <w:p>
      <w:pPr>
        <w:pStyle w:val="Heading3"/>
      </w:pPr>
      <w:r>
        <w:t xml:space="preserve">Board detail expansion</w:t>
      </w:r>
    </w:p>
    <w:p>
      <w:pPr>
        <w:pStyle w:val="FirstParagraph"/>
      </w:pPr>
      <w:r>
        <w:t xml:space="preserve">For each eligible source:</w:t>
      </w:r>
    </w:p>
    <w:p>
      <w:pPr>
        <w:pStyle w:val="Compact"/>
        <w:numPr>
          <w:ilvl w:val="0"/>
          <w:numId w:val="1028"/>
        </w:numPr>
      </w:pPr>
      <w:r>
        <w:t xml:space="preserve">bookmaker title;</w:t>
      </w:r>
    </w:p>
    <w:p>
      <w:pPr>
        <w:pStyle w:val="Compact"/>
        <w:numPr>
          <w:ilvl w:val="0"/>
          <w:numId w:val="1028"/>
        </w:numPr>
      </w:pPr>
      <w:r>
        <w:t xml:space="preserve">bookmaker key internally;</w:t>
      </w:r>
    </w:p>
    <w:p>
      <w:pPr>
        <w:pStyle w:val="Compact"/>
        <w:numPr>
          <w:ilvl w:val="0"/>
          <w:numId w:val="1028"/>
        </w:numPr>
      </w:pPr>
      <w:r>
        <w:t xml:space="preserve">line;</w:t>
      </w:r>
    </w:p>
    <w:p>
      <w:pPr>
        <w:pStyle w:val="Compact"/>
        <w:numPr>
          <w:ilvl w:val="0"/>
          <w:numId w:val="1028"/>
        </w:numPr>
      </w:pPr>
      <w:r>
        <w:t xml:space="preserve">Over price;</w:t>
      </w:r>
    </w:p>
    <w:p>
      <w:pPr>
        <w:pStyle w:val="Compact"/>
        <w:numPr>
          <w:ilvl w:val="0"/>
          <w:numId w:val="1028"/>
        </w:numPr>
      </w:pPr>
      <w:r>
        <w:t xml:space="preserve">Under price;</w:t>
      </w:r>
    </w:p>
    <w:p>
      <w:pPr>
        <w:pStyle w:val="Compact"/>
        <w:numPr>
          <w:ilvl w:val="0"/>
          <w:numId w:val="1028"/>
        </w:numPr>
      </w:pPr>
      <w:r>
        <w:t xml:space="preserve">provider market timestamp;</w:t>
      </w:r>
    </w:p>
    <w:p>
      <w:pPr>
        <w:pStyle w:val="Compact"/>
        <w:numPr>
          <w:ilvl w:val="0"/>
          <w:numId w:val="1028"/>
        </w:numPr>
      </w:pPr>
      <w:r>
        <w:t xml:space="preserve">SlipLabz observation timestamp;</w:t>
      </w:r>
    </w:p>
    <w:p>
      <w:pPr>
        <w:pStyle w:val="Compact"/>
        <w:numPr>
          <w:ilvl w:val="0"/>
          <w:numId w:val="1028"/>
        </w:numPr>
      </w:pPr>
      <w:r>
        <w:t xml:space="preserve">offering completeness;</w:t>
      </w:r>
    </w:p>
    <w:p>
      <w:pPr>
        <w:pStyle w:val="Compact"/>
        <w:numPr>
          <w:ilvl w:val="0"/>
          <w:numId w:val="1028"/>
        </w:numPr>
      </w:pPr>
      <w:r>
        <w:t xml:space="preserve">stale state.</w:t>
      </w:r>
    </w:p>
    <w:p>
      <w:pPr>
        <w:pStyle w:val="FirstParagraph"/>
      </w:pPr>
      <w:r>
        <w:t xml:space="preserve">PrizePicks and Underdog appear in a separate pick’em area, never inside sportsbook consensus.</w:t>
      </w:r>
    </w:p>
    <w:bookmarkEnd w:id="48"/>
    <w:bookmarkEnd w:id="49"/>
    <w:bookmarkStart w:id="56" w:name="prop-research-view"/>
    <w:p>
      <w:pPr>
        <w:pStyle w:val="Heading2"/>
      </w:pPr>
      <w:r>
        <w:t xml:space="preserve">5.2 Prop Research View</w:t>
      </w:r>
    </w:p>
    <w:p>
      <w:pPr>
        <w:pStyle w:val="FirstParagraph"/>
      </w:pPr>
      <w:r>
        <w:t xml:space="preserve">A page or drawer for one:</w:t>
      </w:r>
    </w:p>
    <w:p>
      <w:pPr>
        <w:pStyle w:val="BodyText"/>
      </w:pPr>
      <w:r>
        <w:rPr>
          <w:rStyle w:val="VerbatimChar"/>
        </w:rPr>
        <w:t xml:space="preserve">game + player + market</w:t>
      </w:r>
    </w:p>
    <w:p>
      <w:pPr>
        <w:pStyle w:val="BodyText"/>
      </w:pPr>
      <w:r>
        <w:t xml:space="preserve">Required modules:</w:t>
      </w:r>
    </w:p>
    <w:bookmarkStart w:id="50" w:name="current-market-summary"/>
    <w:p>
      <w:pPr>
        <w:pStyle w:val="Heading3"/>
      </w:pPr>
      <w:r>
        <w:t xml:space="preserve">Current market summary</w:t>
      </w:r>
    </w:p>
    <w:p>
      <w:pPr>
        <w:pStyle w:val="Compact"/>
        <w:numPr>
          <w:ilvl w:val="0"/>
          <w:numId w:val="1029"/>
        </w:numPr>
      </w:pPr>
      <w:r>
        <w:t xml:space="preserve">consensus line;</w:t>
      </w:r>
    </w:p>
    <w:p>
      <w:pPr>
        <w:pStyle w:val="Compact"/>
        <w:numPr>
          <w:ilvl w:val="0"/>
          <w:numId w:val="1029"/>
        </w:numPr>
      </w:pPr>
      <w:r>
        <w:t xml:space="preserve">line range;</w:t>
      </w:r>
    </w:p>
    <w:p>
      <w:pPr>
        <w:pStyle w:val="Compact"/>
        <w:numPr>
          <w:ilvl w:val="0"/>
          <w:numId w:val="1029"/>
        </w:numPr>
      </w:pPr>
      <w:r>
        <w:t xml:space="preserve">eligible book count;</w:t>
      </w:r>
    </w:p>
    <w:p>
      <w:pPr>
        <w:pStyle w:val="Compact"/>
        <w:numPr>
          <w:ilvl w:val="0"/>
          <w:numId w:val="1029"/>
        </w:numPr>
      </w:pPr>
      <w:r>
        <w:t xml:space="preserve">exact-point distribution;</w:t>
      </w:r>
    </w:p>
    <w:p>
      <w:pPr>
        <w:pStyle w:val="Compact"/>
        <w:numPr>
          <w:ilvl w:val="0"/>
          <w:numId w:val="1029"/>
        </w:numPr>
      </w:pPr>
      <w:r>
        <w:t xml:space="preserve">current freshness;</w:t>
      </w:r>
    </w:p>
    <w:p>
      <w:pPr>
        <w:pStyle w:val="Compact"/>
        <w:numPr>
          <w:ilvl w:val="0"/>
          <w:numId w:val="1029"/>
        </w:numPr>
      </w:pPr>
      <w:r>
        <w:t xml:space="preserve">last successful observation;</w:t>
      </w:r>
    </w:p>
    <w:p>
      <w:pPr>
        <w:pStyle w:val="Compact"/>
        <w:numPr>
          <w:ilvl w:val="0"/>
          <w:numId w:val="1029"/>
        </w:numPr>
      </w:pPr>
      <w:r>
        <w:t xml:space="preserve">latest poll state.</w:t>
      </w:r>
    </w:p>
    <w:bookmarkEnd w:id="50"/>
    <w:bookmarkStart w:id="51" w:name="book-grid"/>
    <w:p>
      <w:pPr>
        <w:pStyle w:val="Heading3"/>
      </w:pPr>
      <w:r>
        <w:t xml:space="preserve">Book grid</w:t>
      </w:r>
    </w:p>
    <w:p>
      <w:pPr>
        <w:pStyle w:val="Compact"/>
        <w:numPr>
          <w:ilvl w:val="0"/>
          <w:numId w:val="1030"/>
        </w:numPr>
      </w:pPr>
      <w:r>
        <w:t xml:space="preserve">every eligible conventional sportsbook quote;</w:t>
      </w:r>
    </w:p>
    <w:p>
      <w:pPr>
        <w:pStyle w:val="Compact"/>
        <w:numPr>
          <w:ilvl w:val="0"/>
          <w:numId w:val="1030"/>
        </w:numPr>
      </w:pPr>
      <w:r>
        <w:t xml:space="preserve">exact line;</w:t>
      </w:r>
    </w:p>
    <w:p>
      <w:pPr>
        <w:pStyle w:val="Compact"/>
        <w:numPr>
          <w:ilvl w:val="0"/>
          <w:numId w:val="1030"/>
        </w:numPr>
      </w:pPr>
      <w:r>
        <w:t xml:space="preserve">Over and Under prices;</w:t>
      </w:r>
    </w:p>
    <w:p>
      <w:pPr>
        <w:pStyle w:val="Compact"/>
        <w:numPr>
          <w:ilvl w:val="0"/>
          <w:numId w:val="1030"/>
        </w:numPr>
      </w:pPr>
      <w:r>
        <w:t xml:space="preserve">exact-line best price highlighting;</w:t>
      </w:r>
    </w:p>
    <w:p>
      <w:pPr>
        <w:pStyle w:val="Compact"/>
        <w:numPr>
          <w:ilvl w:val="0"/>
          <w:numId w:val="1030"/>
        </w:numPr>
      </w:pPr>
      <w:r>
        <w:t xml:space="preserve">one-sided or incomplete status;</w:t>
      </w:r>
    </w:p>
    <w:p>
      <w:pPr>
        <w:pStyle w:val="Compact"/>
        <w:numPr>
          <w:ilvl w:val="0"/>
          <w:numId w:val="1030"/>
        </w:numPr>
      </w:pPr>
      <w:r>
        <w:t xml:space="preserve">stale status;</w:t>
      </w:r>
    </w:p>
    <w:p>
      <w:pPr>
        <w:pStyle w:val="Compact"/>
        <w:numPr>
          <w:ilvl w:val="0"/>
          <w:numId w:val="1030"/>
        </w:numPr>
      </w:pPr>
      <w:r>
        <w:t xml:space="preserve">source timestamp.</w:t>
      </w:r>
    </w:p>
    <w:bookmarkEnd w:id="51"/>
    <w:bookmarkStart w:id="52" w:name="movement"/>
    <w:p>
      <w:pPr>
        <w:pStyle w:val="Heading3"/>
      </w:pPr>
      <w:r>
        <w:t xml:space="preserve">Movement</w:t>
      </w:r>
    </w:p>
    <w:p>
      <w:pPr>
        <w:pStyle w:val="FirstParagraph"/>
      </w:pPr>
      <w:r>
        <w:t xml:space="preserve">Before close:</w:t>
      </w:r>
    </w:p>
    <w:p>
      <w:pPr>
        <w:pStyle w:val="Compact"/>
        <w:numPr>
          <w:ilvl w:val="0"/>
          <w:numId w:val="1031"/>
        </w:numPr>
      </w:pPr>
      <w:r>
        <w:t xml:space="preserve">first observed to current;</w:t>
      </w:r>
    </w:p>
    <w:p>
      <w:pPr>
        <w:pStyle w:val="Compact"/>
        <w:numPr>
          <w:ilvl w:val="0"/>
          <w:numId w:val="1031"/>
        </w:numPr>
      </w:pPr>
      <w:r>
        <w:t xml:space="preserve">book-level movement;</w:t>
      </w:r>
    </w:p>
    <w:p>
      <w:pPr>
        <w:pStyle w:val="Compact"/>
        <w:numPr>
          <w:ilvl w:val="0"/>
          <w:numId w:val="1031"/>
        </w:numPr>
      </w:pPr>
      <w:r>
        <w:t xml:space="preserve">consensus movement;</w:t>
      </w:r>
    </w:p>
    <w:p>
      <w:pPr>
        <w:pStyle w:val="Compact"/>
        <w:numPr>
          <w:ilvl w:val="0"/>
          <w:numId w:val="1031"/>
        </w:numPr>
      </w:pPr>
      <w:r>
        <w:t xml:space="preserve">added and removed books;</w:t>
      </w:r>
    </w:p>
    <w:p>
      <w:pPr>
        <w:pStyle w:val="Compact"/>
        <w:numPr>
          <w:ilvl w:val="0"/>
          <w:numId w:val="1031"/>
        </w:numPr>
      </w:pPr>
      <w:r>
        <w:t xml:space="preserve">added and removed points;</w:t>
      </w:r>
    </w:p>
    <w:p>
      <w:pPr>
        <w:pStyle w:val="Compact"/>
        <w:numPr>
          <w:ilvl w:val="0"/>
          <w:numId w:val="1031"/>
        </w:numPr>
      </w:pPr>
      <w:r>
        <w:t xml:space="preserve">price-only movement.</w:t>
      </w:r>
    </w:p>
    <w:p>
      <w:pPr>
        <w:pStyle w:val="FirstParagraph"/>
      </w:pPr>
      <w:r>
        <w:t xml:space="preserve">After close:</w:t>
      </w:r>
    </w:p>
    <w:p>
      <w:pPr>
        <w:pStyle w:val="Compact"/>
        <w:numPr>
          <w:ilvl w:val="0"/>
          <w:numId w:val="1032"/>
        </w:numPr>
      </w:pPr>
      <w:r>
        <w:t xml:space="preserve">first observed to final observed pregame line;</w:t>
      </w:r>
    </w:p>
    <w:p>
      <w:pPr>
        <w:pStyle w:val="Compact"/>
        <w:numPr>
          <w:ilvl w:val="0"/>
          <w:numId w:val="1032"/>
        </w:numPr>
      </w:pPr>
      <w:r>
        <w:t xml:space="preserve">closing line status;</w:t>
      </w:r>
    </w:p>
    <w:p>
      <w:pPr>
        <w:pStyle w:val="Compact"/>
        <w:numPr>
          <w:ilvl w:val="0"/>
          <w:numId w:val="1032"/>
        </w:numPr>
      </w:pPr>
      <w:r>
        <w:t xml:space="preserve">coverage caveat when polling did not capture true market open.</w:t>
      </w:r>
    </w:p>
    <w:bookmarkEnd w:id="52"/>
    <w:bookmarkStart w:id="53" w:name="historical-real-line-record"/>
    <w:p>
      <w:pPr>
        <w:pStyle w:val="Heading3"/>
      </w:pPr>
      <w:r>
        <w:t xml:space="preserve">Historical real-line record</w:t>
      </w:r>
    </w:p>
    <w:p>
      <w:pPr>
        <w:pStyle w:val="FirstParagraph"/>
      </w:pPr>
      <w:r>
        <w:t xml:space="preserve">For L5, L10, L20, and season:</w:t>
      </w:r>
    </w:p>
    <w:p>
      <w:pPr>
        <w:pStyle w:val="Compact"/>
        <w:numPr>
          <w:ilvl w:val="0"/>
          <w:numId w:val="1033"/>
        </w:numPr>
      </w:pPr>
      <w:r>
        <w:t xml:space="preserve">Over count;</w:t>
      </w:r>
    </w:p>
    <w:p>
      <w:pPr>
        <w:pStyle w:val="Compact"/>
        <w:numPr>
          <w:ilvl w:val="0"/>
          <w:numId w:val="1033"/>
        </w:numPr>
      </w:pPr>
      <w:r>
        <w:t xml:space="preserve">Under count;</w:t>
      </w:r>
    </w:p>
    <w:p>
      <w:pPr>
        <w:pStyle w:val="Compact"/>
        <w:numPr>
          <w:ilvl w:val="0"/>
          <w:numId w:val="1033"/>
        </w:numPr>
      </w:pPr>
      <w:r>
        <w:t xml:space="preserve">Push count;</w:t>
      </w:r>
    </w:p>
    <w:p>
      <w:pPr>
        <w:pStyle w:val="Compact"/>
        <w:numPr>
          <w:ilvl w:val="0"/>
          <w:numId w:val="1033"/>
        </w:numPr>
      </w:pPr>
      <w:r>
        <w:t xml:space="preserve">eligible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incomplete-window label;</w:t>
      </w:r>
    </w:p>
    <w:p>
      <w:pPr>
        <w:pStyle w:val="Compact"/>
        <w:numPr>
          <w:ilvl w:val="0"/>
          <w:numId w:val="1033"/>
        </w:numPr>
      </w:pPr>
      <w:r>
        <w:t xml:space="preserve">coverage start;</w:t>
      </w:r>
    </w:p>
    <w:p>
      <w:pPr>
        <w:pStyle w:val="Compact"/>
        <w:numPr>
          <w:ilvl w:val="0"/>
          <w:numId w:val="1033"/>
        </w:numPr>
      </w:pPr>
      <w:r>
        <w:t xml:space="preserve">verified closing line for every included game;</w:t>
      </w:r>
    </w:p>
    <w:p>
      <w:pPr>
        <w:pStyle w:val="Compact"/>
        <w:numPr>
          <w:ilvl w:val="0"/>
          <w:numId w:val="1033"/>
        </w:numPr>
      </w:pPr>
      <w:r>
        <w:t xml:space="preserve">final result;</w:t>
      </w:r>
    </w:p>
    <w:p>
      <w:pPr>
        <w:pStyle w:val="Compact"/>
        <w:numPr>
          <w:ilvl w:val="0"/>
          <w:numId w:val="1033"/>
        </w:numPr>
      </w:pPr>
      <w:r>
        <w:t xml:space="preserve">margin to line.</w:t>
      </w:r>
    </w:p>
    <w:bookmarkEnd w:id="53"/>
    <w:bookmarkStart w:id="54" w:name="player-result-distribution"/>
    <w:p>
      <w:pPr>
        <w:pStyle w:val="Heading3"/>
      </w:pPr>
      <w:r>
        <w:t xml:space="preserve">Player result distribution</w:t>
      </w:r>
    </w:p>
    <w:p>
      <w:pPr>
        <w:pStyle w:val="Compact"/>
        <w:numPr>
          <w:ilvl w:val="0"/>
          <w:numId w:val="1034"/>
        </w:numPr>
      </w:pPr>
      <w:r>
        <w:t xml:space="preserve">recent game results;</w:t>
      </w:r>
    </w:p>
    <w:p>
      <w:pPr>
        <w:pStyle w:val="Compact"/>
        <w:numPr>
          <w:ilvl w:val="0"/>
          <w:numId w:val="1034"/>
        </w:numPr>
      </w:pPr>
      <w:r>
        <w:t xml:space="preserve">season game results;</w:t>
      </w:r>
    </w:p>
    <w:p>
      <w:pPr>
        <w:pStyle w:val="Compact"/>
        <w:numPr>
          <w:ilvl w:val="0"/>
          <w:numId w:val="1034"/>
        </w:numPr>
      </w:pPr>
      <w:r>
        <w:t xml:space="preserve">selected threshold;</w:t>
      </w:r>
    </w:p>
    <w:p>
      <w:pPr>
        <w:pStyle w:val="Compact"/>
        <w:numPr>
          <w:ilvl w:val="0"/>
          <w:numId w:val="1034"/>
        </w:numPr>
      </w:pPr>
      <w:r>
        <w:t xml:space="preserve">median;</w:t>
      </w:r>
    </w:p>
    <w:p>
      <w:pPr>
        <w:pStyle w:val="Compact"/>
        <w:numPr>
          <w:ilvl w:val="0"/>
          <w:numId w:val="1034"/>
        </w:numPr>
      </w:pPr>
      <w:r>
        <w:t xml:space="preserve">average;</w:t>
      </w:r>
    </w:p>
    <w:p>
      <w:pPr>
        <w:pStyle w:val="Compact"/>
        <w:numPr>
          <w:ilvl w:val="0"/>
          <w:numId w:val="1034"/>
        </w:numPr>
      </w:pPr>
      <w:r>
        <w:t xml:space="preserve">range;</w:t>
      </w:r>
    </w:p>
    <w:p>
      <w:pPr>
        <w:pStyle w:val="Compact"/>
        <w:numPr>
          <w:ilvl w:val="0"/>
          <w:numId w:val="1034"/>
        </w:numPr>
      </w:pPr>
      <w:r>
        <w:t xml:space="preserve">distribution chart;</w:t>
      </w:r>
    </w:p>
    <w:p>
      <w:pPr>
        <w:pStyle w:val="Compact"/>
        <w:numPr>
          <w:ilvl w:val="0"/>
          <w:numId w:val="1034"/>
        </w:numPr>
      </w:pPr>
      <w:r>
        <w:t xml:space="preserve">no probability claim.</w:t>
      </w:r>
    </w:p>
    <w:bookmarkEnd w:id="54"/>
    <w:bookmarkStart w:id="55" w:name="context"/>
    <w:p>
      <w:pPr>
        <w:pStyle w:val="Heading3"/>
      </w:pPr>
      <w:r>
        <w:t xml:space="preserve">Context</w:t>
      </w:r>
    </w:p>
    <w:p>
      <w:pPr>
        <w:pStyle w:val="Compact"/>
        <w:numPr>
          <w:ilvl w:val="0"/>
          <w:numId w:val="1035"/>
        </w:numPr>
      </w:pPr>
      <w:r>
        <w:t xml:space="preserve">current availability report;</w:t>
      </w:r>
    </w:p>
    <w:p>
      <w:pPr>
        <w:pStyle w:val="Compact"/>
        <w:numPr>
          <w:ilvl w:val="0"/>
          <w:numId w:val="1035"/>
        </w:numPr>
      </w:pPr>
      <w:r>
        <w:t xml:space="preserve">observed-at timestamp;</w:t>
      </w:r>
    </w:p>
    <w:p>
      <w:pPr>
        <w:pStyle w:val="Compact"/>
        <w:numPr>
          <w:ilvl w:val="0"/>
          <w:numId w:val="1035"/>
        </w:numPr>
      </w:pPr>
      <w:r>
        <w:t xml:space="preserve">source wording;</w:t>
      </w:r>
    </w:p>
    <w:p>
      <w:pPr>
        <w:pStyle w:val="Compact"/>
        <w:numPr>
          <w:ilvl w:val="0"/>
          <w:numId w:val="1035"/>
        </w:numPr>
      </w:pPr>
      <w:r>
        <w:t xml:space="preserve">opponent history with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t xml:space="preserve">home/away only if independently verified and approved.</w:t>
      </w:r>
    </w:p>
    <w:bookmarkEnd w:id="55"/>
    <w:bookmarkEnd w:id="56"/>
    <w:bookmarkStart w:id="58" w:name="compare-your-line"/>
    <w:p>
      <w:pPr>
        <w:pStyle w:val="Heading2"/>
      </w:pPr>
      <w:r>
        <w:t xml:space="preserve">5.3 Compare Your Line</w:t>
      </w:r>
    </w:p>
    <w:p>
      <w:pPr>
        <w:pStyle w:val="FirstParagraph"/>
      </w:pPr>
      <w:r>
        <w:t xml:space="preserve">User input:</w:t>
      </w:r>
    </w:p>
    <w:p>
      <w:pPr>
        <w:pStyle w:val="Compact"/>
        <w:numPr>
          <w:ilvl w:val="0"/>
          <w:numId w:val="1036"/>
        </w:numPr>
      </w:pPr>
      <w:r>
        <w:t xml:space="preserve">player;</w:t>
      </w:r>
    </w:p>
    <w:p>
      <w:pPr>
        <w:pStyle w:val="Compact"/>
        <w:numPr>
          <w:ilvl w:val="0"/>
          <w:numId w:val="1036"/>
        </w:numPr>
      </w:pPr>
      <w:r>
        <w:t xml:space="preserve">market;</w:t>
      </w:r>
    </w:p>
    <w:p>
      <w:pPr>
        <w:pStyle w:val="Compact"/>
        <w:numPr>
          <w:ilvl w:val="0"/>
          <w:numId w:val="1036"/>
        </w:numPr>
      </w:pPr>
      <w:r>
        <w:t xml:space="preserve">line;</w:t>
      </w:r>
    </w:p>
    <w:p>
      <w:pPr>
        <w:pStyle w:val="Compact"/>
        <w:numPr>
          <w:ilvl w:val="0"/>
          <w:numId w:val="1036"/>
        </w:numPr>
      </w:pPr>
      <w:r>
        <w:t xml:space="preserve">optional source label.</w:t>
      </w:r>
    </w:p>
    <w:p>
      <w:pPr>
        <w:pStyle w:val="FirstParagraph"/>
      </w:pPr>
      <w:r>
        <w:t xml:space="preserve">Output:</w:t>
      </w:r>
    </w:p>
    <w:p>
      <w:pPr>
        <w:pStyle w:val="Compact"/>
        <w:numPr>
          <w:ilvl w:val="0"/>
          <w:numId w:val="1037"/>
        </w:numPr>
      </w:pPr>
      <w:r>
        <w:t xml:space="preserve">clearly labeled user-entered line;</w:t>
      </w:r>
    </w:p>
    <w:p>
      <w:pPr>
        <w:pStyle w:val="Compact"/>
        <w:numPr>
          <w:ilvl w:val="0"/>
          <w:numId w:val="1037"/>
        </w:numPr>
      </w:pPr>
      <w:r>
        <w:t xml:space="preserve">current sportsbook line consensus;</w:t>
      </w:r>
    </w:p>
    <w:p>
      <w:pPr>
        <w:pStyle w:val="Compact"/>
        <w:numPr>
          <w:ilvl w:val="0"/>
          <w:numId w:val="1037"/>
        </w:numPr>
      </w:pPr>
      <w:r>
        <w:t xml:space="preserve">eligible sportsbook count;</w:t>
      </w:r>
    </w:p>
    <w:p>
      <w:pPr>
        <w:pStyle w:val="Compact"/>
        <w:numPr>
          <w:ilvl w:val="0"/>
          <w:numId w:val="1037"/>
        </w:numPr>
      </w:pPr>
      <w:r>
        <w:t xml:space="preserve">line range;</w:t>
      </w:r>
    </w:p>
    <w:p>
      <w:pPr>
        <w:pStyle w:val="Compact"/>
        <w:numPr>
          <w:ilvl w:val="0"/>
          <w:numId w:val="1037"/>
        </w:numPr>
      </w:pPr>
      <w:r>
        <w:t xml:space="preserve">numerical difference:</w:t>
      </w:r>
    </w:p>
    <w:p>
      <w:pPr>
        <w:pStyle w:val="Compact"/>
        <w:numPr>
          <w:ilvl w:val="1"/>
          <w:numId w:val="1038"/>
        </w:numPr>
      </w:pPr>
      <w:r>
        <w:t xml:space="preserve">entered line above consensus;</w:t>
      </w:r>
    </w:p>
    <w:p>
      <w:pPr>
        <w:pStyle w:val="Compact"/>
        <w:numPr>
          <w:ilvl w:val="1"/>
          <w:numId w:val="1038"/>
        </w:numPr>
      </w:pPr>
      <w:r>
        <w:t xml:space="preserve">entered line below consensus;</w:t>
      </w:r>
    </w:p>
    <w:p>
      <w:pPr>
        <w:pStyle w:val="Compact"/>
        <w:numPr>
          <w:ilvl w:val="1"/>
          <w:numId w:val="1038"/>
        </w:numPr>
      </w:pPr>
      <w:r>
        <w:t xml:space="preserve">entered line equal to consensus;</w:t>
      </w:r>
    </w:p>
    <w:p>
      <w:pPr>
        <w:pStyle w:val="Compact"/>
        <w:numPr>
          <w:ilvl w:val="0"/>
          <w:numId w:val="1037"/>
        </w:numPr>
      </w:pPr>
      <w:r>
        <w:t xml:space="preserve">L5/L10/L20/season results against the entered threshold;</w:t>
      </w:r>
    </w:p>
    <w:p>
      <w:pPr>
        <w:pStyle w:val="Compact"/>
        <w:numPr>
          <w:ilvl w:val="0"/>
          <w:numId w:val="1037"/>
        </w:numPr>
      </w:pPr>
      <w:r>
        <w:t xml:space="preserve">pushes;</w:t>
      </w:r>
    </w:p>
    <w:p>
      <w:pPr>
        <w:pStyle w:val="Compact"/>
        <w:numPr>
          <w:ilvl w:val="0"/>
          <w:numId w:val="1037"/>
        </w:numPr>
      </w:pPr>
      <w:r>
        <w:t xml:space="preserve">actual sample size;</w:t>
      </w:r>
    </w:p>
    <w:p>
      <w:pPr>
        <w:pStyle w:val="Compact"/>
        <w:numPr>
          <w:ilvl w:val="0"/>
          <w:numId w:val="1037"/>
        </w:numPr>
      </w:pPr>
      <w:r>
        <w:t xml:space="preserve">average and median result;</w:t>
      </w:r>
    </w:p>
    <w:p>
      <w:pPr>
        <w:pStyle w:val="Compact"/>
        <w:numPr>
          <w:ilvl w:val="0"/>
          <w:numId w:val="1037"/>
        </w:numPr>
      </w:pPr>
      <w:r>
        <w:t xml:space="preserve">recent result distribution;</w:t>
      </w:r>
    </w:p>
    <w:p>
      <w:pPr>
        <w:pStyle w:val="Compact"/>
        <w:numPr>
          <w:ilvl w:val="0"/>
          <w:numId w:val="1037"/>
        </w:numPr>
      </w:pPr>
      <w:r>
        <w:t xml:space="preserve">current sportsbook movement and freshness;</w:t>
      </w:r>
    </w:p>
    <w:p>
      <w:pPr>
        <w:pStyle w:val="Compact"/>
        <w:numPr>
          <w:ilvl w:val="0"/>
          <w:numId w:val="1037"/>
        </w:numPr>
      </w:pPr>
      <w:r>
        <w:t xml:space="preserve">explicit notice that SlipLabz does not verify the external source or availability.</w:t>
      </w:r>
    </w:p>
    <w:bookmarkStart w:id="57" w:name="v1-persistence-behavior"/>
    <w:p>
      <w:pPr>
        <w:pStyle w:val="Heading3"/>
      </w:pPr>
      <w:r>
        <w:t xml:space="preserve">V1 persistence behavior</w:t>
      </w:r>
    </w:p>
    <w:p>
      <w:pPr>
        <w:pStyle w:val="FirstParagraph"/>
      </w:pPr>
      <w:r>
        <w:t xml:space="preserve">Free:</w:t>
      </w:r>
    </w:p>
    <w:p>
      <w:pPr>
        <w:pStyle w:val="Compact"/>
        <w:numPr>
          <w:ilvl w:val="0"/>
          <w:numId w:val="1039"/>
        </w:numPr>
      </w:pPr>
      <w:r>
        <w:t xml:space="preserve">no saved external lines;</w:t>
      </w:r>
    </w:p>
    <w:p>
      <w:pPr>
        <w:pStyle w:val="Compact"/>
        <w:numPr>
          <w:ilvl w:val="0"/>
          <w:numId w:val="1039"/>
        </w:numPr>
      </w:pPr>
      <w:r>
        <w:t xml:space="preserve">one active email watch only if the acquisition flow is enabled.</w:t>
      </w:r>
    </w:p>
    <w:p>
      <w:pPr>
        <w:pStyle w:val="FirstParagraph"/>
      </w:pPr>
      <w:r>
        <w:t xml:space="preserve">Paid:</w:t>
      </w:r>
    </w:p>
    <w:p>
      <w:pPr>
        <w:pStyle w:val="Compact"/>
        <w:numPr>
          <w:ilvl w:val="0"/>
          <w:numId w:val="1040"/>
        </w:numPr>
      </w:pPr>
      <w:r>
        <w:t xml:space="preserve">multiple watched lines;</w:t>
      </w:r>
    </w:p>
    <w:p>
      <w:pPr>
        <w:pStyle w:val="Compact"/>
        <w:numPr>
          <w:ilvl w:val="0"/>
          <w:numId w:val="1040"/>
        </w:numPr>
      </w:pPr>
      <w:r>
        <w:t xml:space="preserve">movement threshold preferences;</w:t>
      </w:r>
    </w:p>
    <w:p>
      <w:pPr>
        <w:pStyle w:val="Compact"/>
        <w:numPr>
          <w:ilvl w:val="0"/>
          <w:numId w:val="1040"/>
        </w:numPr>
      </w:pPr>
      <w:r>
        <w:t xml:space="preserve">email digest;</w:t>
      </w:r>
    </w:p>
    <w:p>
      <w:pPr>
        <w:pStyle w:val="Compact"/>
        <w:numPr>
          <w:ilvl w:val="0"/>
          <w:numId w:val="1040"/>
        </w:numPr>
      </w:pPr>
      <w:r>
        <w:t xml:space="preserve">line-history access.</w:t>
      </w:r>
    </w:p>
    <w:p>
      <w:pPr>
        <w:pStyle w:val="FirstParagraph"/>
      </w:pPr>
      <w:r>
        <w:t xml:space="preserve">Saved watches are research alerts, not recommendations.</w:t>
      </w:r>
    </w:p>
    <w:bookmarkEnd w:id="57"/>
    <w:bookmarkEnd w:id="58"/>
    <w:bookmarkStart w:id="59" w:name="player-page"/>
    <w:p>
      <w:pPr>
        <w:pStyle w:val="Heading2"/>
      </w:pPr>
      <w:r>
        <w:t xml:space="preserve">5.4 Player Page</w:t>
      </w:r>
    </w:p>
    <w:p>
      <w:pPr>
        <w:pStyle w:val="FirstParagraph"/>
      </w:pPr>
      <w:r>
        <w:t xml:space="preserve">Required modules:</w:t>
      </w:r>
    </w:p>
    <w:p>
      <w:pPr>
        <w:pStyle w:val="Compact"/>
        <w:numPr>
          <w:ilvl w:val="0"/>
          <w:numId w:val="1041"/>
        </w:numPr>
      </w:pPr>
      <w:r>
        <w:t xml:space="preserve">canonical identity;</w:t>
      </w:r>
    </w:p>
    <w:p>
      <w:pPr>
        <w:pStyle w:val="Compact"/>
        <w:numPr>
          <w:ilvl w:val="0"/>
          <w:numId w:val="1041"/>
        </w:numPr>
      </w:pPr>
      <w:r>
        <w:t xml:space="preserve">current team;</w:t>
      </w:r>
    </w:p>
    <w:p>
      <w:pPr>
        <w:pStyle w:val="Compact"/>
        <w:numPr>
          <w:ilvl w:val="0"/>
          <w:numId w:val="1041"/>
        </w:numPr>
      </w:pPr>
      <w:r>
        <w:t xml:space="preserve">reviewed display alias;</w:t>
      </w:r>
    </w:p>
    <w:p>
      <w:pPr>
        <w:pStyle w:val="Compact"/>
        <w:numPr>
          <w:ilvl w:val="0"/>
          <w:numId w:val="1041"/>
        </w:numPr>
      </w:pPr>
      <w:r>
        <w:t xml:space="preserve">current availability context;</w:t>
      </w:r>
    </w:p>
    <w:p>
      <w:pPr>
        <w:pStyle w:val="Compact"/>
        <w:numPr>
          <w:ilvl w:val="0"/>
          <w:numId w:val="1041"/>
        </w:numPr>
      </w:pPr>
      <w:r>
        <w:t xml:space="preserve">today’s supported props;</w:t>
      </w:r>
    </w:p>
    <w:p>
      <w:pPr>
        <w:pStyle w:val="Compact"/>
        <w:numPr>
          <w:ilvl w:val="0"/>
          <w:numId w:val="1041"/>
        </w:numPr>
      </w:pPr>
      <w:r>
        <w:t xml:space="preserve">recent game logs;</w:t>
      </w:r>
    </w:p>
    <w:p>
      <w:pPr>
        <w:pStyle w:val="Compact"/>
        <w:numPr>
          <w:ilvl w:val="0"/>
          <w:numId w:val="1041"/>
        </w:numPr>
      </w:pPr>
      <w:r>
        <w:t xml:space="preserve">season game logs;</w:t>
      </w:r>
    </w:p>
    <w:p>
      <w:pPr>
        <w:pStyle w:val="Compact"/>
        <w:numPr>
          <w:ilvl w:val="0"/>
          <w:numId w:val="1041"/>
        </w:numPr>
      </w:pPr>
      <w:r>
        <w:t xml:space="preserve">PTS, REB, AST, and 3PM averages;</w:t>
      </w:r>
    </w:p>
    <w:p>
      <w:pPr>
        <w:pStyle w:val="Compact"/>
        <w:numPr>
          <w:ilvl w:val="0"/>
          <w:numId w:val="1041"/>
        </w:numPr>
      </w:pPr>
      <w:r>
        <w:t xml:space="preserve">L5 and L10 averages;</w:t>
      </w:r>
    </w:p>
    <w:p>
      <w:pPr>
        <w:pStyle w:val="Compact"/>
        <w:numPr>
          <w:ilvl w:val="0"/>
          <w:numId w:val="1041"/>
        </w:numPr>
      </w:pPr>
      <w:r>
        <w:t xml:space="preserve">real historical line results by market;</w:t>
      </w:r>
    </w:p>
    <w:p>
      <w:pPr>
        <w:pStyle w:val="Compact"/>
        <w:numPr>
          <w:ilvl w:val="0"/>
          <w:numId w:val="1041"/>
        </w:numPr>
      </w:pPr>
      <w:r>
        <w:t xml:space="preserve">selected current prop line history;</w:t>
      </w:r>
    </w:p>
    <w:p>
      <w:pPr>
        <w:pStyle w:val="Compact"/>
        <w:numPr>
          <w:ilvl w:val="0"/>
          <w:numId w:val="1041"/>
        </w:numPr>
      </w:pPr>
      <w:r>
        <w:t xml:space="preserve">opponent history with explicit sample size;</w:t>
      </w:r>
    </w:p>
    <w:p>
      <w:pPr>
        <w:pStyle w:val="Compact"/>
        <w:numPr>
          <w:ilvl w:val="0"/>
          <w:numId w:val="1041"/>
        </w:numPr>
      </w:pPr>
      <w:r>
        <w:t xml:space="preserve">data freshness and coverage.</w:t>
      </w:r>
    </w:p>
    <w:bookmarkEnd w:id="59"/>
    <w:bookmarkStart w:id="60" w:name="daily-brief-integration"/>
    <w:p>
      <w:pPr>
        <w:pStyle w:val="Heading2"/>
      </w:pPr>
      <w:r>
        <w:t xml:space="preserve">5.5 Daily Brief integration</w:t>
      </w:r>
    </w:p>
    <w:p>
      <w:pPr>
        <w:pStyle w:val="FirstParagraph"/>
      </w:pPr>
      <w:r>
        <w:t xml:space="preserve">The Brief remains the curated daily product.</w:t>
      </w:r>
    </w:p>
    <w:p>
      <w:pPr>
        <w:pStyle w:val="BodyText"/>
      </w:pPr>
      <w:r>
        <w:t xml:space="preserve">Required integration:</w:t>
      </w:r>
    </w:p>
    <w:p>
      <w:pPr>
        <w:pStyle w:val="Compact"/>
        <w:numPr>
          <w:ilvl w:val="0"/>
          <w:numId w:val="1042"/>
        </w:numPr>
      </w:pPr>
      <w:r>
        <w:t xml:space="preserve">Brief rows deep-link to board state.</w:t>
      </w:r>
    </w:p>
    <w:p>
      <w:pPr>
        <w:pStyle w:val="Compact"/>
        <w:numPr>
          <w:ilvl w:val="0"/>
          <w:numId w:val="1042"/>
        </w:numPr>
      </w:pPr>
      <w:r>
        <w:t xml:space="preserve">Player cards deep-link to Player Page.</w:t>
      </w:r>
    </w:p>
    <w:p>
      <w:pPr>
        <w:pStyle w:val="Compact"/>
        <w:numPr>
          <w:ilvl w:val="0"/>
          <w:numId w:val="1042"/>
        </w:numPr>
      </w:pPr>
      <w:r>
        <w:t xml:space="preserve">Movement items deep-link to the relevant Prop Research View.</w:t>
      </w:r>
    </w:p>
    <w:p>
      <w:pPr>
        <w:pStyle w:val="Compact"/>
        <w:numPr>
          <w:ilvl w:val="0"/>
          <w:numId w:val="1042"/>
        </w:numPr>
      </w:pPr>
      <w:r>
        <w:t xml:space="preserve">Shared metric computation comes from one canonical service or materialized computation.</w:t>
      </w:r>
    </w:p>
    <w:p>
      <w:pPr>
        <w:pStyle w:val="Compact"/>
        <w:numPr>
          <w:ilvl w:val="0"/>
          <w:numId w:val="1042"/>
        </w:numPr>
      </w:pPr>
      <w:r>
        <w:t xml:space="preserve">The Brief and app may format differently, but may not calculate the same metric differently.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arket-scope"/>
    <w:p>
      <w:pPr>
        <w:pStyle w:val="Heading1"/>
      </w:pPr>
      <w:r>
        <w:t xml:space="preserve">6. Market scope</w:t>
      </w:r>
    </w:p>
    <w:bookmarkStart w:id="62" w:name="launch-markets"/>
    <w:p>
      <w:pPr>
        <w:pStyle w:val="Heading2"/>
      </w:pPr>
      <w:r>
        <w:t xml:space="preserve">6.1 Launch markets</w:t>
      </w:r>
    </w:p>
    <w:p>
      <w:pPr>
        <w:pStyle w:val="FirstParagraph"/>
      </w:pPr>
      <w:r>
        <w:t xml:space="preserve">Locked V1 markets: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Product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BALLDONTLIE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player_rebounds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player_assists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Made threes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player_threes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fg3m</w:t>
            </w:r>
          </w:p>
        </w:tc>
      </w:tr>
    </w:tbl>
    <w:bookmarkEnd w:id="62"/>
    <w:bookmarkStart w:id="63" w:name="conditional-markets"/>
    <w:p>
      <w:pPr>
        <w:pStyle w:val="Heading2"/>
      </w:pPr>
      <w:r>
        <w:t xml:space="preserve">6.2 Conditional markets</w:t>
      </w:r>
    </w:p>
    <w:p>
      <w:pPr>
        <w:pStyle w:val="FirstParagraph"/>
      </w:pPr>
      <w:r>
        <w:t xml:space="preserve">PRA may be added only if:</w:t>
      </w:r>
    </w:p>
    <w:p>
      <w:pPr>
        <w:pStyle w:val="Compact"/>
        <w:numPr>
          <w:ilvl w:val="0"/>
          <w:numId w:val="1043"/>
        </w:numPr>
      </w:pPr>
      <w:r>
        <w:t xml:space="preserve">current line coverage is verified;</w:t>
      </w:r>
    </w:p>
    <w:p>
      <w:pPr>
        <w:pStyle w:val="Compact"/>
        <w:numPr>
          <w:ilvl w:val="0"/>
          <w:numId w:val="1043"/>
        </w:numPr>
      </w:pPr>
      <w:r>
        <w:t xml:space="preserve">historical closing-line coverage is sufficient;</w:t>
      </w:r>
    </w:p>
    <w:p>
      <w:pPr>
        <w:pStyle w:val="Compact"/>
        <w:numPr>
          <w:ilvl w:val="0"/>
          <w:numId w:val="1043"/>
        </w:numPr>
      </w:pPr>
      <w:r>
        <w:t xml:space="preserve">provider identity is stable;</w:t>
      </w:r>
    </w:p>
    <w:p>
      <w:pPr>
        <w:pStyle w:val="Compact"/>
        <w:numPr>
          <w:ilvl w:val="0"/>
          <w:numId w:val="1043"/>
        </w:numPr>
      </w:pPr>
      <w:r>
        <w:t xml:space="preserve">the market passes the same acceptance suite as the four launch markets.</w:t>
      </w:r>
    </w:p>
    <w:bookmarkEnd w:id="63"/>
    <w:bookmarkStart w:id="64" w:name="excluded-markets"/>
    <w:p>
      <w:pPr>
        <w:pStyle w:val="Heading2"/>
      </w:pPr>
      <w:r>
        <w:t xml:space="preserve">6.3 Excluded markets</w:t>
      </w:r>
    </w:p>
    <w:p>
      <w:pPr>
        <w:pStyle w:val="FirstParagraph"/>
      </w:pPr>
      <w:r>
        <w:t xml:space="preserve">V1 excludes:</w:t>
      </w:r>
    </w:p>
    <w:p>
      <w:pPr>
        <w:pStyle w:val="Compact"/>
        <w:numPr>
          <w:ilvl w:val="0"/>
          <w:numId w:val="1044"/>
        </w:numPr>
      </w:pPr>
      <w:r>
        <w:t xml:space="preserve">alternate-line browsing as a primary surface;</w:t>
      </w:r>
    </w:p>
    <w:p>
      <w:pPr>
        <w:pStyle w:val="Compact"/>
        <w:numPr>
          <w:ilvl w:val="0"/>
          <w:numId w:val="1044"/>
        </w:numPr>
      </w:pPr>
      <w:r>
        <w:t xml:space="preserve">milestone props;</w:t>
      </w:r>
    </w:p>
    <w:p>
      <w:pPr>
        <w:pStyle w:val="Compact"/>
        <w:numPr>
          <w:ilvl w:val="0"/>
          <w:numId w:val="1044"/>
        </w:numPr>
      </w:pPr>
      <w:r>
        <w:t xml:space="preserve">live props;</w:t>
      </w:r>
    </w:p>
    <w:p>
      <w:pPr>
        <w:pStyle w:val="Compact"/>
        <w:numPr>
          <w:ilvl w:val="0"/>
          <w:numId w:val="1044"/>
        </w:numPr>
      </w:pPr>
      <w:r>
        <w:t xml:space="preserve">quarter and half props;</w:t>
      </w:r>
    </w:p>
    <w:p>
      <w:pPr>
        <w:pStyle w:val="Compact"/>
        <w:numPr>
          <w:ilvl w:val="0"/>
          <w:numId w:val="1044"/>
        </w:numPr>
      </w:pPr>
      <w:r>
        <w:t xml:space="preserve">blocks;</w:t>
      </w:r>
    </w:p>
    <w:p>
      <w:pPr>
        <w:pStyle w:val="Compact"/>
        <w:numPr>
          <w:ilvl w:val="0"/>
          <w:numId w:val="1044"/>
        </w:numPr>
      </w:pPr>
      <w:r>
        <w:t xml:space="preserve">steals;</w:t>
      </w:r>
    </w:p>
    <w:p>
      <w:pPr>
        <w:pStyle w:val="Compact"/>
        <w:numPr>
          <w:ilvl w:val="0"/>
          <w:numId w:val="1044"/>
        </w:numPr>
      </w:pPr>
      <w:r>
        <w:t xml:space="preserve">turnovers;</w:t>
      </w:r>
    </w:p>
    <w:p>
      <w:pPr>
        <w:pStyle w:val="Compact"/>
        <w:numPr>
          <w:ilvl w:val="0"/>
          <w:numId w:val="1044"/>
        </w:numPr>
      </w:pPr>
      <w:r>
        <w:t xml:space="preserve">specialty combinations;</w:t>
      </w:r>
    </w:p>
    <w:p>
      <w:pPr>
        <w:pStyle w:val="Compact"/>
        <w:numPr>
          <w:ilvl w:val="0"/>
          <w:numId w:val="1044"/>
        </w:numPr>
      </w:pPr>
      <w:r>
        <w:t xml:space="preserve">double-double;</w:t>
      </w:r>
    </w:p>
    <w:p>
      <w:pPr>
        <w:pStyle w:val="Compact"/>
        <w:numPr>
          <w:ilvl w:val="0"/>
          <w:numId w:val="1044"/>
        </w:numPr>
      </w:pPr>
      <w:r>
        <w:t xml:space="preserve">triple-double;</w:t>
      </w:r>
    </w:p>
    <w:p>
      <w:pPr>
        <w:pStyle w:val="Compact"/>
        <w:numPr>
          <w:ilvl w:val="0"/>
          <w:numId w:val="1044"/>
        </w:numPr>
      </w:pPr>
      <w:r>
        <w:t xml:space="preserve">model-derived markets.</w:t>
      </w:r>
    </w:p>
    <w:p>
      <w:pPr>
        <w:pStyle w:val="FirstParagraph"/>
      </w:pPr>
      <w:r>
        <w:t xml:space="preserve">The storage model may preserve simultaneous provider lines without promoting them into the V1 primary row.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83" w:name="canonical-definitions"/>
    <w:p>
      <w:pPr>
        <w:pStyle w:val="Heading1"/>
      </w:pPr>
      <w:r>
        <w:t xml:space="preserve">7. Canonical definitions</w:t>
      </w:r>
    </w:p>
    <w:bookmarkStart w:id="66" w:name="internal-identity"/>
    <w:p>
      <w:pPr>
        <w:pStyle w:val="Heading2"/>
      </w:pPr>
      <w:r>
        <w:t xml:space="preserve">7.1 Internal identity</w:t>
      </w:r>
    </w:p>
    <w:p>
      <w:pPr>
        <w:pStyle w:val="FirstParagraph"/>
      </w:pPr>
      <w:r>
        <w:t xml:space="preserve">SlipLabz uses provider-independent IDs for:</w:t>
      </w:r>
    </w:p>
    <w:p>
      <w:pPr>
        <w:pStyle w:val="Compact"/>
        <w:numPr>
          <w:ilvl w:val="0"/>
          <w:numId w:val="1045"/>
        </w:numPr>
      </w:pPr>
      <w:r>
        <w:t xml:space="preserve">player;</w:t>
      </w:r>
    </w:p>
    <w:p>
      <w:pPr>
        <w:pStyle w:val="Compact"/>
        <w:numPr>
          <w:ilvl w:val="0"/>
          <w:numId w:val="1045"/>
        </w:numPr>
      </w:pPr>
      <w:r>
        <w:t xml:space="preserve">team;</w:t>
      </w:r>
    </w:p>
    <w:p>
      <w:pPr>
        <w:pStyle w:val="Compact"/>
        <w:numPr>
          <w:ilvl w:val="0"/>
          <w:numId w:val="1045"/>
        </w:numPr>
      </w:pPr>
      <w:r>
        <w:t xml:space="preserve">game;</w:t>
      </w:r>
    </w:p>
    <w:p>
      <w:pPr>
        <w:pStyle w:val="Compact"/>
        <w:numPr>
          <w:ilvl w:val="0"/>
          <w:numId w:val="1045"/>
        </w:numPr>
      </w:pPr>
      <w:r>
        <w:t xml:space="preserve">source;</w:t>
      </w:r>
    </w:p>
    <w:p>
      <w:pPr>
        <w:pStyle w:val="Compact"/>
        <w:numPr>
          <w:ilvl w:val="0"/>
          <w:numId w:val="1045"/>
        </w:numPr>
      </w:pPr>
      <w:r>
        <w:t xml:space="preserve">market.</w:t>
      </w:r>
    </w:p>
    <w:p>
      <w:pPr>
        <w:pStyle w:val="FirstParagraph"/>
      </w:pPr>
      <w:r>
        <w:t xml:space="preserve">Provider IDs remain external identities.</w:t>
      </w:r>
    </w:p>
    <w:bookmarkEnd w:id="66"/>
    <w:bookmarkStart w:id="67" w:name="event-mapping"/>
    <w:p>
      <w:pPr>
        <w:pStyle w:val="Heading2"/>
      </w:pPr>
      <w:r>
        <w:t xml:space="preserve">7.2 Event mapping</w:t>
      </w:r>
    </w:p>
    <w:p>
      <w:pPr>
        <w:pStyle w:val="FirstParagraph"/>
      </w:pPr>
      <w:r>
        <w:t xml:space="preserve">An Odds API event maps to a BALLDONTLIE game using:</w:t>
      </w:r>
    </w:p>
    <w:p>
      <w:pPr>
        <w:pStyle w:val="Compact"/>
        <w:numPr>
          <w:ilvl w:val="0"/>
          <w:numId w:val="1046"/>
        </w:numPr>
      </w:pPr>
      <w:r>
        <w:t xml:space="preserve">WNBA competition;</w:t>
      </w:r>
    </w:p>
    <w:p>
      <w:pPr>
        <w:pStyle w:val="Compact"/>
        <w:numPr>
          <w:ilvl w:val="0"/>
          <w:numId w:val="1046"/>
        </w:numPr>
      </w:pPr>
      <w:r>
        <w:t xml:space="preserve">ordered home and away teams;</w:t>
      </w:r>
    </w:p>
    <w:p>
      <w:pPr>
        <w:pStyle w:val="Compact"/>
        <w:numPr>
          <w:ilvl w:val="0"/>
          <w:numId w:val="1046"/>
        </w:numPr>
      </w:pPr>
      <w:r>
        <w:t xml:space="preserve">reviewed aliases;</w:t>
      </w:r>
    </w:p>
    <w:p>
      <w:pPr>
        <w:pStyle w:val="Compact"/>
        <w:numPr>
          <w:ilvl w:val="0"/>
          <w:numId w:val="1046"/>
        </w:numPr>
      </w:pPr>
      <w:r>
        <w:t xml:space="preserve">season;</w:t>
      </w:r>
    </w:p>
    <w:p>
      <w:pPr>
        <w:pStyle w:val="Compact"/>
        <w:numPr>
          <w:ilvl w:val="0"/>
          <w:numId w:val="1046"/>
        </w:numPr>
      </w:pPr>
      <w:r>
        <w:t xml:space="preserve">commence-time comparison;</w:t>
      </w:r>
    </w:p>
    <w:p>
      <w:pPr>
        <w:pStyle w:val="Compact"/>
        <w:numPr>
          <w:ilvl w:val="0"/>
          <w:numId w:val="1046"/>
        </w:numPr>
      </w:pPr>
      <w:r>
        <w:t xml:space="preserve">no competing candidate.</w:t>
      </w:r>
    </w:p>
    <w:p>
      <w:pPr>
        <w:pStyle w:val="FirstParagraph"/>
      </w:pPr>
      <w:r>
        <w:t xml:space="preserve">Preferred time match:</w:t>
      </w:r>
    </w:p>
    <w:p>
      <w:pPr>
        <w:pStyle w:val="Compact"/>
        <w:numPr>
          <w:ilvl w:val="0"/>
          <w:numId w:val="1047"/>
        </w:numPr>
      </w:pPr>
      <w:r>
        <w:t xml:space="preserve">exact;</w:t>
      </w:r>
    </w:p>
    <w:p>
      <w:pPr>
        <w:pStyle w:val="Compact"/>
        <w:numPr>
          <w:ilvl w:val="0"/>
          <w:numId w:val="1047"/>
        </w:numPr>
      </w:pPr>
      <w:r>
        <w:t xml:space="preserve">up to 15 minutes when matchup is unique;</w:t>
      </w:r>
    </w:p>
    <w:p>
      <w:pPr>
        <w:pStyle w:val="Compact"/>
        <w:numPr>
          <w:ilvl w:val="0"/>
          <w:numId w:val="1047"/>
        </w:numPr>
      </w:pPr>
      <w:r>
        <w:t xml:space="preserve">larger difference requires review.</w:t>
      </w:r>
    </w:p>
    <w:p>
      <w:pPr>
        <w:pStyle w:val="FirstParagraph"/>
      </w:pPr>
      <w:r>
        <w:t xml:space="preserve">Unresolved events stay in staging and do not enter product calculations.</w:t>
      </w:r>
    </w:p>
    <w:bookmarkEnd w:id="67"/>
    <w:bookmarkStart w:id="68" w:name="player-mapping"/>
    <w:p>
      <w:pPr>
        <w:pStyle w:val="Heading2"/>
      </w:pPr>
      <w:r>
        <w:t xml:space="preserve">7.3 Player mapping</w:t>
      </w:r>
    </w:p>
    <w:p>
      <w:pPr>
        <w:pStyle w:val="FirstParagraph"/>
      </w:pPr>
      <w:r>
        <w:t xml:space="preserve">Mapping order:</w:t>
      </w:r>
    </w:p>
    <w:p>
      <w:pPr>
        <w:pStyle w:val="Compact"/>
        <w:numPr>
          <w:ilvl w:val="0"/>
          <w:numId w:val="1048"/>
        </w:numPr>
      </w:pPr>
      <w:r>
        <w:t xml:space="preserve">existing reviewed provider mapping;</w:t>
      </w:r>
    </w:p>
    <w:p>
      <w:pPr>
        <w:pStyle w:val="Compact"/>
        <w:numPr>
          <w:ilvl w:val="0"/>
          <w:numId w:val="1048"/>
        </w:numPr>
      </w:pPr>
      <w:r>
        <w:t xml:space="preserve">normalized full name plus event/team context;</w:t>
      </w:r>
    </w:p>
    <w:p>
      <w:pPr>
        <w:pStyle w:val="Compact"/>
        <w:numPr>
          <w:ilvl w:val="0"/>
          <w:numId w:val="1048"/>
        </w:numPr>
      </w:pPr>
      <w:r>
        <w:t xml:space="preserve">reviewed alias;</w:t>
      </w:r>
    </w:p>
    <w:p>
      <w:pPr>
        <w:pStyle w:val="Compact"/>
        <w:numPr>
          <w:ilvl w:val="0"/>
          <w:numId w:val="1048"/>
        </w:numPr>
      </w:pPr>
      <w:r>
        <w:t xml:space="preserve">manual review.</w:t>
      </w:r>
    </w:p>
    <w:p>
      <w:pPr>
        <w:pStyle w:val="FirstParagraph"/>
      </w:pPr>
      <w:r>
        <w:t xml:space="preserve">Name-only permanent matching is prohibited.</w:t>
      </w:r>
    </w:p>
    <w:bookmarkEnd w:id="68"/>
    <w:bookmarkStart w:id="69" w:name="quote"/>
    <w:p>
      <w:pPr>
        <w:pStyle w:val="Heading2"/>
      </w:pPr>
      <w:r>
        <w:t xml:space="preserve">7.4 Quote</w:t>
      </w:r>
    </w:p>
    <w:p>
      <w:pPr>
        <w:pStyle w:val="FirstParagraph"/>
      </w:pPr>
      <w:r>
        <w:t xml:space="preserve">A normalized quote represents one provider outcome:</w:t>
      </w:r>
    </w:p>
    <w:p>
      <w:pPr>
        <w:pStyle w:val="BodyText"/>
      </w:pPr>
      <w:r>
        <w:rPr>
          <w:rStyle w:val="VerbatimChar"/>
        </w:rPr>
        <w:t xml:space="preserve">game + player + market + source + point + side + snapshot</w:t>
      </w:r>
    </w:p>
    <w:p>
      <w:pPr>
        <w:pStyle w:val="BodyText"/>
      </w:pPr>
      <w:r>
        <w:t xml:space="preserve">Stored fields include:</w:t>
      </w:r>
    </w:p>
    <w:p>
      <w:pPr>
        <w:pStyle w:val="Compact"/>
        <w:numPr>
          <w:ilvl w:val="0"/>
          <w:numId w:val="1049"/>
        </w:numPr>
      </w:pPr>
      <w:r>
        <w:t xml:space="preserve">point;</w:t>
      </w:r>
    </w:p>
    <w:p>
      <w:pPr>
        <w:pStyle w:val="Compact"/>
        <w:numPr>
          <w:ilvl w:val="0"/>
          <w:numId w:val="1049"/>
        </w:numPr>
      </w:pPr>
      <w:r>
        <w:t xml:space="preserve">price;</w:t>
      </w:r>
    </w:p>
    <w:p>
      <w:pPr>
        <w:pStyle w:val="Compact"/>
        <w:numPr>
          <w:ilvl w:val="0"/>
          <w:numId w:val="1049"/>
        </w:numPr>
      </w:pPr>
      <w:r>
        <w:t xml:space="preserve">source timestamp;</w:t>
      </w:r>
    </w:p>
    <w:p>
      <w:pPr>
        <w:pStyle w:val="Compact"/>
        <w:numPr>
          <w:ilvl w:val="0"/>
          <w:numId w:val="1049"/>
        </w:numPr>
      </w:pPr>
      <w:r>
        <w:t xml:space="preserve">SlipLabz observed time;</w:t>
      </w:r>
    </w:p>
    <w:p>
      <w:pPr>
        <w:pStyle w:val="Compact"/>
        <w:numPr>
          <w:ilvl w:val="0"/>
          <w:numId w:val="1049"/>
        </w:numPr>
      </w:pPr>
      <w:r>
        <w:t xml:space="preserve">source class;</w:t>
      </w:r>
    </w:p>
    <w:p>
      <w:pPr>
        <w:pStyle w:val="Compact"/>
        <w:numPr>
          <w:ilvl w:val="0"/>
          <w:numId w:val="1049"/>
        </w:numPr>
      </w:pPr>
      <w:r>
        <w:t xml:space="preserve">multiplier;</w:t>
      </w:r>
    </w:p>
    <w:p>
      <w:pPr>
        <w:pStyle w:val="Compact"/>
        <w:numPr>
          <w:ilvl w:val="0"/>
          <w:numId w:val="1049"/>
        </w:numPr>
      </w:pPr>
      <w:r>
        <w:t xml:space="preserve">promotion type;</w:t>
      </w:r>
    </w:p>
    <w:p>
      <w:pPr>
        <w:pStyle w:val="Compact"/>
        <w:numPr>
          <w:ilvl w:val="0"/>
          <w:numId w:val="1049"/>
        </w:numPr>
      </w:pPr>
      <w:r>
        <w:t xml:space="preserve">raw reference;</w:t>
      </w:r>
    </w:p>
    <w:p>
      <w:pPr>
        <w:pStyle w:val="Compact"/>
        <w:numPr>
          <w:ilvl w:val="0"/>
          <w:numId w:val="1049"/>
        </w:numPr>
      </w:pPr>
      <w:r>
        <w:t xml:space="preserve">eligibility state.</w:t>
      </w:r>
    </w:p>
    <w:bookmarkEnd w:id="69"/>
    <w:bookmarkStart w:id="70" w:name="primary-research-row"/>
    <w:p>
      <w:pPr>
        <w:pStyle w:val="Heading2"/>
      </w:pPr>
      <w:r>
        <w:t xml:space="preserve">7.5 Primary research row</w:t>
      </w:r>
    </w:p>
    <w:p>
      <w:pPr>
        <w:pStyle w:val="FirstParagraph"/>
      </w:pPr>
      <w:r>
        <w:t xml:space="preserve">One board row per:</w:t>
      </w:r>
    </w:p>
    <w:p>
      <w:pPr>
        <w:pStyle w:val="BodyText"/>
      </w:pPr>
      <w:r>
        <w:rPr>
          <w:rStyle w:val="VerbatimChar"/>
        </w:rPr>
        <w:t xml:space="preserve">game + player + market</w:t>
      </w:r>
    </w:p>
    <w:p>
      <w:pPr>
        <w:pStyle w:val="BodyText"/>
      </w:pPr>
      <w:r>
        <w:t xml:space="preserve">It may summarize multiple sportsbook lines.</w:t>
      </w:r>
    </w:p>
    <w:bookmarkEnd w:id="70"/>
    <w:bookmarkStart w:id="71" w:name="sportsbook-line-consensus"/>
    <w:p>
      <w:pPr>
        <w:pStyle w:val="Heading2"/>
      </w:pPr>
      <w:r>
        <w:t xml:space="preserve">7.6 Sportsbook line consensus</w:t>
      </w:r>
    </w:p>
    <w:p>
      <w:pPr>
        <w:pStyle w:val="FirstParagraph"/>
      </w:pPr>
      <w:r>
        <w:t xml:space="preserve">Line consensus summarizes one current eligible main observation per conventional sportsbook.</w:t>
      </w:r>
    </w:p>
    <w:p>
      <w:pPr>
        <w:pStyle w:val="BodyText"/>
      </w:pPr>
      <w:r>
        <w:t xml:space="preserve">Required outputs:</w:t>
      </w:r>
    </w:p>
    <w:p>
      <w:pPr>
        <w:pStyle w:val="Compact"/>
        <w:numPr>
          <w:ilvl w:val="0"/>
          <w:numId w:val="1050"/>
        </w:numPr>
      </w:pPr>
      <w:r>
        <w:t xml:space="preserve">median point;</w:t>
      </w:r>
    </w:p>
    <w:p>
      <w:pPr>
        <w:pStyle w:val="Compact"/>
        <w:numPr>
          <w:ilvl w:val="0"/>
          <w:numId w:val="1050"/>
        </w:numPr>
      </w:pPr>
      <w:r>
        <w:t xml:space="preserve">minimum point;</w:t>
      </w:r>
    </w:p>
    <w:p>
      <w:pPr>
        <w:pStyle w:val="Compact"/>
        <w:numPr>
          <w:ilvl w:val="0"/>
          <w:numId w:val="1050"/>
        </w:numPr>
      </w:pPr>
      <w:r>
        <w:t xml:space="preserve">maximum point;</w:t>
      </w:r>
    </w:p>
    <w:p>
      <w:pPr>
        <w:pStyle w:val="Compact"/>
        <w:numPr>
          <w:ilvl w:val="0"/>
          <w:numId w:val="1050"/>
        </w:numPr>
      </w:pPr>
      <w:r>
        <w:t xml:space="preserve">count at each point;</w:t>
      </w:r>
    </w:p>
    <w:p>
      <w:pPr>
        <w:pStyle w:val="Compact"/>
        <w:numPr>
          <w:ilvl w:val="0"/>
          <w:numId w:val="1050"/>
        </w:numPr>
      </w:pPr>
      <w:r>
        <w:t xml:space="preserve">eligible source count.</w:t>
      </w:r>
    </w:p>
    <w:p>
      <w:pPr>
        <w:pStyle w:val="FirstParagraph"/>
      </w:pPr>
      <w:r>
        <w:t xml:space="preserve">Different point values remain distinct offered products.</w:t>
      </w:r>
    </w:p>
    <w:bookmarkEnd w:id="71"/>
    <w:bookmarkStart w:id="72" w:name="price-comparison"/>
    <w:p>
      <w:pPr>
        <w:pStyle w:val="Heading2"/>
      </w:pPr>
      <w:r>
        <w:t xml:space="preserve">7.7 Price comparison</w:t>
      </w:r>
    </w:p>
    <w:p>
      <w:pPr>
        <w:pStyle w:val="FirstParagraph"/>
      </w:pPr>
      <w:r>
        <w:t xml:space="preserve">Price comparison is allowed only for:</w:t>
      </w:r>
    </w:p>
    <w:p>
      <w:pPr>
        <w:pStyle w:val="BodyText"/>
      </w:pPr>
      <w:r>
        <w:rPr>
          <w:rStyle w:val="VerbatimChar"/>
        </w:rPr>
        <w:t xml:space="preserve">same game + same player + same market + same side + exact same point</w:t>
      </w:r>
    </w:p>
    <w:p>
      <w:pPr>
        <w:pStyle w:val="BodyText"/>
      </w:pPr>
      <w:r>
        <w:t xml:space="preserve">Prices at different points are never ranked as interchangeable.</w:t>
      </w:r>
    </w:p>
    <w:bookmarkEnd w:id="72"/>
    <w:bookmarkStart w:id="73" w:name="first-observed-line"/>
    <w:p>
      <w:pPr>
        <w:pStyle w:val="Heading2"/>
      </w:pPr>
      <w:r>
        <w:t xml:space="preserve">7.8 First observed line</w:t>
      </w:r>
    </w:p>
    <w:p>
      <w:pPr>
        <w:pStyle w:val="FirstParagraph"/>
      </w:pPr>
      <w:r>
        <w:t xml:space="preserve">The first eligible SlipLabz observation.</w:t>
      </w:r>
    </w:p>
    <w:p>
      <w:pPr>
        <w:pStyle w:val="BodyText"/>
      </w:pPr>
      <w:r>
        <w:t xml:space="preserve">It is not guaranteed to be the bookmaker’s true opening line.</w:t>
      </w:r>
    </w:p>
    <w:p>
      <w:pPr>
        <w:pStyle w:val="BodyText"/>
      </w:pPr>
      <w:r>
        <w:t xml:space="preserve">Customer wording should use: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First observed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First seen by SlipLabz</w:t>
      </w:r>
    </w:p>
    <w:p>
      <w:pPr>
        <w:pStyle w:val="FirstParagraph"/>
      </w:pPr>
      <w:r>
        <w:t xml:space="preserve">Do not use unqualified </w:t>
      </w:r>
      <w:r>
        <w:rPr>
          <w:b/>
          <w:bCs/>
        </w:rPr>
        <w:t xml:space="preserve">opening line</w:t>
      </w:r>
      <w:r>
        <w:t xml:space="preserve"> unless provider evidence establishes true opening.</w:t>
      </w:r>
    </w:p>
    <w:bookmarkEnd w:id="73"/>
    <w:bookmarkStart w:id="74" w:name="current-line"/>
    <w:p>
      <w:pPr>
        <w:pStyle w:val="Heading2"/>
      </w:pPr>
      <w:r>
        <w:t xml:space="preserve">7.9 Current line</w:t>
      </w:r>
    </w:p>
    <w:p>
      <w:pPr>
        <w:pStyle w:val="FirstParagraph"/>
      </w:pPr>
      <w:r>
        <w:t xml:space="preserve">The latest eligible, fresh, pregame observation.</w:t>
      </w:r>
    </w:p>
    <w:bookmarkEnd w:id="74"/>
    <w:bookmarkStart w:id="77" w:name="closing-line"/>
    <w:p>
      <w:pPr>
        <w:pStyle w:val="Heading2"/>
      </w:pPr>
      <w:r>
        <w:t xml:space="preserve">7.10 Closing line</w:t>
      </w:r>
    </w:p>
    <w:p>
      <w:pPr>
        <w:pStyle w:val="FirstParagraph"/>
      </w:pPr>
      <w:r>
        <w:t xml:space="preserve">The close boundary is:</w:t>
      </w:r>
    </w:p>
    <w:p>
      <w:pPr>
        <w:pStyle w:val="Compact"/>
        <w:numPr>
          <w:ilvl w:val="0"/>
          <w:numId w:val="1052"/>
        </w:numPr>
      </w:pPr>
      <w:r>
        <w:t xml:space="preserve">verified actual game start when available;</w:t>
      </w:r>
    </w:p>
    <w:p>
      <w:pPr>
        <w:pStyle w:val="Compact"/>
        <w:numPr>
          <w:ilvl w:val="0"/>
          <w:numId w:val="1052"/>
        </w:numPr>
      </w:pPr>
      <w:r>
        <w:t xml:space="preserve">otherwise scheduled tip with the approved grace rule;</w:t>
      </w:r>
    </w:p>
    <w:p>
      <w:pPr>
        <w:pStyle w:val="Compact"/>
        <w:numPr>
          <w:ilvl w:val="0"/>
          <w:numId w:val="1052"/>
        </w:numPr>
      </w:pPr>
      <w:r>
        <w:t xml:space="preserve">never an abandoned start time for a postponed or rescheduled game.</w:t>
      </w:r>
    </w:p>
    <w:bookmarkStart w:id="75" w:name="source-closing-quote"/>
    <w:p>
      <w:pPr>
        <w:pStyle w:val="Heading3"/>
      </w:pPr>
      <w:r>
        <w:t xml:space="preserve">7.10.1 Source closing quote</w:t>
      </w:r>
    </w:p>
    <w:p>
      <w:pPr>
        <w:pStyle w:val="FirstParagraph"/>
      </w:pPr>
      <w:r>
        <w:t xml:space="preserve">A source closing quote is the eligible conventional-sportsbook offering present in the last successful provider snapshot at or before the close boundary.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53"/>
        </w:numPr>
      </w:pPr>
      <w:r>
        <w:t xml:space="preserve">the snapshot effective time must be at or before close;</w:t>
      </w:r>
    </w:p>
    <w:p>
      <w:pPr>
        <w:pStyle w:val="Compact"/>
        <w:numPr>
          <w:ilvl w:val="0"/>
          <w:numId w:val="1053"/>
        </w:numPr>
      </w:pPr>
      <w:r>
        <w:t xml:space="preserve">the offering must be present in that snapshot;</w:t>
      </w:r>
    </w:p>
    <w:p>
      <w:pPr>
        <w:pStyle w:val="Compact"/>
        <w:numPr>
          <w:ilvl w:val="0"/>
          <w:numId w:val="1053"/>
        </w:numPr>
      </w:pPr>
      <w:r>
        <w:t xml:space="preserve">the player, game, market, side, and point must be resolved;</w:t>
      </w:r>
    </w:p>
    <w:p>
      <w:pPr>
        <w:pStyle w:val="Compact"/>
        <w:numPr>
          <w:ilvl w:val="0"/>
          <w:numId w:val="1053"/>
        </w:numPr>
      </w:pPr>
      <w:r>
        <w:t xml:space="preserve">DFS/pick’em sources are excluded;</w:t>
      </w:r>
    </w:p>
    <w:p>
      <w:pPr>
        <w:pStyle w:val="Compact"/>
        <w:numPr>
          <w:ilvl w:val="0"/>
          <w:numId w:val="1053"/>
        </w:numPr>
      </w:pPr>
      <w:r>
        <w:t xml:space="preserve">a line removed before the final snapshot is not resurrected from an older snapshot;</w:t>
      </w:r>
    </w:p>
    <w:p>
      <w:pPr>
        <w:pStyle w:val="Compact"/>
        <w:numPr>
          <w:ilvl w:val="0"/>
          <w:numId w:val="1053"/>
        </w:numPr>
      </w:pPr>
      <w:r>
        <w:t xml:space="preserve">a failed poll does not manufacture a close;</w:t>
      </w:r>
    </w:p>
    <w:p>
      <w:pPr>
        <w:pStyle w:val="Compact"/>
        <w:numPr>
          <w:ilvl w:val="0"/>
          <w:numId w:val="1053"/>
        </w:numPr>
      </w:pPr>
      <w:r>
        <w:t xml:space="preserve">a snapshot more than 10 minutes before the close boundary is ineligible and receives </w:t>
      </w:r>
      <w:r>
        <w:rPr>
          <w:rStyle w:val="VerbatimChar"/>
        </w:rPr>
        <w:t xml:space="preserve">close_capture_stale</w:t>
      </w:r>
      <w:r>
        <w:t xml:space="preserve">; the threshold is configuration-backed but may not be loosened without methodology review.</w:t>
      </w:r>
    </w:p>
    <w:p>
      <w:pPr>
        <w:pStyle w:val="FirstParagraph"/>
      </w:pPr>
      <w:r>
        <w:t xml:space="preserve">For historical API data, the provider returns the closest snapshot equal to or earlier than the requested close-boundary timestamp. That provider snapshot time is stored as </w:t>
      </w:r>
      <w:r>
        <w:rPr>
          <w:rStyle w:val="VerbatimChar"/>
        </w:rPr>
        <w:t xml:space="preserve">provider_snapshot_at</w:t>
      </w:r>
      <w:r>
        <w:t xml:space="preserve">; the time SlipLabz retrieved it is stored separately as </w:t>
      </w:r>
      <w:r>
        <w:rPr>
          <w:rStyle w:val="VerbatimChar"/>
        </w:rPr>
        <w:t xml:space="preserve">retrieved_at</w:t>
      </w:r>
      <w:r>
        <w:t xml:space="preserve">.</w:t>
      </w:r>
    </w:p>
    <w:bookmarkEnd w:id="75"/>
    <w:bookmarkStart w:id="76" w:name="canonical-historical-closing-point"/>
    <w:p>
      <w:pPr>
        <w:pStyle w:val="Heading3"/>
      </w:pPr>
      <w:r>
        <w:t xml:space="preserve">7.10.2 Canonical historical closing point</w:t>
      </w:r>
    </w:p>
    <w:p>
      <w:pPr>
        <w:pStyle w:val="FirstParagraph"/>
      </w:pPr>
      <w:r>
        <w:t xml:space="preserve">Historical L5/L10/L20/season results require one real, observed point per game/player/market.</w:t>
      </w:r>
    </w:p>
    <w:p>
      <w:pPr>
        <w:pStyle w:val="BodyText"/>
      </w:pPr>
      <w:r>
        <w:t xml:space="preserve">Selection method:</w:t>
      </w:r>
    </w:p>
    <w:p>
      <w:pPr>
        <w:pStyle w:val="Compact"/>
        <w:numPr>
          <w:ilvl w:val="0"/>
          <w:numId w:val="1054"/>
        </w:numPr>
      </w:pPr>
      <w:r>
        <w:t xml:space="preserve">gather one eligible source closing point per conventional sportsbook;</w:t>
      </w:r>
    </w:p>
    <w:p>
      <w:pPr>
        <w:pStyle w:val="Compact"/>
        <w:numPr>
          <w:ilvl w:val="0"/>
          <w:numId w:val="1054"/>
        </w:numPr>
      </w:pPr>
      <w:r>
        <w:t xml:space="preserve">if exactly one eligible sportsbook exists, use that observed point and label coverage </w:t>
      </w:r>
      <w:r>
        <w:rPr>
          <w:rStyle w:val="VerbatimChar"/>
        </w:rPr>
        <w:t xml:space="preserve">single_book</w:t>
      </w:r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 two or more sportsbooks exist, select the unique modal observed point;</w:t>
      </w:r>
    </w:p>
    <w:p>
      <w:pPr>
        <w:pStyle w:val="Compact"/>
        <w:numPr>
          <w:ilvl w:val="0"/>
          <w:numId w:val="1054"/>
        </w:numPr>
      </w:pPr>
      <w:r>
        <w:t xml:space="preserve">if no point has a unique highest count, mark </w:t>
      </w:r>
      <w:r>
        <w:rPr>
          <w:rStyle w:val="VerbatimChar"/>
        </w:rPr>
        <w:t xml:space="preserve">closing_consensus_unresolved</w:t>
      </w:r>
      <w:r>
        <w:t xml:space="preserve"> and exclude that game from aggregate real-line windows.</w:t>
      </w:r>
    </w:p>
    <w:p>
      <w:pPr>
        <w:pStyle w:val="FirstParagraph"/>
      </w:pPr>
      <w:r>
        <w:t xml:space="preserve">The selected point must have been offered by at least one eligible sportsbook. An arithmetic median that falls between offered points is never used as a historical real line.</w:t>
      </w:r>
    </w:p>
    <w:p>
      <w:pPr>
        <w:pStyle w:val="BodyText"/>
      </w:pPr>
      <w:r>
        <w:t xml:space="preserve">Store and surface:</w:t>
      </w:r>
    </w:p>
    <w:p>
      <w:pPr>
        <w:pStyle w:val="Compact"/>
        <w:numPr>
          <w:ilvl w:val="0"/>
          <w:numId w:val="1055"/>
        </w:numPr>
      </w:pPr>
      <w:r>
        <w:t xml:space="preserve">canonical closing point;</w:t>
      </w:r>
    </w:p>
    <w:p>
      <w:pPr>
        <w:pStyle w:val="Compact"/>
        <w:numPr>
          <w:ilvl w:val="0"/>
          <w:numId w:val="1055"/>
        </w:numPr>
      </w:pPr>
      <w:r>
        <w:t xml:space="preserve">selection method;</w:t>
      </w:r>
    </w:p>
    <w:p>
      <w:pPr>
        <w:pStyle w:val="Compact"/>
        <w:numPr>
          <w:ilvl w:val="0"/>
          <w:numId w:val="1055"/>
        </w:numPr>
      </w:pPr>
      <w:r>
        <w:t xml:space="preserve">total eligible sportsbook count;</w:t>
      </w:r>
    </w:p>
    <w:p>
      <w:pPr>
        <w:pStyle w:val="Compact"/>
        <w:numPr>
          <w:ilvl w:val="0"/>
          <w:numId w:val="1055"/>
        </w:numPr>
      </w:pPr>
      <w:r>
        <w:t xml:space="preserve">count of sportsbooks at the selected point;</w:t>
      </w:r>
    </w:p>
    <w:p>
      <w:pPr>
        <w:pStyle w:val="Compact"/>
        <w:numPr>
          <w:ilvl w:val="0"/>
          <w:numId w:val="1055"/>
        </w:numPr>
      </w:pPr>
      <w:r>
        <w:t xml:space="preserve">source-level closing quotes;</w:t>
      </w:r>
    </w:p>
    <w:p>
      <w:pPr>
        <w:pStyle w:val="Compact"/>
        <w:numPr>
          <w:ilvl w:val="0"/>
          <w:numId w:val="1055"/>
        </w:numPr>
      </w:pPr>
      <w:r>
        <w:t xml:space="preserve">provenance;</w:t>
      </w:r>
    </w:p>
    <w:p>
      <w:pPr>
        <w:pStyle w:val="Compact"/>
        <w:numPr>
          <w:ilvl w:val="0"/>
          <w:numId w:val="1055"/>
        </w:numPr>
      </w:pPr>
      <w:r>
        <w:t xml:space="preserve">coverage state.</w:t>
      </w:r>
    </w:p>
    <w:bookmarkEnd w:id="76"/>
    <w:bookmarkEnd w:id="77"/>
    <w:bookmarkStart w:id="78" w:name="historical-real-line-game"/>
    <w:p>
      <w:pPr>
        <w:pStyle w:val="Heading2"/>
      </w:pPr>
      <w:r>
        <w:t xml:space="preserve">7.11 Historical real-line game</w:t>
      </w:r>
    </w:p>
    <w:p>
      <w:pPr>
        <w:pStyle w:val="FirstParagraph"/>
      </w:pPr>
      <w:r>
        <w:t xml:space="preserve">A game is eligible for a historical line statistic only when it has:</w:t>
      </w:r>
    </w:p>
    <w:p>
      <w:pPr>
        <w:pStyle w:val="Compact"/>
        <w:numPr>
          <w:ilvl w:val="0"/>
          <w:numId w:val="1056"/>
        </w:numPr>
      </w:pPr>
      <w:r>
        <w:t xml:space="preserve">approved player identity;</w:t>
      </w:r>
    </w:p>
    <w:p>
      <w:pPr>
        <w:pStyle w:val="Compact"/>
        <w:numPr>
          <w:ilvl w:val="0"/>
          <w:numId w:val="1056"/>
        </w:numPr>
      </w:pPr>
      <w:r>
        <w:t xml:space="preserve">approved game identity;</w:t>
      </w:r>
    </w:p>
    <w:p>
      <w:pPr>
        <w:pStyle w:val="Compact"/>
        <w:numPr>
          <w:ilvl w:val="0"/>
          <w:numId w:val="1056"/>
        </w:numPr>
      </w:pPr>
      <w:r>
        <w:t xml:space="preserve">final status;</w:t>
      </w:r>
    </w:p>
    <w:p>
      <w:pPr>
        <w:pStyle w:val="Compact"/>
        <w:numPr>
          <w:ilvl w:val="0"/>
          <w:numId w:val="1056"/>
        </w:numPr>
      </w:pPr>
      <w:r>
        <w:t xml:space="preserve">eligible played-game result;</w:t>
      </w:r>
    </w:p>
    <w:p>
      <w:pPr>
        <w:pStyle w:val="Compact"/>
        <w:numPr>
          <w:ilvl w:val="0"/>
          <w:numId w:val="1056"/>
        </w:numPr>
      </w:pPr>
      <w:r>
        <w:t xml:space="preserve">at least one eligible source closing quote for the same player and market;</w:t>
      </w:r>
    </w:p>
    <w:p>
      <w:pPr>
        <w:pStyle w:val="Compact"/>
        <w:numPr>
          <w:ilvl w:val="0"/>
          <w:numId w:val="1056"/>
        </w:numPr>
      </w:pPr>
      <w:r>
        <w:t xml:space="preserve">a canonical historical closing point selected under Section 7.10.2;</w:t>
      </w:r>
    </w:p>
    <w:p>
      <w:pPr>
        <w:pStyle w:val="Compact"/>
        <w:numPr>
          <w:ilvl w:val="0"/>
          <w:numId w:val="1056"/>
        </w:numPr>
      </w:pPr>
      <w:r>
        <w:t xml:space="preserve">no unresolved void, event defect, or tied closing consensus.</w:t>
      </w:r>
    </w:p>
    <w:bookmarkEnd w:id="78"/>
    <w:bookmarkStart w:id="79" w:name="push"/>
    <w:p>
      <w:pPr>
        <w:pStyle w:val="Heading2"/>
      </w:pPr>
      <w:r>
        <w:t xml:space="preserve">7.12 Push</w:t>
      </w:r>
    </w:p>
    <w:p>
      <w:pPr>
        <w:pStyle w:val="FirstParagraph"/>
      </w:pPr>
      <w:r>
        <w:t xml:space="preserve">Final result equals line.</w:t>
      </w:r>
    </w:p>
    <w:p>
      <w:pPr>
        <w:pStyle w:val="BodyText"/>
      </w:pPr>
      <w:r>
        <w:t xml:space="preserve">Pushes:</w:t>
      </w:r>
    </w:p>
    <w:p>
      <w:pPr>
        <w:pStyle w:val="Compact"/>
        <w:numPr>
          <w:ilvl w:val="0"/>
          <w:numId w:val="1057"/>
        </w:numPr>
      </w:pPr>
      <w:r>
        <w:t xml:space="preserve">shown separately;</w:t>
      </w:r>
    </w:p>
    <w:p>
      <w:pPr>
        <w:pStyle w:val="Compact"/>
        <w:numPr>
          <w:ilvl w:val="0"/>
          <w:numId w:val="1057"/>
        </w:numPr>
      </w:pPr>
      <w:r>
        <w:t xml:space="preserve">excluded from Over and Under percentages;</w:t>
      </w:r>
    </w:p>
    <w:p>
      <w:pPr>
        <w:pStyle w:val="Compact"/>
        <w:numPr>
          <w:ilvl w:val="0"/>
          <w:numId w:val="1057"/>
        </w:numPr>
      </w:pPr>
      <w:r>
        <w:t xml:space="preserve">excluded from streak direction.</w:t>
      </w:r>
    </w:p>
    <w:bookmarkEnd w:id="79"/>
    <w:bookmarkStart w:id="80" w:name="historical-windows"/>
    <w:p>
      <w:pPr>
        <w:pStyle w:val="Heading2"/>
      </w:pPr>
      <w:r>
        <w:t xml:space="preserve">7.13 Historical windows</w:t>
      </w:r>
    </w:p>
    <w:p>
      <w:pPr>
        <w:pStyle w:val="FirstParagraph"/>
      </w:pPr>
      <w:r>
        <w:t xml:space="preserve">L5/L10/L20 means the most recent 5/10/20 eligible real-line games.</w:t>
      </w:r>
    </w:p>
    <w:p>
      <w:pPr>
        <w:pStyle w:val="BodyText"/>
      </w:pPr>
      <w:r>
        <w:t xml:space="preserve">It does not mean the player’s last appearances when line coverage is missing.</w:t>
      </w:r>
    </w:p>
    <w:p>
      <w:pPr>
        <w:pStyle w:val="BodyText"/>
      </w:pPr>
      <w:r>
        <w:t xml:space="preserve">Always show actual </w:t>
      </w:r>
      <w:r>
        <w:rPr>
          <w:rStyle w:val="VerbatimChar"/>
        </w:rPr>
        <w:t xml:space="preserve">n</w:t>
      </w:r>
      <w:r>
        <w:t xml:space="preserve">.</w:t>
      </w:r>
    </w:p>
    <w:bookmarkEnd w:id="80"/>
    <w:bookmarkStart w:id="81" w:name="user-entered-threshold-metric"/>
    <w:p>
      <w:pPr>
        <w:pStyle w:val="Heading2"/>
      </w:pPr>
      <w:r>
        <w:t xml:space="preserve">7.14 User-entered threshold metric</w:t>
      </w:r>
    </w:p>
    <w:p>
      <w:pPr>
        <w:pStyle w:val="FirstParagraph"/>
      </w:pPr>
      <w:r>
        <w:t xml:space="preserve">Compare Your Line calculations are threshold analyses against a user input.</w:t>
      </w:r>
    </w:p>
    <w:p>
      <w:pPr>
        <w:pStyle w:val="BodyText"/>
      </w:pPr>
      <w:r>
        <w:t xml:space="preserve">They are not historical sportsbook-line metrics and must be stored and labeled separately.</w:t>
      </w:r>
    </w:p>
    <w:bookmarkEnd w:id="81"/>
    <w:bookmarkStart w:id="82" w:name="availability-state"/>
    <w:p>
      <w:pPr>
        <w:pStyle w:val="Heading2"/>
      </w:pPr>
      <w:r>
        <w:t xml:space="preserve">7.15 Availability state</w:t>
      </w:r>
    </w:p>
    <w:p>
      <w:pPr>
        <w:pStyle w:val="FirstParagraph"/>
      </w:pPr>
      <w:r>
        <w:t xml:space="preserve">A player may be:</w:t>
      </w:r>
    </w:p>
    <w:p>
      <w:pPr>
        <w:pStyle w:val="Compact"/>
        <w:numPr>
          <w:ilvl w:val="0"/>
          <w:numId w:val="1058"/>
        </w:numPr>
      </w:pPr>
      <w:r>
        <w:t xml:space="preserve">currently reported;</w:t>
      </w:r>
    </w:p>
    <w:p>
      <w:pPr>
        <w:pStyle w:val="Compact"/>
        <w:numPr>
          <w:ilvl w:val="0"/>
          <w:numId w:val="1058"/>
        </w:numPr>
      </w:pPr>
      <w:r>
        <w:t xml:space="preserve">absent from latest completed report;</w:t>
      </w:r>
    </w:p>
    <w:p>
      <w:pPr>
        <w:pStyle w:val="Compact"/>
        <w:numPr>
          <w:ilvl w:val="0"/>
          <w:numId w:val="1058"/>
        </w:numPr>
      </w:pPr>
      <w:r>
        <w:t xml:space="preserve">stale feed;</w:t>
      </w:r>
    </w:p>
    <w:p>
      <w:pPr>
        <w:pStyle w:val="Compact"/>
        <w:numPr>
          <w:ilvl w:val="0"/>
          <w:numId w:val="1058"/>
        </w:numPr>
      </w:pPr>
      <w:r>
        <w:t xml:space="preserve">unresolved player;</w:t>
      </w:r>
    </w:p>
    <w:p>
      <w:pPr>
        <w:pStyle w:val="Compact"/>
        <w:numPr>
          <w:ilvl w:val="0"/>
          <w:numId w:val="1058"/>
        </w:numPr>
      </w:pPr>
      <w:r>
        <w:t xml:space="preserve">source unavailable.</w:t>
      </w:r>
    </w:p>
    <w:p>
      <w:pPr>
        <w:pStyle w:val="FirstParagraph"/>
      </w:pPr>
      <w:r>
        <w:t xml:space="preserve">Absence from the feed is not proof that the player is healthy or cleared.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data-provider-ownership"/>
    <w:p>
      <w:pPr>
        <w:pStyle w:val="Heading1"/>
      </w:pPr>
      <w:r>
        <w:t xml:space="preserve">8. Data-provider ownership</w:t>
      </w:r>
    </w:p>
    <w:bookmarkStart w:id="84" w:name="balldontlie-ownership"/>
    <w:p>
      <w:pPr>
        <w:pStyle w:val="Heading2"/>
      </w:pPr>
      <w:r>
        <w:t xml:space="preserve">8.1 BALLDONTLIE ownership</w:t>
      </w:r>
    </w:p>
    <w:p>
      <w:pPr>
        <w:pStyle w:val="FirstParagraph"/>
      </w:pPr>
      <w:r>
        <w:t xml:space="preserve">Canonical for:</w:t>
      </w:r>
    </w:p>
    <w:p>
      <w:pPr>
        <w:pStyle w:val="Compact"/>
        <w:numPr>
          <w:ilvl w:val="0"/>
          <w:numId w:val="1059"/>
        </w:numPr>
      </w:pPr>
      <w:r>
        <w:t xml:space="preserve">players;</w:t>
      </w:r>
    </w:p>
    <w:p>
      <w:pPr>
        <w:pStyle w:val="Compact"/>
        <w:numPr>
          <w:ilvl w:val="0"/>
          <w:numId w:val="1059"/>
        </w:numPr>
      </w:pPr>
      <w:r>
        <w:t xml:space="preserve">active players;</w:t>
      </w:r>
    </w:p>
    <w:p>
      <w:pPr>
        <w:pStyle w:val="Compact"/>
        <w:numPr>
          <w:ilvl w:val="0"/>
          <w:numId w:val="1059"/>
        </w:numPr>
      </w:pPr>
      <w:r>
        <w:t xml:space="preserve">teams;</w:t>
      </w:r>
    </w:p>
    <w:p>
      <w:pPr>
        <w:pStyle w:val="Compact"/>
        <w:numPr>
          <w:ilvl w:val="0"/>
          <w:numId w:val="1059"/>
        </w:numPr>
      </w:pPr>
      <w:r>
        <w:t xml:space="preserve">games;</w:t>
      </w:r>
    </w:p>
    <w:p>
      <w:pPr>
        <w:pStyle w:val="Compact"/>
        <w:numPr>
          <w:ilvl w:val="0"/>
          <w:numId w:val="1059"/>
        </w:numPr>
      </w:pPr>
      <w:r>
        <w:t xml:space="preserve">final status;</w:t>
      </w:r>
    </w:p>
    <w:p>
      <w:pPr>
        <w:pStyle w:val="Compact"/>
        <w:numPr>
          <w:ilvl w:val="0"/>
          <w:numId w:val="1059"/>
        </w:numPr>
      </w:pPr>
      <w:r>
        <w:t xml:space="preserve">completed player statistics;</w:t>
      </w:r>
    </w:p>
    <w:p>
      <w:pPr>
        <w:pStyle w:val="Compact"/>
        <w:numPr>
          <w:ilvl w:val="0"/>
          <w:numId w:val="1059"/>
        </w:numPr>
      </w:pPr>
      <w:r>
        <w:t xml:space="preserve">current availability context.</w:t>
      </w:r>
    </w:p>
    <w:bookmarkEnd w:id="84"/>
    <w:bookmarkStart w:id="85" w:name="the-odds-api-ownership"/>
    <w:p>
      <w:pPr>
        <w:pStyle w:val="Heading2"/>
      </w:pPr>
      <w:r>
        <w:t xml:space="preserve">8.2 The Odds API ownership</w:t>
      </w:r>
    </w:p>
    <w:p>
      <w:pPr>
        <w:pStyle w:val="FirstParagraph"/>
      </w:pPr>
      <w:r>
        <w:t xml:space="preserve">Canonical for:</w:t>
      </w:r>
    </w:p>
    <w:p>
      <w:pPr>
        <w:pStyle w:val="Compact"/>
        <w:numPr>
          <w:ilvl w:val="0"/>
          <w:numId w:val="1060"/>
        </w:numPr>
      </w:pPr>
      <w:r>
        <w:t xml:space="preserve">current pregame sportsbook lines;</w:t>
      </w:r>
    </w:p>
    <w:p>
      <w:pPr>
        <w:pStyle w:val="Compact"/>
        <w:numPr>
          <w:ilvl w:val="0"/>
          <w:numId w:val="1060"/>
        </w:numPr>
      </w:pPr>
      <w:r>
        <w:t xml:space="preserve">current pregame prices;</w:t>
      </w:r>
    </w:p>
    <w:p>
      <w:pPr>
        <w:pStyle w:val="Compact"/>
        <w:numPr>
          <w:ilvl w:val="0"/>
          <w:numId w:val="1060"/>
        </w:numPr>
      </w:pPr>
      <w:r>
        <w:t xml:space="preserve">current PrizePicks lines;</w:t>
      </w:r>
    </w:p>
    <w:p>
      <w:pPr>
        <w:pStyle w:val="Compact"/>
        <w:numPr>
          <w:ilvl w:val="0"/>
          <w:numId w:val="1060"/>
        </w:numPr>
      </w:pPr>
      <w:r>
        <w:t xml:space="preserve">current Underdog lines;</w:t>
      </w:r>
    </w:p>
    <w:p>
      <w:pPr>
        <w:pStyle w:val="Compact"/>
        <w:numPr>
          <w:ilvl w:val="0"/>
          <w:numId w:val="1060"/>
        </w:numPr>
      </w:pPr>
      <w:r>
        <w:t xml:space="preserve">provider market timestamps;</w:t>
      </w:r>
    </w:p>
    <w:p>
      <w:pPr>
        <w:pStyle w:val="Compact"/>
        <w:numPr>
          <w:ilvl w:val="0"/>
          <w:numId w:val="1060"/>
        </w:numPr>
      </w:pPr>
      <w:r>
        <w:t xml:space="preserve">observed line-history snapshots.</w:t>
      </w:r>
    </w:p>
    <w:bookmarkEnd w:id="85"/>
    <w:bookmarkStart w:id="86" w:name="sliplabz-ownership"/>
    <w:p>
      <w:pPr>
        <w:pStyle w:val="Heading2"/>
      </w:pPr>
      <w:r>
        <w:t xml:space="preserve">8.3 SlipLabz ownership</w:t>
      </w:r>
    </w:p>
    <w:p>
      <w:pPr>
        <w:pStyle w:val="FirstParagraph"/>
      </w:pPr>
      <w:r>
        <w:t xml:space="preserve">Canonical for:</w:t>
      </w:r>
    </w:p>
    <w:p>
      <w:pPr>
        <w:pStyle w:val="Compact"/>
        <w:numPr>
          <w:ilvl w:val="0"/>
          <w:numId w:val="1061"/>
        </w:numPr>
      </w:pPr>
      <w:r>
        <w:t xml:space="preserve">internal identities;</w:t>
      </w:r>
    </w:p>
    <w:p>
      <w:pPr>
        <w:pStyle w:val="Compact"/>
        <w:numPr>
          <w:ilvl w:val="0"/>
          <w:numId w:val="1061"/>
        </w:numPr>
      </w:pPr>
      <w:r>
        <w:t xml:space="preserve">provider mappings;</w:t>
      </w:r>
    </w:p>
    <w:p>
      <w:pPr>
        <w:pStyle w:val="Compact"/>
        <w:numPr>
          <w:ilvl w:val="0"/>
          <w:numId w:val="1061"/>
        </w:numPr>
      </w:pPr>
      <w:r>
        <w:t xml:space="preserve">aliases;</w:t>
      </w:r>
    </w:p>
    <w:p>
      <w:pPr>
        <w:pStyle w:val="Compact"/>
        <w:numPr>
          <w:ilvl w:val="0"/>
          <w:numId w:val="1061"/>
        </w:numPr>
      </w:pPr>
      <w:r>
        <w:t xml:space="preserve">normalized records;</w:t>
      </w:r>
    </w:p>
    <w:p>
      <w:pPr>
        <w:pStyle w:val="Compact"/>
        <w:numPr>
          <w:ilvl w:val="0"/>
          <w:numId w:val="1061"/>
        </w:numPr>
      </w:pPr>
      <w:r>
        <w:t xml:space="preserve">source classifications;</w:t>
      </w:r>
    </w:p>
    <w:p>
      <w:pPr>
        <w:pStyle w:val="Compact"/>
        <w:numPr>
          <w:ilvl w:val="0"/>
          <w:numId w:val="1061"/>
        </w:numPr>
      </w:pPr>
      <w:r>
        <w:t xml:space="preserve">eligibility;</w:t>
      </w:r>
    </w:p>
    <w:p>
      <w:pPr>
        <w:pStyle w:val="Compact"/>
        <w:numPr>
          <w:ilvl w:val="0"/>
          <w:numId w:val="1061"/>
        </w:numPr>
      </w:pPr>
      <w:r>
        <w:t xml:space="preserve">first observed history;</w:t>
      </w:r>
    </w:p>
    <w:p>
      <w:pPr>
        <w:pStyle w:val="Compact"/>
        <w:numPr>
          <w:ilvl w:val="0"/>
          <w:numId w:val="1061"/>
        </w:numPr>
      </w:pPr>
      <w:r>
        <w:t xml:space="preserve">current snapshot selection;</w:t>
      </w:r>
    </w:p>
    <w:p>
      <w:pPr>
        <w:pStyle w:val="Compact"/>
        <w:numPr>
          <w:ilvl w:val="0"/>
          <w:numId w:val="1061"/>
        </w:numPr>
      </w:pPr>
      <w:r>
        <w:t xml:space="preserve">closing snapshot selection;</w:t>
      </w:r>
    </w:p>
    <w:p>
      <w:pPr>
        <w:pStyle w:val="Compact"/>
        <w:numPr>
          <w:ilvl w:val="0"/>
          <w:numId w:val="1061"/>
        </w:numPr>
      </w:pPr>
      <w:r>
        <w:t xml:space="preserve">movement events;</w:t>
      </w:r>
    </w:p>
    <w:p>
      <w:pPr>
        <w:pStyle w:val="Compact"/>
        <w:numPr>
          <w:ilvl w:val="0"/>
          <w:numId w:val="1061"/>
        </w:numPr>
      </w:pPr>
      <w:r>
        <w:t xml:space="preserve">consensus;</w:t>
      </w:r>
    </w:p>
    <w:p>
      <w:pPr>
        <w:pStyle w:val="Compact"/>
        <w:numPr>
          <w:ilvl w:val="0"/>
          <w:numId w:val="1061"/>
        </w:numPr>
      </w:pPr>
      <w:r>
        <w:t xml:space="preserve">user-entered threshold calculations;</w:t>
      </w:r>
    </w:p>
    <w:p>
      <w:pPr>
        <w:pStyle w:val="Compact"/>
        <w:numPr>
          <w:ilvl w:val="0"/>
          <w:numId w:val="1061"/>
        </w:numPr>
      </w:pPr>
      <w:r>
        <w:t xml:space="preserve">product copy;</w:t>
      </w:r>
    </w:p>
    <w:p>
      <w:pPr>
        <w:pStyle w:val="Compact"/>
        <w:numPr>
          <w:ilvl w:val="0"/>
          <w:numId w:val="1061"/>
        </w:numPr>
      </w:pPr>
      <w:r>
        <w:t xml:space="preserve">entitlement.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9" w:name="balldontlie-ingestion-requirements"/>
    <w:p>
      <w:pPr>
        <w:pStyle w:val="Heading1"/>
      </w:pPr>
      <w:r>
        <w:t xml:space="preserve">9. BALLDONTLIE ingestion requirements</w:t>
      </w:r>
    </w:p>
    <w:p>
      <w:pPr>
        <w:pStyle w:val="FirstParagraph"/>
      </w:pPr>
      <w:r>
        <w:t xml:space="preserve">The audited BALLDONTLIE sub-spec is authoritative for detailed endpoint and error behavior.</w:t>
      </w:r>
    </w:p>
    <w:bookmarkStart w:id="88" w:name="required-endpoints"/>
    <w:p>
      <w:pPr>
        <w:pStyle w:val="Heading2"/>
      </w:pPr>
      <w:r>
        <w:t xml:space="preserve">9.1 Required endpoints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/wnba/v1/players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/wnba/v1/players/active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/wnba/v1/teams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/wnba/v1/games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/wnba/v1/player_stats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/wnba/v1/player_injuries</w:t>
      </w:r>
    </w:p>
    <w:bookmarkEnd w:id="88"/>
    <w:bookmarkStart w:id="89" w:name="pagination"/>
    <w:p>
      <w:pPr>
        <w:pStyle w:val="Heading2"/>
      </w:pPr>
      <w:r>
        <w:t xml:space="preserve">9.2 Pagination</w:t>
      </w:r>
    </w:p>
    <w:p>
      <w:pPr>
        <w:pStyle w:val="Compact"/>
        <w:numPr>
          <w:ilvl w:val="0"/>
          <w:numId w:val="1063"/>
        </w:numPr>
      </w:pPr>
      <w:r>
        <w:t xml:space="preserve">Cursor-based.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</w:rPr>
        <w:t xml:space="preserve">per_page=100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Follow exact </w:t>
      </w:r>
      <w:r>
        <w:rPr>
          <w:rStyle w:val="VerbatimChar"/>
        </w:rPr>
        <w:t xml:space="preserve">meta.next_cursor</w:t>
      </w:r>
      <w:r>
        <w:t xml:space="preserve">.</w:t>
      </w:r>
    </w:p>
    <w:p>
      <w:pPr>
        <w:pStyle w:val="Compact"/>
        <w:numPr>
          <w:ilvl w:val="0"/>
          <w:numId w:val="1063"/>
        </w:numPr>
      </w:pPr>
      <w:r>
        <w:t xml:space="preserve">Never derive cursors.</w:t>
      </w:r>
    </w:p>
    <w:p>
      <w:pPr>
        <w:pStyle w:val="Compact"/>
        <w:numPr>
          <w:ilvl w:val="0"/>
          <w:numId w:val="1063"/>
        </w:numPr>
      </w:pPr>
      <w:r>
        <w:t xml:space="preserve">Partial traversal cannot advance completeness watermark.</w:t>
      </w:r>
    </w:p>
    <w:bookmarkEnd w:id="89"/>
    <w:bookmarkStart w:id="90" w:name="player-game-key"/>
    <w:p>
      <w:pPr>
        <w:pStyle w:val="Heading2"/>
      </w:pPr>
      <w:r>
        <w:t xml:space="preserve">9.3 Player-game key</w:t>
      </w:r>
    </w:p>
    <w:p>
      <w:pPr>
        <w:pStyle w:val="FirstParagraph"/>
      </w:pPr>
      <w:r>
        <w:t xml:space="preserve">Natural source key:</w:t>
      </w:r>
    </w:p>
    <w:p>
      <w:pPr>
        <w:pStyle w:val="BodyText"/>
      </w:pPr>
      <w:r>
        <w:rPr>
          <w:rStyle w:val="VerbatimChar"/>
        </w:rPr>
        <w:t xml:space="preserve">provider + provider_player_id + provider_game_id</w:t>
      </w:r>
    </w:p>
    <w:p>
      <w:pPr>
        <w:pStyle w:val="BodyText"/>
      </w:pPr>
      <w:r>
        <w:t xml:space="preserve">Upsert idempotently.</w:t>
      </w:r>
    </w:p>
    <w:bookmarkEnd w:id="90"/>
    <w:bookmarkStart w:id="91" w:name="minutes"/>
    <w:p>
      <w:pPr>
        <w:pStyle w:val="Heading2"/>
      </w:pPr>
      <w:r>
        <w:t xml:space="preserve">9.4 Minutes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064"/>
        </w:numPr>
      </w:pPr>
      <w:r>
        <w:t xml:space="preserve">numeric greater than zero: played;</w:t>
      </w:r>
    </w:p>
    <w:p>
      <w:pPr>
        <w:pStyle w:val="Compact"/>
        <w:numPr>
          <w:ilvl w:val="0"/>
          <w:numId w:val="1064"/>
        </w:numPr>
      </w:pPr>
      <w:r>
        <w:t xml:space="preserve">numeric zero: DNP/non-participation;</w:t>
      </w:r>
    </w:p>
    <w:p>
      <w:pPr>
        <w:pStyle w:val="Compact"/>
        <w:numPr>
          <w:ilvl w:val="0"/>
          <w:numId w:val="1064"/>
        </w:numPr>
      </w:pPr>
      <w:r>
        <w:t xml:space="preserve">null, empty, </w:t>
      </w:r>
      <w:r>
        <w:rPr>
          <w:rStyle w:val="VerbatimChar"/>
        </w:rPr>
        <w:t xml:space="preserve">"--"</w:t>
      </w:r>
      <w:r>
        <w:t xml:space="preserve">, or unknown: unresolved.</w:t>
      </w:r>
    </w:p>
    <w:p>
      <w:pPr>
        <w:pStyle w:val="FirstParagraph"/>
      </w:pPr>
      <w:r>
        <w:t xml:space="preserve">Unresolved minutes are excluded from historical calculations.</w:t>
      </w:r>
    </w:p>
    <w:p>
      <w:pPr>
        <w:pStyle w:val="BodyText"/>
      </w:pPr>
      <w:r>
        <w:t xml:space="preserve">No hidden minimum-minutes rule.</w:t>
      </w:r>
    </w:p>
    <w:bookmarkEnd w:id="91"/>
    <w:bookmarkStart w:id="92" w:name="counting-stat-normalization"/>
    <w:p>
      <w:pPr>
        <w:pStyle w:val="Heading2"/>
      </w:pPr>
      <w:r>
        <w:t xml:space="preserve">9.5 Counting-stat normalization</w:t>
      </w:r>
    </w:p>
    <w:p>
      <w:pPr>
        <w:pStyle w:val="FirstParagraph"/>
      </w:pPr>
      <w:r>
        <w:t xml:space="preserve">For finalized played rows, verified null counting fields may normalize to zero.</w:t>
      </w:r>
    </w:p>
    <w:p>
      <w:pPr>
        <w:pStyle w:val="BodyText"/>
      </w:pPr>
      <w:r>
        <w:t xml:space="preserve">Raw and normalized values are both retained.</w:t>
      </w:r>
    </w:p>
    <w:bookmarkEnd w:id="92"/>
    <w:bookmarkStart w:id="93" w:name="final-status"/>
    <w:p>
      <w:pPr>
        <w:pStyle w:val="Heading2"/>
      </w:pPr>
      <w:r>
        <w:t xml:space="preserve">9.6 Final status</w:t>
      </w:r>
    </w:p>
    <w:p>
      <w:pPr>
        <w:pStyle w:val="FirstParagraph"/>
      </w:pPr>
      <w:r>
        <w:t xml:space="preserve">BALLDONTLIE </w:t>
      </w:r>
      <w:r>
        <w:rPr>
          <w:rStyle w:val="VerbatimChar"/>
        </w:rPr>
        <w:t xml:space="preserve">status</w:t>
      </w:r>
      <w:r>
        <w:t xml:space="preserve"> is authoritative.</w:t>
      </w:r>
    </w:p>
    <w:p>
      <w:pPr>
        <w:pStyle w:val="BodyText"/>
      </w:pPr>
      <w:r>
        <w:t xml:space="preserve">Do not infer finality from period, clock, or scheduled time.</w:t>
      </w:r>
    </w:p>
    <w:bookmarkEnd w:id="93"/>
    <w:bookmarkStart w:id="94" w:name="team-registry"/>
    <w:p>
      <w:pPr>
        <w:pStyle w:val="Heading2"/>
      </w:pPr>
      <w:r>
        <w:t xml:space="preserve">9.7 Team registry</w:t>
      </w:r>
    </w:p>
    <w:p>
      <w:pPr>
        <w:pStyle w:val="FirstParagraph"/>
      </w:pPr>
      <w:r>
        <w:t xml:space="preserve">Provider team ID is authoritative.</w:t>
      </w:r>
    </w:p>
    <w:p>
      <w:pPr>
        <w:pStyle w:val="BodyText"/>
      </w:pPr>
      <w:r>
        <w:t xml:space="preserve">The registry contains:</w:t>
      </w:r>
    </w:p>
    <w:p>
      <w:pPr>
        <w:pStyle w:val="Compact"/>
        <w:numPr>
          <w:ilvl w:val="0"/>
          <w:numId w:val="1065"/>
        </w:numPr>
      </w:pPr>
      <w:r>
        <w:t xml:space="preserve">current teams;</w:t>
      </w:r>
    </w:p>
    <w:p>
      <w:pPr>
        <w:pStyle w:val="Compact"/>
        <w:numPr>
          <w:ilvl w:val="0"/>
          <w:numId w:val="1065"/>
        </w:numPr>
      </w:pPr>
      <w:r>
        <w:t xml:space="preserve">historical teams;</w:t>
      </w:r>
    </w:p>
    <w:p>
      <w:pPr>
        <w:pStyle w:val="Compact"/>
        <w:numPr>
          <w:ilvl w:val="0"/>
          <w:numId w:val="1065"/>
        </w:numPr>
      </w:pPr>
      <w:r>
        <w:t xml:space="preserve">exhibition teams;</w:t>
      </w:r>
    </w:p>
    <w:p>
      <w:pPr>
        <w:pStyle w:val="Compact"/>
        <w:numPr>
          <w:ilvl w:val="0"/>
          <w:numId w:val="1065"/>
        </w:numPr>
      </w:pPr>
      <w:r>
        <w:t xml:space="preserve">national teams;</w:t>
      </w:r>
    </w:p>
    <w:p>
      <w:pPr>
        <w:pStyle w:val="Compact"/>
        <w:numPr>
          <w:ilvl w:val="0"/>
          <w:numId w:val="1065"/>
        </w:numPr>
      </w:pPr>
      <w:r>
        <w:t xml:space="preserve">placeholders.</w:t>
      </w:r>
    </w:p>
    <w:p>
      <w:pPr>
        <w:pStyle w:val="FirstParagraph"/>
      </w:pPr>
      <w:r>
        <w:t xml:space="preserve">Application classification is versioned.</w:t>
      </w:r>
    </w:p>
    <w:bookmarkEnd w:id="94"/>
    <w:bookmarkStart w:id="95" w:name="active-players"/>
    <w:p>
      <w:pPr>
        <w:pStyle w:val="Heading2"/>
      </w:pPr>
      <w:r>
        <w:t xml:space="preserve">9.8 Active players</w:t>
      </w:r>
    </w:p>
    <w:p>
      <w:pPr>
        <w:pStyle w:val="FirstParagraph"/>
      </w:pPr>
      <w:r>
        <w:t xml:space="preserve">Active roster is current-state discovery, not permanent identity.</w:t>
      </w:r>
    </w:p>
    <w:p>
      <w:pPr>
        <w:pStyle w:val="BodyText"/>
      </w:pPr>
      <w:r>
        <w:t xml:space="preserve">A missing player is not deleted.</w:t>
      </w:r>
    </w:p>
    <w:p>
      <w:pPr>
        <w:pStyle w:val="BodyText"/>
      </w:pPr>
      <w:r>
        <w:t xml:space="preserve">A failed or partial pull cannot mark unseen players inactive.</w:t>
      </w:r>
    </w:p>
    <w:bookmarkEnd w:id="95"/>
    <w:bookmarkStart w:id="96" w:name="post-final-reconciliation"/>
    <w:p>
      <w:pPr>
        <w:pStyle w:val="Heading2"/>
      </w:pPr>
      <w:r>
        <w:t xml:space="preserve">9.9 Post-final reconciliation</w:t>
      </w:r>
    </w:p>
    <w:p>
      <w:pPr>
        <w:pStyle w:val="FirstParagraph"/>
      </w:pPr>
      <w:r>
        <w:t xml:space="preserve">For each final game:</w:t>
      </w:r>
    </w:p>
    <w:p>
      <w:pPr>
        <w:pStyle w:val="Compact"/>
        <w:numPr>
          <w:ilvl w:val="0"/>
          <w:numId w:val="1066"/>
        </w:numPr>
      </w:pPr>
      <w:r>
        <w:t xml:space="preserve">first successful stats pull after final;</w:t>
      </w:r>
    </w:p>
    <w:p>
      <w:pPr>
        <w:pStyle w:val="Compact"/>
        <w:numPr>
          <w:ilvl w:val="0"/>
          <w:numId w:val="1066"/>
        </w:numPr>
      </w:pPr>
      <w:r>
        <w:t xml:space="preserve">approximately two hours later;</w:t>
      </w:r>
    </w:p>
    <w:p>
      <w:pPr>
        <w:pStyle w:val="Compact"/>
        <w:numPr>
          <w:ilvl w:val="0"/>
          <w:numId w:val="1066"/>
        </w:numPr>
      </w:pPr>
      <w:r>
        <w:t xml:space="preserve">following day;</w:t>
      </w:r>
    </w:p>
    <w:p>
      <w:pPr>
        <w:pStyle w:val="Compact"/>
        <w:numPr>
          <w:ilvl w:val="0"/>
          <w:numId w:val="1066"/>
        </w:numPr>
      </w:pPr>
      <w:r>
        <w:t xml:space="preserve">weekly season correction sweep.</w:t>
      </w:r>
    </w:p>
    <w:p>
      <w:pPr>
        <w:pStyle w:val="FirstParagraph"/>
      </w:pPr>
      <w:r>
        <w:t xml:space="preserve">Material corrections invalidate and recompute dependent metrics.</w:t>
      </w:r>
    </w:p>
    <w:bookmarkEnd w:id="96"/>
    <w:bookmarkStart w:id="97" w:name="availability"/>
    <w:p>
      <w:pPr>
        <w:pStyle w:val="Heading2"/>
      </w:pPr>
      <w:r>
        <w:t xml:space="preserve">9.10 Availability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67"/>
        </w:numPr>
      </w:pPr>
      <w:r>
        <w:t xml:space="preserve">source status;</w:t>
      </w:r>
    </w:p>
    <w:p>
      <w:pPr>
        <w:pStyle w:val="Compact"/>
        <w:numPr>
          <w:ilvl w:val="0"/>
          <w:numId w:val="1067"/>
        </w:numPr>
      </w:pPr>
      <w:r>
        <w:t xml:space="preserve">source comment;</w:t>
      </w:r>
    </w:p>
    <w:p>
      <w:pPr>
        <w:pStyle w:val="Compact"/>
        <w:numPr>
          <w:ilvl w:val="0"/>
          <w:numId w:val="1067"/>
        </w:numPr>
      </w:pPr>
      <w:r>
        <w:t xml:space="preserve">return-date text;</w:t>
      </w:r>
    </w:p>
    <w:p>
      <w:pPr>
        <w:pStyle w:val="Compact"/>
        <w:numPr>
          <w:ilvl w:val="0"/>
          <w:numId w:val="1067"/>
        </w:numPr>
      </w:pPr>
      <w:r>
        <w:t xml:space="preserve">first seen;</w:t>
      </w:r>
    </w:p>
    <w:p>
      <w:pPr>
        <w:pStyle w:val="Compact"/>
        <w:numPr>
          <w:ilvl w:val="0"/>
          <w:numId w:val="1067"/>
        </w:numPr>
      </w:pPr>
      <w:r>
        <w:t xml:space="preserve">last seen;</w:t>
      </w:r>
    </w:p>
    <w:p>
      <w:pPr>
        <w:pStyle w:val="Compact"/>
        <w:numPr>
          <w:ilvl w:val="0"/>
          <w:numId w:val="1067"/>
        </w:numPr>
      </w:pPr>
      <w:r>
        <w:t xml:space="preserve">observed changed at;</w:t>
      </w:r>
    </w:p>
    <w:p>
      <w:pPr>
        <w:pStyle w:val="Compact"/>
        <w:numPr>
          <w:ilvl w:val="0"/>
          <w:numId w:val="1067"/>
        </w:numPr>
      </w:pPr>
      <w:r>
        <w:t xml:space="preserve">current presence state.</w:t>
      </w:r>
    </w:p>
    <w:p>
      <w:pPr>
        <w:pStyle w:val="FirstParagraph"/>
      </w:pPr>
      <w:r>
        <w:t xml:space="preserve">Do not infer recovery from disappearance.</w:t>
      </w:r>
    </w:p>
    <w:bookmarkEnd w:id="97"/>
    <w:bookmarkStart w:id="98" w:name="default-cadence"/>
    <w:p>
      <w:pPr>
        <w:pStyle w:val="Heading2"/>
      </w:pPr>
      <w:r>
        <w:t xml:space="preserve">9.11 Default cadence</w:t>
      </w:r>
    </w:p>
    <w:p>
      <w:pPr>
        <w:pStyle w:val="Compact"/>
        <w:numPr>
          <w:ilvl w:val="0"/>
          <w:numId w:val="1068"/>
        </w:numPr>
      </w:pPr>
      <w:r>
        <w:t xml:space="preserve">Teams: daily.</w:t>
      </w:r>
    </w:p>
    <w:p>
      <w:pPr>
        <w:pStyle w:val="Compact"/>
        <w:numPr>
          <w:ilvl w:val="0"/>
          <w:numId w:val="1068"/>
        </w:numPr>
      </w:pPr>
      <w:r>
        <w:t xml:space="preserve">Active players: daily.</w:t>
      </w:r>
    </w:p>
    <w:p>
      <w:pPr>
        <w:pStyle w:val="Compact"/>
        <w:numPr>
          <w:ilvl w:val="0"/>
          <w:numId w:val="1068"/>
        </w:numPr>
      </w:pPr>
      <w:r>
        <w:t xml:space="preserve">Historical players: initial backfill and weekly.</w:t>
      </w:r>
    </w:p>
    <w:p>
      <w:pPr>
        <w:pStyle w:val="Compact"/>
        <w:numPr>
          <w:ilvl w:val="0"/>
          <w:numId w:val="1068"/>
        </w:numPr>
      </w:pPr>
      <w:r>
        <w:t xml:space="preserve">Games more than 24 hours away: every 6 hours.</w:t>
      </w:r>
    </w:p>
    <w:p>
      <w:pPr>
        <w:pStyle w:val="Compact"/>
        <w:numPr>
          <w:ilvl w:val="0"/>
          <w:numId w:val="1068"/>
        </w:numPr>
      </w:pPr>
      <w:r>
        <w:t xml:space="preserve">Games inside 24 hours: hourly.</w:t>
      </w:r>
    </w:p>
    <w:p>
      <w:pPr>
        <w:pStyle w:val="Compact"/>
        <w:numPr>
          <w:ilvl w:val="0"/>
          <w:numId w:val="1068"/>
        </w:numPr>
      </w:pPr>
      <w:r>
        <w:t xml:space="preserve">Games inside 2 hours: every 15 minutes.</w:t>
      </w:r>
    </w:p>
    <w:p>
      <w:pPr>
        <w:pStyle w:val="Compact"/>
        <w:numPr>
          <w:ilvl w:val="0"/>
          <w:numId w:val="1068"/>
        </w:numPr>
      </w:pPr>
      <w:r>
        <w:t xml:space="preserve">Believed-live games: every 2 minutes.</w:t>
      </w:r>
    </w:p>
    <w:p>
      <w:pPr>
        <w:pStyle w:val="Compact"/>
        <w:numPr>
          <w:ilvl w:val="0"/>
          <w:numId w:val="1068"/>
        </w:numPr>
      </w:pPr>
      <w:r>
        <w:t xml:space="preserve">Availability inside 6 hours of games: every 15 minutes.</w:t>
      </w:r>
    </w:p>
    <w:p>
      <w:pPr>
        <w:pStyle w:val="Compact"/>
        <w:numPr>
          <w:ilvl w:val="0"/>
          <w:numId w:val="1068"/>
        </w:numPr>
      </w:pPr>
      <w:r>
        <w:t xml:space="preserve">Other in-season availability: hourly.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13" w:name="the-odds-api-ingestion-requirements"/>
    <w:p>
      <w:pPr>
        <w:pStyle w:val="Heading1"/>
      </w:pPr>
      <w:r>
        <w:t xml:space="preserve">10. The Odds API ingestion requirements</w:t>
      </w:r>
    </w:p>
    <w:p>
      <w:pPr>
        <w:pStyle w:val="FirstParagraph"/>
      </w:pPr>
      <w:r>
        <w:t xml:space="preserve">The audited Odds API sub-spec is authoritative for detailed quota, source, and response behavior.</w:t>
      </w:r>
    </w:p>
    <w:bookmarkStart w:id="100" w:name="event-discovery"/>
    <w:p>
      <w:pPr>
        <w:pStyle w:val="Heading2"/>
      </w:pPr>
      <w:r>
        <w:t xml:space="preserve">10.1 Event discovery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/v4/sports/basketball_wnba/events</w:t>
      </w:r>
    </w:p>
    <w:p>
      <w:pPr>
        <w:pStyle w:val="Compact"/>
        <w:numPr>
          <w:ilvl w:val="0"/>
          <w:numId w:val="1069"/>
        </w:numPr>
      </w:pPr>
      <w:r>
        <w:t xml:space="preserve">free;</w:t>
      </w:r>
    </w:p>
    <w:p>
      <w:pPr>
        <w:pStyle w:val="Compact"/>
        <w:numPr>
          <w:ilvl w:val="0"/>
          <w:numId w:val="1069"/>
        </w:numPr>
      </w:pPr>
      <w:r>
        <w:t xml:space="preserve">returns pre-match and in-play event identity;</w:t>
      </w:r>
    </w:p>
    <w:p>
      <w:pPr>
        <w:pStyle w:val="Compact"/>
        <w:numPr>
          <w:ilvl w:val="0"/>
          <w:numId w:val="1069"/>
        </w:numPr>
      </w:pPr>
      <w:r>
        <w:t xml:space="preserve">does not establish completion;</w:t>
      </w:r>
    </w:p>
    <w:p>
      <w:pPr>
        <w:pStyle w:val="Compact"/>
        <w:numPr>
          <w:ilvl w:val="0"/>
          <w:numId w:val="1069"/>
        </w:numPr>
      </w:pPr>
      <w:r>
        <w:t xml:space="preserve">may be refreshed independently of paid odds polling.</w:t>
      </w:r>
    </w:p>
    <w:bookmarkEnd w:id="100"/>
    <w:bookmarkStart w:id="101" w:name="event-odds"/>
    <w:p>
      <w:pPr>
        <w:pStyle w:val="Heading2"/>
      </w:pPr>
      <w:r>
        <w:t xml:space="preserve">10.2 Event odds</w:t>
      </w:r>
    </w:p>
    <w:p>
      <w:pPr>
        <w:pStyle w:val="FirstParagraph"/>
      </w:pPr>
      <w:r>
        <w:t xml:space="preserve">Endpoint:</w:t>
      </w:r>
    </w:p>
    <w:p>
      <w:pPr>
        <w:pStyle w:val="BodyText"/>
      </w:pPr>
      <w:r>
        <w:rPr>
          <w:rStyle w:val="VerbatimChar"/>
        </w:rPr>
        <w:t xml:space="preserve">/v4/sports/basketball_wnba/events/{eventId}/odds</w:t>
      </w:r>
    </w:p>
    <w:p>
      <w:pPr>
        <w:pStyle w:val="BodyText"/>
      </w:pPr>
      <w:r>
        <w:t xml:space="preserve">Request the four V1 markets.</w:t>
      </w:r>
    </w:p>
    <w:p>
      <w:pPr>
        <w:pStyle w:val="BodyText"/>
      </w:pPr>
      <w:r>
        <w:t xml:space="preserve">Use explicit bookmaker keys, not </w:t>
      </w:r>
      <w:r>
        <w:rPr>
          <w:rStyle w:val="VerbatimChar"/>
        </w:rPr>
        <w:t xml:space="preserve">regions=us</w:t>
      </w:r>
      <w:r>
        <w:t xml:space="preserve">.</w:t>
      </w:r>
    </w:p>
    <w:bookmarkEnd w:id="101"/>
    <w:bookmarkStart w:id="102" w:name="initial-source-configuration"/>
    <w:p>
      <w:pPr>
        <w:pStyle w:val="Heading2"/>
      </w:pPr>
      <w:r>
        <w:t xml:space="preserve">10.3 Initial source configuration</w:t>
      </w:r>
    </w:p>
    <w:p>
      <w:pPr>
        <w:pStyle w:val="FirstParagraph"/>
      </w:pPr>
      <w:r>
        <w:t xml:space="preserve">Conventional sportsbooks: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draftkings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fanduel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betmgm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williamhill_us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fanatics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betrivers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hardrockbet</w:t>
      </w:r>
    </w:p>
    <w:p>
      <w:pPr>
        <w:pStyle w:val="Compact"/>
        <w:numPr>
          <w:ilvl w:val="0"/>
          <w:numId w:val="1070"/>
        </w:numPr>
      </w:pPr>
      <w:r>
        <w:rPr>
          <w:rStyle w:val="VerbatimChar"/>
        </w:rPr>
        <w:t xml:space="preserve">espnbet</w:t>
      </w:r>
    </w:p>
    <w:p>
      <w:pPr>
        <w:pStyle w:val="FirstParagraph"/>
      </w:pPr>
      <w:r>
        <w:t xml:space="preserve">Pick’em/DFS: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prizepicks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underdog</w:t>
      </w:r>
    </w:p>
    <w:p>
      <w:pPr>
        <w:pStyle w:val="FirstParagraph"/>
      </w:pPr>
      <w:r>
        <w:t xml:space="preserve">Configuration does not imply live coverage.</w:t>
      </w:r>
    </w:p>
    <w:bookmarkEnd w:id="102"/>
    <w:bookmarkStart w:id="103" w:name="source-classes"/>
    <w:p>
      <w:pPr>
        <w:pStyle w:val="Heading2"/>
      </w:pPr>
      <w:r>
        <w:t xml:space="preserve">10.4 Source classes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sportsbook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dfs_pickem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Only </w:t>
      </w:r>
      <w:r>
        <w:rPr>
          <w:rStyle w:val="VerbatimChar"/>
        </w:rPr>
        <w:t xml:space="preserve">sportsbook</w:t>
      </w:r>
      <w:r>
        <w:t xml:space="preserve"> is eligible for sportsbook consensus.</w:t>
      </w:r>
    </w:p>
    <w:bookmarkEnd w:id="103"/>
    <w:bookmarkStart w:id="104" w:name="deduplication"/>
    <w:p>
      <w:pPr>
        <w:pStyle w:val="Heading2"/>
      </w:pPr>
      <w:r>
        <w:t xml:space="preserve">10.5 Deduplication</w:t>
      </w:r>
    </w:p>
    <w:p>
      <w:pPr>
        <w:pStyle w:val="FirstParagraph"/>
      </w:pPr>
      <w:r>
        <w:t xml:space="preserve">Exact duplicate candidate grouping uses:</w:t>
      </w:r>
    </w:p>
    <w:p>
      <w:pPr>
        <w:pStyle w:val="Compact"/>
        <w:numPr>
          <w:ilvl w:val="0"/>
          <w:numId w:val="1073"/>
        </w:numPr>
      </w:pPr>
      <w:r>
        <w:t xml:space="preserve">event;</w:t>
      </w:r>
    </w:p>
    <w:p>
      <w:pPr>
        <w:pStyle w:val="Compact"/>
        <w:numPr>
          <w:ilvl w:val="0"/>
          <w:numId w:val="1073"/>
        </w:numPr>
      </w:pPr>
      <w:r>
        <w:t xml:space="preserve">source;</w:t>
      </w:r>
    </w:p>
    <w:p>
      <w:pPr>
        <w:pStyle w:val="Compact"/>
        <w:numPr>
          <w:ilvl w:val="0"/>
          <w:numId w:val="1073"/>
        </w:numPr>
      </w:pPr>
      <w:r>
        <w:t xml:space="preserve">market;</w:t>
      </w:r>
    </w:p>
    <w:p>
      <w:pPr>
        <w:pStyle w:val="Compact"/>
        <w:numPr>
          <w:ilvl w:val="0"/>
          <w:numId w:val="1073"/>
        </w:numPr>
      </w:pPr>
      <w:r>
        <w:t xml:space="preserve">normalized player;</w:t>
      </w:r>
    </w:p>
    <w:p>
      <w:pPr>
        <w:pStyle w:val="Compact"/>
        <w:numPr>
          <w:ilvl w:val="0"/>
          <w:numId w:val="1073"/>
        </w:numPr>
      </w:pPr>
      <w:r>
        <w:t xml:space="preserve">side;</w:t>
      </w:r>
    </w:p>
    <w:p>
      <w:pPr>
        <w:pStyle w:val="Compact"/>
        <w:numPr>
          <w:ilvl w:val="0"/>
          <w:numId w:val="1073"/>
        </w:numPr>
      </w:pPr>
      <w:r>
        <w:t xml:space="preserve">point;</w:t>
      </w:r>
    </w:p>
    <w:p>
      <w:pPr>
        <w:pStyle w:val="Compact"/>
        <w:numPr>
          <w:ilvl w:val="0"/>
          <w:numId w:val="1073"/>
        </w:numPr>
      </w:pPr>
      <w:r>
        <w:t xml:space="preserve">price;</w:t>
      </w:r>
    </w:p>
    <w:p>
      <w:pPr>
        <w:pStyle w:val="Compact"/>
        <w:numPr>
          <w:ilvl w:val="0"/>
          <w:numId w:val="1073"/>
        </w:numPr>
      </w:pPr>
      <w:r>
        <w:t xml:space="preserve">provider </w:t>
      </w:r>
      <w:r>
        <w:rPr>
          <w:rStyle w:val="VerbatimChar"/>
        </w:rPr>
        <w:t xml:space="preserve">last_update</w:t>
      </w:r>
      <w:r>
        <w:t xml:space="preserve">.</w:t>
      </w:r>
    </w:p>
    <w:p>
      <w:pPr>
        <w:pStyle w:val="FirstParagraph"/>
      </w:pPr>
      <w:r>
        <w:t xml:space="preserve">Equivalent duplicates become one canonical observation with retained raw references.</w:t>
      </w:r>
    </w:p>
    <w:p>
      <w:pPr>
        <w:pStyle w:val="BodyText"/>
      </w:pPr>
      <w:r>
        <w:t xml:space="preserve">Conflicting duplicates are quarantined.</w:t>
      </w:r>
    </w:p>
    <w:bookmarkEnd w:id="104"/>
    <w:bookmarkStart w:id="105" w:name="one-sided-offerings"/>
    <w:p>
      <w:pPr>
        <w:pStyle w:val="Heading2"/>
      </w:pPr>
      <w:r>
        <w:t xml:space="preserve">10.6 One-sided offerings</w:t>
      </w:r>
    </w:p>
    <w:p>
      <w:pPr>
        <w:pStyle w:val="FirstParagraph"/>
      </w:pPr>
      <w:r>
        <w:t xml:space="preserve">Valid states include:</w:t>
      </w:r>
    </w:p>
    <w:p>
      <w:pPr>
        <w:pStyle w:val="Compact"/>
        <w:numPr>
          <w:ilvl w:val="0"/>
          <w:numId w:val="1074"/>
        </w:numPr>
      </w:pPr>
      <w:r>
        <w:t xml:space="preserve">two-sided complete;</w:t>
      </w:r>
    </w:p>
    <w:p>
      <w:pPr>
        <w:pStyle w:val="Compact"/>
        <w:numPr>
          <w:ilvl w:val="0"/>
          <w:numId w:val="1074"/>
        </w:numPr>
      </w:pPr>
      <w:r>
        <w:t xml:space="preserve">Over only;</w:t>
      </w:r>
    </w:p>
    <w:p>
      <w:pPr>
        <w:pStyle w:val="Compact"/>
        <w:numPr>
          <w:ilvl w:val="0"/>
          <w:numId w:val="1074"/>
        </w:numPr>
      </w:pPr>
      <w:r>
        <w:t xml:space="preserve">Under only;</w:t>
      </w:r>
    </w:p>
    <w:p>
      <w:pPr>
        <w:pStyle w:val="Compact"/>
        <w:numPr>
          <w:ilvl w:val="0"/>
          <w:numId w:val="1074"/>
        </w:numPr>
      </w:pPr>
      <w:r>
        <w:t xml:space="preserve">multi-line;</w:t>
      </w:r>
    </w:p>
    <w:p>
      <w:pPr>
        <w:pStyle w:val="Compact"/>
        <w:numPr>
          <w:ilvl w:val="0"/>
          <w:numId w:val="1074"/>
        </w:numPr>
      </w:pPr>
      <w:r>
        <w:t xml:space="preserve">conflicting;</w:t>
      </w:r>
    </w:p>
    <w:p>
      <w:pPr>
        <w:pStyle w:val="Compact"/>
        <w:numPr>
          <w:ilvl w:val="0"/>
          <w:numId w:val="1074"/>
        </w:numPr>
      </w:pPr>
      <w:r>
        <w:t xml:space="preserve">unresolved.</w:t>
      </w:r>
    </w:p>
    <w:p>
      <w:pPr>
        <w:pStyle w:val="FirstParagraph"/>
      </w:pPr>
      <w:r>
        <w:t xml:space="preserve">Do not fabricate a missing side.</w:t>
      </w:r>
    </w:p>
    <w:bookmarkEnd w:id="105"/>
    <w:bookmarkStart w:id="106" w:name="prizepicks"/>
    <w:p>
      <w:pPr>
        <w:pStyle w:val="Heading2"/>
      </w:pPr>
      <w:r>
        <w:t xml:space="preserve">10.7 PrizePicks</w:t>
      </w:r>
    </w:p>
    <w:p>
      <w:pPr>
        <w:pStyle w:val="Compact"/>
        <w:numPr>
          <w:ilvl w:val="0"/>
          <w:numId w:val="1075"/>
        </w:numPr>
      </w:pPr>
      <w:r>
        <w:t xml:space="preserve">Excluded from sportsbook consensus.</w:t>
      </w:r>
    </w:p>
    <w:p>
      <w:pPr>
        <w:pStyle w:val="Compact"/>
        <w:numPr>
          <w:ilvl w:val="0"/>
          <w:numId w:val="1075"/>
        </w:numPr>
      </w:pPr>
      <w:r>
        <w:t xml:space="preserve">Observed symmetric </w:t>
      </w:r>
      <w:r>
        <w:rPr>
          <w:rStyle w:val="VerbatimChar"/>
        </w:rPr>
        <w:t xml:space="preserve">-137</w:t>
      </w:r>
      <w:r>
        <w:t xml:space="preserve"> prices are synthetic/display values.</w:t>
      </w:r>
    </w:p>
    <w:p>
      <w:pPr>
        <w:pStyle w:val="Compact"/>
        <w:numPr>
          <w:ilvl w:val="0"/>
          <w:numId w:val="1075"/>
        </w:numPr>
      </w:pPr>
      <w:r>
        <w:t xml:space="preserve">Do not use those prices for implied probability or best price.</w:t>
      </w:r>
    </w:p>
    <w:p>
      <w:pPr>
        <w:pStyle w:val="Compact"/>
        <w:numPr>
          <w:ilvl w:val="0"/>
          <w:numId w:val="1075"/>
        </w:numPr>
      </w:pPr>
      <w:r>
        <w:t xml:space="preserve">Null multiplier does not identify standard, Goblin, or Demon.</w:t>
      </w:r>
    </w:p>
    <w:p>
      <w:pPr>
        <w:pStyle w:val="Compact"/>
        <w:numPr>
          <w:ilvl w:val="0"/>
          <w:numId w:val="1075"/>
        </w:numPr>
      </w:pPr>
      <w:r>
        <w:t xml:space="preserve">Promotion type defaults to unknown.</w:t>
      </w:r>
    </w:p>
    <w:bookmarkEnd w:id="106"/>
    <w:bookmarkStart w:id="107" w:name="underdog"/>
    <w:p>
      <w:pPr>
        <w:pStyle w:val="Heading2"/>
      </w:pPr>
      <w:r>
        <w:t xml:space="preserve">10.8 Underdog</w:t>
      </w:r>
    </w:p>
    <w:p>
      <w:pPr>
        <w:pStyle w:val="Compact"/>
        <w:numPr>
          <w:ilvl w:val="0"/>
          <w:numId w:val="1076"/>
        </w:numPr>
      </w:pPr>
      <w:r>
        <w:t xml:space="preserve">Excluded from sportsbook consensus.</w:t>
      </w:r>
    </w:p>
    <w:p>
      <w:pPr>
        <w:pStyle w:val="Compact"/>
        <w:numPr>
          <w:ilvl w:val="0"/>
          <w:numId w:val="1076"/>
        </w:numPr>
      </w:pPr>
      <w:r>
        <w:t xml:space="preserve">Observed symmetric </w:t>
      </w:r>
      <w:r>
        <w:rPr>
          <w:rStyle w:val="VerbatimChar"/>
        </w:rPr>
        <w:t xml:space="preserve">-137</w:t>
      </w:r>
      <w:r>
        <w:t xml:space="preserve"> prices are synthetic/display values.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multiplier=1.0</w:t>
      </w:r>
      <w:r>
        <w:t xml:space="preserve"> remains uninterpreted provider metadata.</w:t>
      </w:r>
    </w:p>
    <w:p>
      <w:pPr>
        <w:pStyle w:val="Compact"/>
        <w:numPr>
          <w:ilvl w:val="0"/>
          <w:numId w:val="1076"/>
        </w:numPr>
      </w:pPr>
      <w:r>
        <w:t xml:space="preserve">One-sided offerings are valid.</w:t>
      </w:r>
    </w:p>
    <w:p>
      <w:pPr>
        <w:pStyle w:val="Compact"/>
        <w:numPr>
          <w:ilvl w:val="0"/>
          <w:numId w:val="1076"/>
        </w:numPr>
      </w:pPr>
      <w:r>
        <w:t xml:space="preserve">Missing market coverage is event-specific.</w:t>
      </w:r>
    </w:p>
    <w:bookmarkEnd w:id="107"/>
    <w:bookmarkStart w:id="108" w:name="quota"/>
    <w:p>
      <w:pPr>
        <w:pStyle w:val="Heading2"/>
      </w:pPr>
      <w:r>
        <w:t xml:space="preserve">10.9 Quota</w:t>
      </w:r>
    </w:p>
    <w:p>
      <w:pPr>
        <w:pStyle w:val="FirstParagraph"/>
      </w:pPr>
      <w:r>
        <w:t xml:space="preserve">Expected event-odds cost:</w:t>
      </w:r>
    </w:p>
    <w:p>
      <w:pPr>
        <w:pStyle w:val="BodyText"/>
      </w:pPr>
      <w:r>
        <w:rPr>
          <w:rStyle w:val="VerbatimChar"/>
        </w:rPr>
        <w:t xml:space="preserve">billable markets × ceil(explicit bookmaker count / 10)</w:t>
      </w:r>
    </w:p>
    <w:p>
      <w:pPr>
        <w:pStyle w:val="BodyText"/>
      </w:pPr>
      <w:r>
        <w:t xml:space="preserve">Observed response header is authoritative: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x-requests-last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x-requests-used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x-requests-remaining</w:t>
      </w:r>
    </w:p>
    <w:p>
      <w:pPr>
        <w:pStyle w:val="FirstParagraph"/>
      </w:pPr>
      <w:r>
        <w:t xml:space="preserve">Use quota alarms and circuit breakers.</w:t>
      </w:r>
    </w:p>
    <w:bookmarkEnd w:id="108"/>
    <w:bookmarkStart w:id="109" w:name="successful-empty-versus-failed-poll"/>
    <w:p>
      <w:pPr>
        <w:pStyle w:val="Heading2"/>
      </w:pPr>
      <w:r>
        <w:t xml:space="preserve">10.10 Successful empty versus failed poll</w:t>
      </w:r>
    </w:p>
    <w:p>
      <w:pPr>
        <w:pStyle w:val="FirstParagraph"/>
      </w:pPr>
      <w:r>
        <w:t xml:space="preserve">Failed poll:</w:t>
      </w:r>
    </w:p>
    <w:p>
      <w:pPr>
        <w:pStyle w:val="Compact"/>
        <w:numPr>
          <w:ilvl w:val="0"/>
          <w:numId w:val="1078"/>
        </w:numPr>
      </w:pPr>
      <w:r>
        <w:t xml:space="preserve">preserve last valid current data;</w:t>
      </w:r>
    </w:p>
    <w:p>
      <w:pPr>
        <w:pStyle w:val="Compact"/>
        <w:numPr>
          <w:ilvl w:val="0"/>
          <w:numId w:val="1078"/>
        </w:numPr>
      </w:pPr>
      <w:r>
        <w:t xml:space="preserve">show failure/staleness;</w:t>
      </w:r>
    </w:p>
    <w:p>
      <w:pPr>
        <w:pStyle w:val="Compact"/>
        <w:numPr>
          <w:ilvl w:val="0"/>
          <w:numId w:val="1078"/>
        </w:numPr>
      </w:pPr>
      <w:r>
        <w:t xml:space="preserve">do not create removal evidence.</w:t>
      </w:r>
    </w:p>
    <w:p>
      <w:pPr>
        <w:pStyle w:val="FirstParagraph"/>
      </w:pPr>
      <w:r>
        <w:t xml:space="preserve">Successful schema-valid empty poll:</w:t>
      </w:r>
    </w:p>
    <w:p>
      <w:pPr>
        <w:pStyle w:val="Compact"/>
        <w:numPr>
          <w:ilvl w:val="0"/>
          <w:numId w:val="1079"/>
        </w:numPr>
      </w:pPr>
      <w:r>
        <w:t xml:space="preserve">store a zero-coverage observation;</w:t>
      </w:r>
    </w:p>
    <w:p>
      <w:pPr>
        <w:pStyle w:val="Compact"/>
        <w:numPr>
          <w:ilvl w:val="0"/>
          <w:numId w:val="1079"/>
        </w:numPr>
      </w:pPr>
      <w:r>
        <w:t xml:space="preserve">remove prior data from current status;</w:t>
      </w:r>
    </w:p>
    <w:p>
      <w:pPr>
        <w:pStyle w:val="Compact"/>
        <w:numPr>
          <w:ilvl w:val="0"/>
          <w:numId w:val="1079"/>
        </w:numPr>
      </w:pPr>
      <w:r>
        <w:t xml:space="preserve">preserve prior non-empty snapshot as history;</w:t>
      </w:r>
    </w:p>
    <w:p>
      <w:pPr>
        <w:pStyle w:val="Compact"/>
        <w:numPr>
          <w:ilvl w:val="0"/>
          <w:numId w:val="1079"/>
        </w:numPr>
      </w:pPr>
      <w:r>
        <w:t xml:space="preserve">contribute to disappearance confirmation.</w:t>
      </w:r>
    </w:p>
    <w:bookmarkEnd w:id="109"/>
    <w:bookmarkStart w:id="110" w:name="provisional-cadence"/>
    <w:p>
      <w:pPr>
        <w:pStyle w:val="Heading2"/>
      </w:pPr>
      <w:r>
        <w:t xml:space="preserve">10.11 Provisional cadence</w:t>
      </w:r>
    </w:p>
    <w:p>
      <w:pPr>
        <w:pStyle w:val="FirstParagraph"/>
      </w:pPr>
      <w:r>
        <w:t xml:space="preserve">Until repeated snapshots finalize policy:</w:t>
      </w:r>
    </w:p>
    <w:p>
      <w:pPr>
        <w:pStyle w:val="Compact"/>
        <w:numPr>
          <w:ilvl w:val="0"/>
          <w:numId w:val="1080"/>
        </w:numPr>
      </w:pPr>
      <w:r>
        <w:t xml:space="preserve">more than 6 hours: every 60 minutes;</w:t>
      </w:r>
    </w:p>
    <w:p>
      <w:pPr>
        <w:pStyle w:val="Compact"/>
        <w:numPr>
          <w:ilvl w:val="0"/>
          <w:numId w:val="1080"/>
        </w:numPr>
      </w:pPr>
      <w:r>
        <w:t xml:space="preserve">2–6 hours: every 30 minutes;</w:t>
      </w:r>
    </w:p>
    <w:p>
      <w:pPr>
        <w:pStyle w:val="Compact"/>
        <w:numPr>
          <w:ilvl w:val="0"/>
          <w:numId w:val="1080"/>
        </w:numPr>
      </w:pPr>
      <w:r>
        <w:t xml:space="preserve">30–120 minutes: every 10 minutes;</w:t>
      </w:r>
    </w:p>
    <w:p>
      <w:pPr>
        <w:pStyle w:val="Compact"/>
        <w:numPr>
          <w:ilvl w:val="0"/>
          <w:numId w:val="1080"/>
        </w:numPr>
      </w:pPr>
      <w:r>
        <w:t xml:space="preserve">inside 30 minutes: every 5 minutes;</w:t>
      </w:r>
    </w:p>
    <w:p>
      <w:pPr>
        <w:pStyle w:val="Compact"/>
        <w:numPr>
          <w:ilvl w:val="0"/>
          <w:numId w:val="1080"/>
        </w:numPr>
      </w:pPr>
      <w:r>
        <w:t xml:space="preserve">stop pregame polling at event start boundary.</w:t>
      </w:r>
    </w:p>
    <w:bookmarkEnd w:id="110"/>
    <w:bookmarkStart w:id="111" w:name="provisional-freshness"/>
    <w:p>
      <w:pPr>
        <w:pStyle w:val="Heading2"/>
      </w:pPr>
      <w:r>
        <w:t xml:space="preserve">10.12 Provisional freshness</w:t>
      </w:r>
    </w:p>
    <w:p>
      <w:pPr>
        <w:pStyle w:val="Compact"/>
        <w:numPr>
          <w:ilvl w:val="0"/>
          <w:numId w:val="1081"/>
        </w:numPr>
      </w:pPr>
      <w:r>
        <w:t xml:space="preserve">Fresh: provider timestamp age &lt;= 10 minutes.</w:t>
      </w:r>
    </w:p>
    <w:p>
      <w:pPr>
        <w:pStyle w:val="Compact"/>
        <w:numPr>
          <w:ilvl w:val="0"/>
          <w:numId w:val="1081"/>
        </w:numPr>
      </w:pPr>
      <w:r>
        <w:t xml:space="preserve">Aging: &gt;10 and &lt;=30 minutes.</w:t>
      </w:r>
    </w:p>
    <w:p>
      <w:pPr>
        <w:pStyle w:val="Compact"/>
        <w:numPr>
          <w:ilvl w:val="0"/>
          <w:numId w:val="1081"/>
        </w:numPr>
      </w:pPr>
      <w:r>
        <w:t xml:space="preserve">Stale: &gt;30 minutes.</w:t>
      </w:r>
    </w:p>
    <w:p>
      <w:pPr>
        <w:pStyle w:val="Compact"/>
        <w:numPr>
          <w:ilvl w:val="0"/>
          <w:numId w:val="1081"/>
        </w:numPr>
      </w:pPr>
      <w:r>
        <w:t xml:space="preserve">Failed latest poll: separate flag.</w:t>
      </w:r>
    </w:p>
    <w:p>
      <w:pPr>
        <w:pStyle w:val="FirstParagraph"/>
      </w:pPr>
      <w:r>
        <w:t xml:space="preserve">These are product thresholds, not provider guarantees.</w:t>
      </w:r>
    </w:p>
    <w:bookmarkEnd w:id="111"/>
    <w:bookmarkStart w:id="112" w:name="historical-seed-requests"/>
    <w:p>
      <w:pPr>
        <w:pStyle w:val="Heading2"/>
      </w:pPr>
      <w:r>
        <w:t xml:space="preserve">10.13 Historical seed requests</w:t>
      </w:r>
    </w:p>
    <w:p>
      <w:pPr>
        <w:pStyle w:val="FirstParagraph"/>
      </w:pPr>
      <w:r>
        <w:t xml:space="preserve">Historical seeding uses:</w:t>
      </w:r>
    </w:p>
    <w:p>
      <w:pPr>
        <w:pStyle w:val="Compact"/>
        <w:numPr>
          <w:ilvl w:val="0"/>
          <w:numId w:val="1082"/>
        </w:numPr>
      </w:pPr>
      <w:r>
        <w:t xml:space="preserve">the historical events endpoint to discover historical Odds API event IDs for canonical final games;</w:t>
      </w:r>
    </w:p>
    <w:p>
      <w:pPr>
        <w:pStyle w:val="Compact"/>
        <w:numPr>
          <w:ilvl w:val="0"/>
          <w:numId w:val="1082"/>
        </w:numPr>
      </w:pPr>
      <w:r>
        <w:t xml:space="preserve">the historical event-odds endpoint to request the closest snapshot at or before the canonical close boundary.</w:t>
      </w:r>
    </w:p>
    <w:p>
      <w:pPr>
        <w:pStyle w:val="FirstParagraph"/>
      </w:pPr>
      <w:r>
        <w:t xml:space="preserve">Historical player-prop event-odds requests have a different quota multiplier from current event odds. Forecast:</w:t>
      </w:r>
    </w:p>
    <w:p>
      <w:pPr>
        <w:pStyle w:val="BodyText"/>
      </w:pPr>
      <w:r>
        <w:rPr>
          <w:rStyle w:val="VerbatimChar"/>
        </w:rPr>
        <w:t xml:space="preserve">10 × requested markets × bookmaker-region equivalents × events</w:t>
      </w:r>
    </w:p>
    <w:p>
      <w:pPr>
        <w:pStyle w:val="BodyText"/>
      </w:pPr>
      <w:r>
        <w:t xml:space="preserve">Bookmaker-region equivalents use the same region model as Section 10.9 (</w:t>
      </w:r>
      <w:r>
        <w:rPr>
          <w:rStyle w:val="VerbatimChar"/>
        </w:rPr>
        <w:t xml:space="preserve">ceil(explicit bookmaker count / 10)</w:t>
      </w:r>
      <w:r>
        <w:t xml:space="preserve">). The multiplier is therefore driven by region-equivalents, not the raw book count: up to ten conventional sportsbook keys count as one region-equivalent, and a book count above ten increases the region-equivalent and the forecast accordingly.</w:t>
      </w:r>
    </w:p>
    <w:p>
      <w:pPr>
        <w:pStyle w:val="BodyText"/>
      </w:pPr>
      <w:r>
        <w:t xml:space="preserve">For the default eight conventional sportsbook keys and four launch markets, the forecast is </w:t>
      </w:r>
      <w:r>
        <w:rPr>
          <w:b/>
          <w:bCs/>
        </w:rPr>
        <w:t xml:space="preserve">40 credits per event</w:t>
      </w:r>
      <w:r>
        <w:t xml:space="preserve"> before any zero-cost behavior reflected by response headers.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83"/>
        </w:numPr>
      </w:pPr>
      <w:r>
        <w:t xml:space="preserve">use only canonical final games and conventional sportsbook keys;</w:t>
      </w:r>
    </w:p>
    <w:p>
      <w:pPr>
        <w:pStyle w:val="Compact"/>
        <w:numPr>
          <w:ilvl w:val="0"/>
          <w:numId w:val="1083"/>
        </w:numPr>
      </w:pPr>
      <w:r>
        <w:t xml:space="preserve">reject a returned snapshot more than 10 minutes before the close boundary;</w:t>
      </w:r>
    </w:p>
    <w:p>
      <w:pPr>
        <w:pStyle w:val="Compact"/>
        <w:numPr>
          <w:ilvl w:val="0"/>
          <w:numId w:val="1083"/>
        </w:numPr>
      </w:pPr>
      <w:r>
        <w:t xml:space="preserve">record </w:t>
      </w:r>
      <w:r>
        <w:rPr>
          <w:rStyle w:val="VerbatimChar"/>
        </w:rPr>
        <w:t xml:space="preserve">x-requests-last</w:t>
      </w:r>
      <w:r>
        <w:t xml:space="preserve"> as authoritative;</w:t>
      </w:r>
    </w:p>
    <w:p>
      <w:pPr>
        <w:pStyle w:val="Compact"/>
        <w:numPr>
          <w:ilvl w:val="0"/>
          <w:numId w:val="1083"/>
        </w:numPr>
      </w:pPr>
      <w:r>
        <w:t xml:space="preserve">retain historical event discovery and mapping evidence;</w:t>
      </w:r>
    </w:p>
    <w:p>
      <w:pPr>
        <w:pStyle w:val="Compact"/>
        <w:numPr>
          <w:ilvl w:val="0"/>
          <w:numId w:val="1083"/>
        </w:numPr>
      </w:pPr>
      <w:r>
        <w:t xml:space="preserve">store provider snapshot time separately from retrieval time;</w:t>
      </w:r>
    </w:p>
    <w:p>
      <w:pPr>
        <w:pStyle w:val="Compact"/>
        <w:numPr>
          <w:ilvl w:val="0"/>
          <w:numId w:val="1083"/>
        </w:numPr>
      </w:pPr>
      <w:r>
        <w:t xml:space="preserve">mark request kind </w:t>
      </w:r>
      <w:r>
        <w:rPr>
          <w:rStyle w:val="VerbatimChar"/>
        </w:rPr>
        <w:t xml:space="preserve">historical_query</w:t>
      </w:r>
      <w:r>
        <w:t xml:space="preserve"> and provenance </w:t>
      </w:r>
      <w:r>
        <w:rPr>
          <w:rStyle w:val="VerbatimChar"/>
        </w:rPr>
        <w:t xml:space="preserve">backfilled_historical</w:t>
      </w:r>
      <w:r>
        <w:t xml:space="preserve">;</w:t>
      </w:r>
    </w:p>
    <w:p>
      <w:pPr>
        <w:pStyle w:val="Compact"/>
        <w:numPr>
          <w:ilvl w:val="0"/>
          <w:numId w:val="1083"/>
        </w:numPr>
      </w:pPr>
      <w:r>
        <w:t xml:space="preserve">never allow a historical query into current-line or movement selection.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34" w:name="canonical-storage-model"/>
    <w:p>
      <w:pPr>
        <w:pStyle w:val="Heading1"/>
      </w:pPr>
      <w:r>
        <w:t xml:space="preserve">11. Canonical storage model</w:t>
      </w:r>
    </w:p>
    <w:p>
      <w:pPr>
        <w:pStyle w:val="FirstParagraph"/>
      </w:pPr>
      <w:r>
        <w:t xml:space="preserve">The implementation may adapt existing tables, but final behavior must support these entities.</w:t>
      </w:r>
    </w:p>
    <w:bookmarkStart w:id="120" w:name="core-identities"/>
    <w:p>
      <w:pPr>
        <w:pStyle w:val="Heading2"/>
      </w:pPr>
      <w:r>
        <w:t xml:space="preserve">11.1 Core identities</w:t>
      </w:r>
    </w:p>
    <w:bookmarkStart w:id="114" w:name="players"/>
    <w:p>
      <w:pPr>
        <w:pStyle w:val="Heading3"/>
      </w:pPr>
      <w:r>
        <w:rPr>
          <w:rStyle w:val="VerbatimChar"/>
        </w:rPr>
        <w:t xml:space="preserve">players</w:t>
      </w:r>
    </w:p>
    <w:p>
      <w:pPr>
        <w:pStyle w:val="Compact"/>
        <w:numPr>
          <w:ilvl w:val="0"/>
          <w:numId w:val="1084"/>
        </w:numPr>
      </w:pPr>
      <w:r>
        <w:t xml:space="preserve">internal_player_id</w:t>
      </w:r>
    </w:p>
    <w:p>
      <w:pPr>
        <w:pStyle w:val="Compact"/>
        <w:numPr>
          <w:ilvl w:val="0"/>
          <w:numId w:val="1084"/>
        </w:numPr>
      </w:pPr>
      <w:r>
        <w:t xml:space="preserve">canonical display name</w:t>
      </w:r>
    </w:p>
    <w:p>
      <w:pPr>
        <w:pStyle w:val="Compact"/>
        <w:numPr>
          <w:ilvl w:val="0"/>
          <w:numId w:val="1084"/>
        </w:numPr>
      </w:pPr>
      <w:r>
        <w:t xml:space="preserve">normalized name</w:t>
      </w:r>
    </w:p>
    <w:p>
      <w:pPr>
        <w:pStyle w:val="Compact"/>
        <w:numPr>
          <w:ilvl w:val="0"/>
          <w:numId w:val="1084"/>
        </w:numPr>
      </w:pPr>
      <w:r>
        <w:t xml:space="preserve">current team</w:t>
      </w:r>
    </w:p>
    <w:p>
      <w:pPr>
        <w:pStyle w:val="Compact"/>
        <w:numPr>
          <w:ilvl w:val="0"/>
          <w:numId w:val="1084"/>
        </w:numPr>
      </w:pPr>
      <w:r>
        <w:t xml:space="preserve">status</w:t>
      </w:r>
    </w:p>
    <w:p>
      <w:pPr>
        <w:pStyle w:val="Compact"/>
        <w:numPr>
          <w:ilvl w:val="0"/>
          <w:numId w:val="1084"/>
        </w:numPr>
      </w:pPr>
      <w:r>
        <w:t xml:space="preserve">created_at</w:t>
      </w:r>
    </w:p>
    <w:p>
      <w:pPr>
        <w:pStyle w:val="Compact"/>
        <w:numPr>
          <w:ilvl w:val="0"/>
          <w:numId w:val="1084"/>
        </w:numPr>
      </w:pPr>
      <w:r>
        <w:t xml:space="preserve">updated_at</w:t>
      </w:r>
    </w:p>
    <w:bookmarkEnd w:id="114"/>
    <w:bookmarkStart w:id="115" w:name="provider_players"/>
    <w:p>
      <w:pPr>
        <w:pStyle w:val="Heading3"/>
      </w:pPr>
      <w:r>
        <w:rPr>
          <w:rStyle w:val="VerbatimChar"/>
        </w:rPr>
        <w:t xml:space="preserve">provider_players</w:t>
      </w:r>
    </w:p>
    <w:p>
      <w:pPr>
        <w:pStyle w:val="Compact"/>
        <w:numPr>
          <w:ilvl w:val="0"/>
          <w:numId w:val="1085"/>
        </w:numPr>
      </w:pPr>
      <w:r>
        <w:t xml:space="preserve">provider</w:t>
      </w:r>
    </w:p>
    <w:p>
      <w:pPr>
        <w:pStyle w:val="Compact"/>
        <w:numPr>
          <w:ilvl w:val="0"/>
          <w:numId w:val="1085"/>
        </w:numPr>
      </w:pPr>
      <w:r>
        <w:t xml:space="preserve">provider_player_id</w:t>
      </w:r>
    </w:p>
    <w:p>
      <w:pPr>
        <w:pStyle w:val="Compact"/>
        <w:numPr>
          <w:ilvl w:val="0"/>
          <w:numId w:val="1085"/>
        </w:numPr>
      </w:pPr>
      <w:r>
        <w:t xml:space="preserve">internal_player_id</w:t>
      </w:r>
    </w:p>
    <w:p>
      <w:pPr>
        <w:pStyle w:val="Compact"/>
        <w:numPr>
          <w:ilvl w:val="0"/>
          <w:numId w:val="1085"/>
        </w:numPr>
      </w:pPr>
      <w:r>
        <w:t xml:space="preserve">raw name fields</w:t>
      </w:r>
    </w:p>
    <w:p>
      <w:pPr>
        <w:pStyle w:val="Compact"/>
        <w:numPr>
          <w:ilvl w:val="0"/>
          <w:numId w:val="1085"/>
        </w:numPr>
      </w:pPr>
      <w:r>
        <w:t xml:space="preserve">normalized name</w:t>
      </w:r>
    </w:p>
    <w:p>
      <w:pPr>
        <w:pStyle w:val="Compact"/>
        <w:numPr>
          <w:ilvl w:val="0"/>
          <w:numId w:val="1085"/>
        </w:numPr>
      </w:pPr>
      <w:r>
        <w:t xml:space="preserve">current provider team</w:t>
      </w:r>
    </w:p>
    <w:p>
      <w:pPr>
        <w:pStyle w:val="Compact"/>
        <w:numPr>
          <w:ilvl w:val="0"/>
          <w:numId w:val="1085"/>
        </w:numPr>
      </w:pPr>
      <w:r>
        <w:t xml:space="preserve">first_seen</w:t>
      </w:r>
    </w:p>
    <w:p>
      <w:pPr>
        <w:pStyle w:val="Compact"/>
        <w:numPr>
          <w:ilvl w:val="0"/>
          <w:numId w:val="1085"/>
        </w:numPr>
      </w:pPr>
      <w:r>
        <w:t xml:space="preserve">last_seen</w:t>
      </w:r>
    </w:p>
    <w:p>
      <w:pPr>
        <w:pStyle w:val="Compact"/>
        <w:numPr>
          <w:ilvl w:val="0"/>
          <w:numId w:val="1085"/>
        </w:numPr>
      </w:pPr>
      <w:r>
        <w:t xml:space="preserve">mapping_state</w:t>
      </w:r>
    </w:p>
    <w:p>
      <w:pPr>
        <w:pStyle w:val="Compact"/>
        <w:numPr>
          <w:ilvl w:val="0"/>
          <w:numId w:val="1085"/>
        </w:numPr>
      </w:pPr>
      <w:r>
        <w:t xml:space="preserve">alias_version</w:t>
      </w:r>
    </w:p>
    <w:bookmarkEnd w:id="115"/>
    <w:bookmarkStart w:id="116" w:name="teams"/>
    <w:p>
      <w:pPr>
        <w:pStyle w:val="Heading3"/>
      </w:pPr>
      <w:r>
        <w:rPr>
          <w:rStyle w:val="VerbatimChar"/>
        </w:rPr>
        <w:t xml:space="preserve">teams</w:t>
      </w:r>
    </w:p>
    <w:p>
      <w:pPr>
        <w:pStyle w:val="Compact"/>
        <w:numPr>
          <w:ilvl w:val="0"/>
          <w:numId w:val="1086"/>
        </w:numPr>
      </w:pPr>
      <w:r>
        <w:t xml:space="preserve">internal_team_id</w:t>
      </w:r>
    </w:p>
    <w:p>
      <w:pPr>
        <w:pStyle w:val="Compact"/>
        <w:numPr>
          <w:ilvl w:val="0"/>
          <w:numId w:val="1086"/>
        </w:numPr>
      </w:pPr>
      <w:r>
        <w:t xml:space="preserve">display name</w:t>
      </w:r>
    </w:p>
    <w:p>
      <w:pPr>
        <w:pStyle w:val="Compact"/>
        <w:numPr>
          <w:ilvl w:val="0"/>
          <w:numId w:val="1086"/>
        </w:numPr>
      </w:pPr>
      <w:r>
        <w:t xml:space="preserve">abbreviation</w:t>
      </w:r>
    </w:p>
    <w:p>
      <w:pPr>
        <w:pStyle w:val="Compact"/>
        <w:numPr>
          <w:ilvl w:val="0"/>
          <w:numId w:val="1086"/>
        </w:numPr>
      </w:pPr>
      <w:r>
        <w:t xml:space="preserve">current-franchise state</w:t>
      </w:r>
    </w:p>
    <w:p>
      <w:pPr>
        <w:pStyle w:val="Compact"/>
        <w:numPr>
          <w:ilvl w:val="0"/>
          <w:numId w:val="1086"/>
        </w:numPr>
      </w:pPr>
      <w:r>
        <w:t xml:space="preserve">lineage metadata</w:t>
      </w:r>
    </w:p>
    <w:bookmarkEnd w:id="116"/>
    <w:bookmarkStart w:id="117" w:name="provider_teams"/>
    <w:p>
      <w:pPr>
        <w:pStyle w:val="Heading3"/>
      </w:pPr>
      <w:r>
        <w:rPr>
          <w:rStyle w:val="VerbatimChar"/>
        </w:rPr>
        <w:t xml:space="preserve">provider_teams</w:t>
      </w:r>
    </w:p>
    <w:p>
      <w:pPr>
        <w:pStyle w:val="Compact"/>
        <w:numPr>
          <w:ilvl w:val="0"/>
          <w:numId w:val="1087"/>
        </w:numPr>
      </w:pPr>
      <w:r>
        <w:t xml:space="preserve">provider</w:t>
      </w:r>
    </w:p>
    <w:p>
      <w:pPr>
        <w:pStyle w:val="Compact"/>
        <w:numPr>
          <w:ilvl w:val="0"/>
          <w:numId w:val="1087"/>
        </w:numPr>
      </w:pPr>
      <w:r>
        <w:t xml:space="preserve">provider_team_id</w:t>
      </w:r>
    </w:p>
    <w:p>
      <w:pPr>
        <w:pStyle w:val="Compact"/>
        <w:numPr>
          <w:ilvl w:val="0"/>
          <w:numId w:val="1087"/>
        </w:numPr>
      </w:pPr>
      <w:r>
        <w:t xml:space="preserve">internal_team_id</w:t>
      </w:r>
    </w:p>
    <w:p>
      <w:pPr>
        <w:pStyle w:val="Compact"/>
        <w:numPr>
          <w:ilvl w:val="0"/>
          <w:numId w:val="1087"/>
        </w:numPr>
      </w:pPr>
      <w:r>
        <w:t xml:space="preserve">raw metadata</w:t>
      </w:r>
    </w:p>
    <w:p>
      <w:pPr>
        <w:pStyle w:val="Compact"/>
        <w:numPr>
          <w:ilvl w:val="0"/>
          <w:numId w:val="1087"/>
        </w:numPr>
      </w:pPr>
      <w:r>
        <w:t xml:space="preserve">classification</w:t>
      </w:r>
    </w:p>
    <w:p>
      <w:pPr>
        <w:pStyle w:val="Compact"/>
        <w:numPr>
          <w:ilvl w:val="0"/>
          <w:numId w:val="1087"/>
        </w:numPr>
      </w:pPr>
      <w:r>
        <w:t xml:space="preserve">first_seen</w:t>
      </w:r>
    </w:p>
    <w:p>
      <w:pPr>
        <w:pStyle w:val="Compact"/>
        <w:numPr>
          <w:ilvl w:val="0"/>
          <w:numId w:val="1087"/>
        </w:numPr>
      </w:pPr>
      <w:r>
        <w:t xml:space="preserve">last_seen</w:t>
      </w:r>
    </w:p>
    <w:bookmarkEnd w:id="117"/>
    <w:bookmarkStart w:id="118" w:name="games"/>
    <w:p>
      <w:pPr>
        <w:pStyle w:val="Heading3"/>
      </w:pPr>
      <w:r>
        <w:rPr>
          <w:rStyle w:val="VerbatimChar"/>
        </w:rPr>
        <w:t xml:space="preserve">games</w:t>
      </w:r>
    </w:p>
    <w:p>
      <w:pPr>
        <w:pStyle w:val="Compact"/>
        <w:numPr>
          <w:ilvl w:val="0"/>
          <w:numId w:val="1088"/>
        </w:numPr>
      </w:pPr>
      <w:r>
        <w:t xml:space="preserve">internal_game_id</w:t>
      </w:r>
    </w:p>
    <w:p>
      <w:pPr>
        <w:pStyle w:val="Compact"/>
        <w:numPr>
          <w:ilvl w:val="0"/>
          <w:numId w:val="1088"/>
        </w:numPr>
      </w:pPr>
      <w:r>
        <w:t xml:space="preserve">season</w:t>
      </w:r>
    </w:p>
    <w:p>
      <w:pPr>
        <w:pStyle w:val="Compact"/>
        <w:numPr>
          <w:ilvl w:val="0"/>
          <w:numId w:val="1088"/>
        </w:numPr>
      </w:pPr>
      <w:r>
        <w:t xml:space="preserve">season_type</w:t>
      </w:r>
    </w:p>
    <w:p>
      <w:pPr>
        <w:pStyle w:val="Compact"/>
        <w:numPr>
          <w:ilvl w:val="0"/>
          <w:numId w:val="1088"/>
        </w:numPr>
      </w:pPr>
      <w:r>
        <w:t xml:space="preserve">home_team_id</w:t>
      </w:r>
    </w:p>
    <w:p>
      <w:pPr>
        <w:pStyle w:val="Compact"/>
        <w:numPr>
          <w:ilvl w:val="0"/>
          <w:numId w:val="1088"/>
        </w:numPr>
      </w:pPr>
      <w:r>
        <w:t xml:space="preserve">away_team_id</w:t>
      </w:r>
    </w:p>
    <w:p>
      <w:pPr>
        <w:pStyle w:val="Compact"/>
        <w:numPr>
          <w:ilvl w:val="0"/>
          <w:numId w:val="1088"/>
        </w:numPr>
      </w:pPr>
      <w:r>
        <w:t xml:space="preserve">scheduled_start_utc</w:t>
      </w:r>
    </w:p>
    <w:p>
      <w:pPr>
        <w:pStyle w:val="Compact"/>
        <w:numPr>
          <w:ilvl w:val="0"/>
          <w:numId w:val="1088"/>
        </w:numPr>
      </w:pPr>
      <w:r>
        <w:t xml:space="preserve">actual_start_utc</w:t>
      </w:r>
    </w:p>
    <w:p>
      <w:pPr>
        <w:pStyle w:val="Compact"/>
        <w:numPr>
          <w:ilvl w:val="0"/>
          <w:numId w:val="1088"/>
        </w:numPr>
      </w:pPr>
      <w:r>
        <w:t xml:space="preserve">canonical status</w:t>
      </w:r>
    </w:p>
    <w:p>
      <w:pPr>
        <w:pStyle w:val="Compact"/>
        <w:numPr>
          <w:ilvl w:val="0"/>
          <w:numId w:val="1088"/>
        </w:numPr>
      </w:pPr>
      <w:r>
        <w:t xml:space="preserve">postseason</w:t>
      </w:r>
    </w:p>
    <w:p>
      <w:pPr>
        <w:pStyle w:val="Compact"/>
        <w:numPr>
          <w:ilvl w:val="0"/>
          <w:numId w:val="1088"/>
        </w:numPr>
      </w:pPr>
      <w:r>
        <w:t xml:space="preserve">created_at</w:t>
      </w:r>
    </w:p>
    <w:p>
      <w:pPr>
        <w:pStyle w:val="Compact"/>
        <w:numPr>
          <w:ilvl w:val="0"/>
          <w:numId w:val="1088"/>
        </w:numPr>
      </w:pPr>
      <w:r>
        <w:t xml:space="preserve">updated_at</w:t>
      </w:r>
    </w:p>
    <w:bookmarkEnd w:id="118"/>
    <w:bookmarkStart w:id="119" w:name="provider_games"/>
    <w:p>
      <w:pPr>
        <w:pStyle w:val="Heading3"/>
      </w:pPr>
      <w:r>
        <w:rPr>
          <w:rStyle w:val="VerbatimChar"/>
        </w:rPr>
        <w:t xml:space="preserve">provider_games</w:t>
      </w:r>
    </w:p>
    <w:p>
      <w:pPr>
        <w:pStyle w:val="Compact"/>
        <w:numPr>
          <w:ilvl w:val="0"/>
          <w:numId w:val="1089"/>
        </w:numPr>
      </w:pPr>
      <w:r>
        <w:t xml:space="preserve">provider</w:t>
      </w:r>
    </w:p>
    <w:p>
      <w:pPr>
        <w:pStyle w:val="Compact"/>
        <w:numPr>
          <w:ilvl w:val="0"/>
          <w:numId w:val="1089"/>
        </w:numPr>
      </w:pPr>
      <w:r>
        <w:t xml:space="preserve">provider_game_id</w:t>
      </w:r>
    </w:p>
    <w:p>
      <w:pPr>
        <w:pStyle w:val="Compact"/>
        <w:numPr>
          <w:ilvl w:val="0"/>
          <w:numId w:val="1089"/>
        </w:numPr>
      </w:pPr>
      <w:r>
        <w:t xml:space="preserve">internal_game_id</w:t>
      </w:r>
    </w:p>
    <w:p>
      <w:pPr>
        <w:pStyle w:val="Compact"/>
        <w:numPr>
          <w:ilvl w:val="0"/>
          <w:numId w:val="1089"/>
        </w:numPr>
      </w:pPr>
      <w:r>
        <w:t xml:space="preserve">raw teams</w:t>
      </w:r>
    </w:p>
    <w:p>
      <w:pPr>
        <w:pStyle w:val="Compact"/>
        <w:numPr>
          <w:ilvl w:val="0"/>
          <w:numId w:val="1089"/>
        </w:numPr>
      </w:pPr>
      <w:r>
        <w:t xml:space="preserve">raw commence time</w:t>
      </w:r>
    </w:p>
    <w:p>
      <w:pPr>
        <w:pStyle w:val="Compact"/>
        <w:numPr>
          <w:ilvl w:val="0"/>
          <w:numId w:val="1089"/>
        </w:numPr>
      </w:pPr>
      <w:r>
        <w:t xml:space="preserve">mapping state</w:t>
      </w:r>
    </w:p>
    <w:p>
      <w:pPr>
        <w:pStyle w:val="Compact"/>
        <w:numPr>
          <w:ilvl w:val="0"/>
          <w:numId w:val="1089"/>
        </w:numPr>
      </w:pPr>
      <w:r>
        <w:t xml:space="preserve">time delta</w:t>
      </w:r>
    </w:p>
    <w:p>
      <w:pPr>
        <w:pStyle w:val="Compact"/>
        <w:numPr>
          <w:ilvl w:val="0"/>
          <w:numId w:val="1089"/>
        </w:numPr>
      </w:pPr>
      <w:r>
        <w:t xml:space="preserve">first_seen</w:t>
      </w:r>
    </w:p>
    <w:p>
      <w:pPr>
        <w:pStyle w:val="Compact"/>
        <w:numPr>
          <w:ilvl w:val="0"/>
          <w:numId w:val="1089"/>
        </w:numPr>
      </w:pPr>
      <w:r>
        <w:t xml:space="preserve">last_seen</w:t>
      </w:r>
    </w:p>
    <w:bookmarkEnd w:id="119"/>
    <w:bookmarkEnd w:id="120"/>
    <w:bookmarkStart w:id="122" w:name="statistics"/>
    <w:p>
      <w:pPr>
        <w:pStyle w:val="Heading2"/>
      </w:pPr>
      <w:r>
        <w:t xml:space="preserve">11.2 Statistics</w:t>
      </w:r>
    </w:p>
    <w:bookmarkStart w:id="121" w:name="player_game_stats"/>
    <w:p>
      <w:pPr>
        <w:pStyle w:val="Heading3"/>
      </w:pPr>
      <w:r>
        <w:rPr>
          <w:rStyle w:val="VerbatimChar"/>
        </w:rPr>
        <w:t xml:space="preserve">player_game_stats</w:t>
      </w:r>
    </w:p>
    <w:p>
      <w:pPr>
        <w:pStyle w:val="Compact"/>
        <w:numPr>
          <w:ilvl w:val="0"/>
          <w:numId w:val="1090"/>
        </w:numPr>
      </w:pPr>
      <w:r>
        <w:t xml:space="preserve">internal_game_id</w:t>
      </w:r>
    </w:p>
    <w:p>
      <w:pPr>
        <w:pStyle w:val="Compact"/>
        <w:numPr>
          <w:ilvl w:val="0"/>
          <w:numId w:val="1090"/>
        </w:numPr>
      </w:pPr>
      <w:r>
        <w:t xml:space="preserve">internal_player_id</w:t>
      </w:r>
    </w:p>
    <w:p>
      <w:pPr>
        <w:pStyle w:val="Compact"/>
        <w:numPr>
          <w:ilvl w:val="0"/>
          <w:numId w:val="1090"/>
        </w:numPr>
      </w:pPr>
      <w:r>
        <w:t xml:space="preserve">provider source key</w:t>
      </w:r>
    </w:p>
    <w:p>
      <w:pPr>
        <w:pStyle w:val="Compact"/>
        <w:numPr>
          <w:ilvl w:val="0"/>
          <w:numId w:val="1090"/>
        </w:numPr>
      </w:pPr>
      <w:r>
        <w:t xml:space="preserve">player team</w:t>
      </w:r>
    </w:p>
    <w:p>
      <w:pPr>
        <w:pStyle w:val="Compact"/>
        <w:numPr>
          <w:ilvl w:val="0"/>
          <w:numId w:val="1090"/>
        </w:numPr>
      </w:pPr>
      <w:r>
        <w:t xml:space="preserve">opponent</w:t>
      </w:r>
    </w:p>
    <w:p>
      <w:pPr>
        <w:pStyle w:val="Compact"/>
        <w:numPr>
          <w:ilvl w:val="0"/>
          <w:numId w:val="1090"/>
        </w:numPr>
      </w:pPr>
      <w:r>
        <w:t xml:space="preserve">home/away</w:t>
      </w:r>
    </w:p>
    <w:p>
      <w:pPr>
        <w:pStyle w:val="Compact"/>
        <w:numPr>
          <w:ilvl w:val="0"/>
          <w:numId w:val="1090"/>
        </w:numPr>
      </w:pPr>
      <w:r>
        <w:t xml:space="preserve">raw minutes</w:t>
      </w:r>
    </w:p>
    <w:p>
      <w:pPr>
        <w:pStyle w:val="Compact"/>
        <w:numPr>
          <w:ilvl w:val="0"/>
          <w:numId w:val="1090"/>
        </w:numPr>
      </w:pPr>
      <w:r>
        <w:t xml:space="preserve">parsed minutes</w:t>
      </w:r>
    </w:p>
    <w:p>
      <w:pPr>
        <w:pStyle w:val="Compact"/>
        <w:numPr>
          <w:ilvl w:val="0"/>
          <w:numId w:val="1090"/>
        </w:numPr>
      </w:pPr>
      <w:r>
        <w:t xml:space="preserve">minutes status</w:t>
      </w:r>
    </w:p>
    <w:p>
      <w:pPr>
        <w:pStyle w:val="Compact"/>
        <w:numPr>
          <w:ilvl w:val="0"/>
          <w:numId w:val="1090"/>
        </w:numPr>
      </w:pPr>
      <w:r>
        <w:t xml:space="preserve">raw stats</w:t>
      </w:r>
    </w:p>
    <w:p>
      <w:pPr>
        <w:pStyle w:val="Compact"/>
        <w:numPr>
          <w:ilvl w:val="0"/>
          <w:numId w:val="1090"/>
        </w:numPr>
      </w:pPr>
      <w:r>
        <w:t xml:space="preserve">normalized stats</w:t>
      </w:r>
    </w:p>
    <w:p>
      <w:pPr>
        <w:pStyle w:val="Compact"/>
        <w:numPr>
          <w:ilvl w:val="0"/>
          <w:numId w:val="1090"/>
        </w:numPr>
      </w:pPr>
      <w:r>
        <w:t xml:space="preserve">eligibility state</w:t>
      </w:r>
    </w:p>
    <w:p>
      <w:pPr>
        <w:pStyle w:val="Compact"/>
        <w:numPr>
          <w:ilvl w:val="0"/>
          <w:numId w:val="1090"/>
        </w:numPr>
      </w:pPr>
      <w:r>
        <w:t xml:space="preserve">quarantine reason</w:t>
      </w:r>
    </w:p>
    <w:p>
      <w:pPr>
        <w:pStyle w:val="Compact"/>
        <w:numPr>
          <w:ilvl w:val="0"/>
          <w:numId w:val="1090"/>
        </w:numPr>
      </w:pPr>
      <w:r>
        <w:t xml:space="preserve">source hash</w:t>
      </w:r>
    </w:p>
    <w:p>
      <w:pPr>
        <w:pStyle w:val="Compact"/>
        <w:numPr>
          <w:ilvl w:val="0"/>
          <w:numId w:val="1090"/>
        </w:numPr>
      </w:pPr>
      <w:r>
        <w:t xml:space="preserve">first observed</w:t>
      </w:r>
    </w:p>
    <w:p>
      <w:pPr>
        <w:pStyle w:val="Compact"/>
        <w:numPr>
          <w:ilvl w:val="0"/>
          <w:numId w:val="1090"/>
        </w:numPr>
      </w:pPr>
      <w:r>
        <w:t xml:space="preserve">last verified</w:t>
      </w:r>
    </w:p>
    <w:p>
      <w:pPr>
        <w:pStyle w:val="Compact"/>
        <w:numPr>
          <w:ilvl w:val="0"/>
          <w:numId w:val="1090"/>
        </w:numPr>
      </w:pPr>
      <w:r>
        <w:t xml:space="preserve">last changed</w:t>
      </w:r>
    </w:p>
    <w:p>
      <w:pPr>
        <w:pStyle w:val="Compact"/>
        <w:numPr>
          <w:ilvl w:val="0"/>
          <w:numId w:val="1090"/>
        </w:numPr>
      </w:pPr>
      <w:r>
        <w:t xml:space="preserve">normalization version</w:t>
      </w:r>
    </w:p>
    <w:bookmarkEnd w:id="121"/>
    <w:bookmarkEnd w:id="122"/>
    <w:bookmarkStart w:id="124" w:name="availability-1"/>
    <w:p>
      <w:pPr>
        <w:pStyle w:val="Heading2"/>
      </w:pPr>
      <w:r>
        <w:t xml:space="preserve">11.3 Availability</w:t>
      </w:r>
    </w:p>
    <w:bookmarkStart w:id="123" w:name="availability_snapshots"/>
    <w:p>
      <w:pPr>
        <w:pStyle w:val="Heading3"/>
      </w:pPr>
      <w:r>
        <w:rPr>
          <w:rStyle w:val="VerbatimChar"/>
        </w:rPr>
        <w:t xml:space="preserve">availability_snapshots</w:t>
      </w:r>
    </w:p>
    <w:p>
      <w:pPr>
        <w:pStyle w:val="Compact"/>
        <w:numPr>
          <w:ilvl w:val="0"/>
          <w:numId w:val="1091"/>
        </w:numPr>
      </w:pPr>
      <w:r>
        <w:t xml:space="preserve">player</w:t>
      </w:r>
    </w:p>
    <w:p>
      <w:pPr>
        <w:pStyle w:val="Compact"/>
        <w:numPr>
          <w:ilvl w:val="0"/>
          <w:numId w:val="1091"/>
        </w:numPr>
      </w:pPr>
      <w:r>
        <w:t xml:space="preserve">source</w:t>
      </w:r>
    </w:p>
    <w:p>
      <w:pPr>
        <w:pStyle w:val="Compact"/>
        <w:numPr>
          <w:ilvl w:val="0"/>
          <w:numId w:val="1091"/>
        </w:numPr>
      </w:pPr>
      <w:r>
        <w:t xml:space="preserve">source status</w:t>
      </w:r>
    </w:p>
    <w:p>
      <w:pPr>
        <w:pStyle w:val="Compact"/>
        <w:numPr>
          <w:ilvl w:val="0"/>
          <w:numId w:val="1091"/>
        </w:numPr>
      </w:pPr>
      <w:r>
        <w:t xml:space="preserve">source comment</w:t>
      </w:r>
    </w:p>
    <w:p>
      <w:pPr>
        <w:pStyle w:val="Compact"/>
        <w:numPr>
          <w:ilvl w:val="0"/>
          <w:numId w:val="1091"/>
        </w:numPr>
      </w:pPr>
      <w:r>
        <w:t xml:space="preserve">source return-date text</w:t>
      </w:r>
    </w:p>
    <w:p>
      <w:pPr>
        <w:pStyle w:val="Compact"/>
        <w:numPr>
          <w:ilvl w:val="0"/>
          <w:numId w:val="1091"/>
        </w:numPr>
      </w:pPr>
      <w:r>
        <w:t xml:space="preserve">observed_at</w:t>
      </w:r>
    </w:p>
    <w:p>
      <w:pPr>
        <w:pStyle w:val="Compact"/>
        <w:numPr>
          <w:ilvl w:val="0"/>
          <w:numId w:val="1091"/>
        </w:numPr>
      </w:pPr>
      <w:r>
        <w:t xml:space="preserve">first_seen</w:t>
      </w:r>
    </w:p>
    <w:p>
      <w:pPr>
        <w:pStyle w:val="Compact"/>
        <w:numPr>
          <w:ilvl w:val="0"/>
          <w:numId w:val="1091"/>
        </w:numPr>
      </w:pPr>
      <w:r>
        <w:t xml:space="preserve">last_seen</w:t>
      </w:r>
    </w:p>
    <w:p>
      <w:pPr>
        <w:pStyle w:val="Compact"/>
        <w:numPr>
          <w:ilvl w:val="0"/>
          <w:numId w:val="1091"/>
        </w:numPr>
      </w:pPr>
      <w:r>
        <w:t xml:space="preserve">changed_at</w:t>
      </w:r>
    </w:p>
    <w:p>
      <w:pPr>
        <w:pStyle w:val="Compact"/>
        <w:numPr>
          <w:ilvl w:val="0"/>
          <w:numId w:val="1091"/>
        </w:numPr>
      </w:pPr>
      <w:r>
        <w:t xml:space="preserve">current presence state</w:t>
      </w:r>
    </w:p>
    <w:p>
      <w:pPr>
        <w:pStyle w:val="Compact"/>
        <w:numPr>
          <w:ilvl w:val="0"/>
          <w:numId w:val="1091"/>
        </w:numPr>
      </w:pPr>
      <w:r>
        <w:t xml:space="preserve">raw reference</w:t>
      </w:r>
    </w:p>
    <w:bookmarkEnd w:id="123"/>
    <w:bookmarkEnd w:id="124"/>
    <w:bookmarkStart w:id="129" w:name="odds-ingestion"/>
    <w:p>
      <w:pPr>
        <w:pStyle w:val="Heading2"/>
      </w:pPr>
      <w:r>
        <w:t xml:space="preserve">11.4 Odds ingestion</w:t>
      </w:r>
    </w:p>
    <w:bookmarkStart w:id="125" w:name="odds_ingestion_runs"/>
    <w:p>
      <w:pPr>
        <w:pStyle w:val="Heading3"/>
      </w:pPr>
      <w:r>
        <w:rPr>
          <w:rStyle w:val="VerbatimChar"/>
        </w:rPr>
        <w:t xml:space="preserve">odds_ingestion_runs</w:t>
      </w:r>
    </w:p>
    <w:p>
      <w:pPr>
        <w:pStyle w:val="Compact"/>
        <w:numPr>
          <w:ilvl w:val="0"/>
          <w:numId w:val="1092"/>
        </w:numPr>
      </w:pPr>
      <w:r>
        <w:t xml:space="preserve">provider</w:t>
      </w:r>
    </w:p>
    <w:p>
      <w:pPr>
        <w:pStyle w:val="Compact"/>
        <w:numPr>
          <w:ilvl w:val="0"/>
          <w:numId w:val="1092"/>
        </w:numPr>
      </w:pPr>
      <w:r>
        <w:t xml:space="preserve">request kind: </w:t>
      </w:r>
      <w:r>
        <w:rPr>
          <w:rStyle w:val="VerbatimChar"/>
        </w:rPr>
        <w:t xml:space="preserve">current_poll</w:t>
      </w:r>
      <w:r>
        <w:t xml:space="preserve"> or </w:t>
      </w:r>
      <w:r>
        <w:rPr>
          <w:rStyle w:val="VerbatimChar"/>
        </w:rPr>
        <w:t xml:space="preserve">historical_query</w:t>
      </w:r>
    </w:p>
    <w:p>
      <w:pPr>
        <w:pStyle w:val="Compact"/>
        <w:numPr>
          <w:ilvl w:val="0"/>
          <w:numId w:val="1092"/>
        </w:numPr>
      </w:pPr>
      <w:r>
        <w:t xml:space="preserve">event</w:t>
      </w:r>
    </w:p>
    <w:p>
      <w:pPr>
        <w:pStyle w:val="Compact"/>
        <w:numPr>
          <w:ilvl w:val="0"/>
          <w:numId w:val="1092"/>
        </w:numPr>
      </w:pPr>
      <w:r>
        <w:t xml:space="preserve">requested effective timestamp when historical</w:t>
      </w:r>
    </w:p>
    <w:p>
      <w:pPr>
        <w:pStyle w:val="Compact"/>
        <w:numPr>
          <w:ilvl w:val="0"/>
          <w:numId w:val="1092"/>
        </w:numPr>
      </w:pPr>
      <w:r>
        <w:t xml:space="preserve">requested markets</w:t>
      </w:r>
    </w:p>
    <w:p>
      <w:pPr>
        <w:pStyle w:val="Compact"/>
        <w:numPr>
          <w:ilvl w:val="0"/>
          <w:numId w:val="1092"/>
        </w:numPr>
      </w:pPr>
      <w:r>
        <w:t xml:space="preserve">requested sources</w:t>
      </w:r>
    </w:p>
    <w:p>
      <w:pPr>
        <w:pStyle w:val="Compact"/>
        <w:numPr>
          <w:ilvl w:val="0"/>
          <w:numId w:val="1092"/>
        </w:numPr>
      </w:pPr>
      <w:r>
        <w:t xml:space="preserve">started_at</w:t>
      </w:r>
    </w:p>
    <w:p>
      <w:pPr>
        <w:pStyle w:val="Compact"/>
        <w:numPr>
          <w:ilvl w:val="0"/>
          <w:numId w:val="1092"/>
        </w:numPr>
      </w:pPr>
      <w:r>
        <w:t xml:space="preserve">completed_at</w:t>
      </w:r>
    </w:p>
    <w:p>
      <w:pPr>
        <w:pStyle w:val="Compact"/>
        <w:numPr>
          <w:ilvl w:val="0"/>
          <w:numId w:val="1092"/>
        </w:numPr>
      </w:pPr>
      <w:r>
        <w:t xml:space="preserve">HTTP status</w:t>
      </w:r>
    </w:p>
    <w:p>
      <w:pPr>
        <w:pStyle w:val="Compact"/>
        <w:numPr>
          <w:ilvl w:val="0"/>
          <w:numId w:val="1092"/>
        </w:numPr>
      </w:pPr>
      <w:r>
        <w:t xml:space="preserve">quota expected</w:t>
      </w:r>
    </w:p>
    <w:p>
      <w:pPr>
        <w:pStyle w:val="Compact"/>
        <w:numPr>
          <w:ilvl w:val="0"/>
          <w:numId w:val="1092"/>
        </w:numPr>
      </w:pPr>
      <w:r>
        <w:t xml:space="preserve">quota observed</w:t>
      </w:r>
    </w:p>
    <w:p>
      <w:pPr>
        <w:pStyle w:val="Compact"/>
        <w:numPr>
          <w:ilvl w:val="0"/>
          <w:numId w:val="1092"/>
        </w:numPr>
      </w:pPr>
      <w:r>
        <w:t xml:space="preserve">result state</w:t>
      </w:r>
    </w:p>
    <w:p>
      <w:pPr>
        <w:pStyle w:val="Compact"/>
        <w:numPr>
          <w:ilvl w:val="0"/>
          <w:numId w:val="1092"/>
        </w:numPr>
      </w:pPr>
      <w:r>
        <w:t xml:space="preserve">raw response reference</w:t>
      </w:r>
    </w:p>
    <w:bookmarkEnd w:id="125"/>
    <w:bookmarkStart w:id="126" w:name="market_snapshots"/>
    <w:p>
      <w:pPr>
        <w:pStyle w:val="Heading3"/>
      </w:pPr>
      <w:r>
        <w:rPr>
          <w:rStyle w:val="VerbatimChar"/>
        </w:rPr>
        <w:t xml:space="preserve">market_snapshots</w:t>
      </w:r>
    </w:p>
    <w:p>
      <w:pPr>
        <w:pStyle w:val="FirstParagraph"/>
      </w:pPr>
      <w:r>
        <w:t xml:space="preserve">Identity:</w:t>
      </w:r>
    </w:p>
    <w:p>
      <w:pPr>
        <w:pStyle w:val="BodyText"/>
      </w:pPr>
      <w:r>
        <w:t xml:space="preserve">A synthetic </w:t>
      </w:r>
      <w:r>
        <w:rPr>
          <w:rStyle w:val="VerbatimChar"/>
        </w:rPr>
        <w:t xml:space="preserve">market_snapshot_id</w:t>
      </w:r>
      <w:r>
        <w:t xml:space="preserve"> is primary. Within one ingestion run, enforce uniqueness on:</w:t>
      </w:r>
    </w:p>
    <w:p>
      <w:pPr>
        <w:pStyle w:val="BodyText"/>
      </w:pPr>
      <w:r>
        <w:rPr>
          <w:rStyle w:val="VerbatimChar"/>
        </w:rPr>
        <w:t xml:space="preserve">ingestion_run_id + provider_event + source + market</w:t>
      </w:r>
    </w:p>
    <w:p>
      <w:pPr>
        <w:pStyle w:val="BodyText"/>
      </w:pPr>
      <w:r>
        <w:t xml:space="preserve">The effective provider time is stored as </w:t>
      </w:r>
      <w:r>
        <w:rPr>
          <w:rStyle w:val="VerbatimChar"/>
        </w:rPr>
        <w:t xml:space="preserve">provider_snapshot_at</w:t>
      </w:r>
      <w:r>
        <w:t xml:space="preserve"> for historical queries or </w:t>
      </w:r>
      <w:r>
        <w:rPr>
          <w:rStyle w:val="VerbatimChar"/>
        </w:rPr>
        <w:t xml:space="preserve">observed_at</w:t>
      </w:r>
      <w:r>
        <w:t xml:space="preserve"> for current polls; it is not used as a nullable composite primary key.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93"/>
        </w:numPr>
      </w:pPr>
      <w:r>
        <w:t xml:space="preserve">internal game</w:t>
      </w:r>
    </w:p>
    <w:p>
      <w:pPr>
        <w:pStyle w:val="Compact"/>
        <w:numPr>
          <w:ilvl w:val="0"/>
          <w:numId w:val="1093"/>
        </w:numPr>
      </w:pPr>
      <w:r>
        <w:t xml:space="preserve">source class</w:t>
      </w:r>
    </w:p>
    <w:p>
      <w:pPr>
        <w:pStyle w:val="Compact"/>
        <w:numPr>
          <w:ilvl w:val="0"/>
          <w:numId w:val="1093"/>
        </w:numPr>
      </w:pPr>
      <w:r>
        <w:t xml:space="preserve">request kind</w:t>
      </w:r>
    </w:p>
    <w:p>
      <w:pPr>
        <w:pStyle w:val="Compact"/>
        <w:numPr>
          <w:ilvl w:val="0"/>
          <w:numId w:val="1093"/>
        </w:numPr>
      </w:pPr>
      <w:r>
        <w:t xml:space="preserve">provenance: </w:t>
      </w:r>
      <w:r>
        <w:rPr>
          <w:rStyle w:val="VerbatimChar"/>
        </w:rPr>
        <w:t xml:space="preserve">self_observed</w:t>
      </w:r>
      <w:r>
        <w:t xml:space="preserve"> or </w:t>
      </w:r>
      <w:r>
        <w:rPr>
          <w:rStyle w:val="VerbatimChar"/>
        </w:rPr>
        <w:t xml:space="preserve">backfilled_historical</w:t>
      </w:r>
    </w:p>
    <w:p>
      <w:pPr>
        <w:pStyle w:val="Compact"/>
        <w:numPr>
          <w:ilvl w:val="0"/>
          <w:numId w:val="1093"/>
        </w:numPr>
      </w:pPr>
      <w:r>
        <w:t xml:space="preserve">provider snapshot time when historical</w:t>
      </w:r>
    </w:p>
    <w:p>
      <w:pPr>
        <w:pStyle w:val="Compact"/>
        <w:numPr>
          <w:ilvl w:val="0"/>
          <w:numId w:val="1093"/>
        </w:numPr>
      </w:pPr>
      <w:r>
        <w:t xml:space="preserve">provider market </w:t>
      </w:r>
      <w:r>
        <w:rPr>
          <w:rStyle w:val="VerbatimChar"/>
        </w:rPr>
        <w:t xml:space="preserve">last_update</w:t>
      </w:r>
    </w:p>
    <w:p>
      <w:pPr>
        <w:pStyle w:val="Compact"/>
        <w:numPr>
          <w:ilvl w:val="0"/>
          <w:numId w:val="1093"/>
        </w:numPr>
      </w:pPr>
      <w:r>
        <w:t xml:space="preserve">retrieved_at</w:t>
      </w:r>
    </w:p>
    <w:p>
      <w:pPr>
        <w:pStyle w:val="Compact"/>
        <w:numPr>
          <w:ilvl w:val="0"/>
          <w:numId w:val="1093"/>
        </w:numPr>
      </w:pPr>
      <w:r>
        <w:t xml:space="preserve">observed_at for forward polling only</w:t>
      </w:r>
    </w:p>
    <w:p>
      <w:pPr>
        <w:pStyle w:val="Compact"/>
        <w:numPr>
          <w:ilvl w:val="0"/>
          <w:numId w:val="1093"/>
        </w:numPr>
      </w:pPr>
      <w:r>
        <w:t xml:space="preserve">freshness for current polling only</w:t>
      </w:r>
    </w:p>
    <w:p>
      <w:pPr>
        <w:pStyle w:val="Compact"/>
        <w:numPr>
          <w:ilvl w:val="0"/>
          <w:numId w:val="1093"/>
        </w:numPr>
      </w:pPr>
      <w:r>
        <w:t xml:space="preserve">row count</w:t>
      </w:r>
    </w:p>
    <w:p>
      <w:pPr>
        <w:pStyle w:val="Compact"/>
        <w:numPr>
          <w:ilvl w:val="0"/>
          <w:numId w:val="1093"/>
        </w:numPr>
      </w:pPr>
      <w:r>
        <w:t xml:space="preserve">duplicate count</w:t>
      </w:r>
    </w:p>
    <w:p>
      <w:pPr>
        <w:pStyle w:val="Compact"/>
        <w:numPr>
          <w:ilvl w:val="0"/>
          <w:numId w:val="1093"/>
        </w:numPr>
      </w:pPr>
      <w:r>
        <w:t xml:space="preserve">schema state</w:t>
      </w:r>
    </w:p>
    <w:p>
      <w:pPr>
        <w:pStyle w:val="Compact"/>
        <w:numPr>
          <w:ilvl w:val="0"/>
          <w:numId w:val="1093"/>
        </w:numPr>
      </w:pPr>
      <w:r>
        <w:t xml:space="preserve">raw reference</w:t>
      </w:r>
    </w:p>
    <w:p>
      <w:pPr>
        <w:pStyle w:val="FirstParagraph"/>
      </w:pPr>
      <w:r>
        <w:t xml:space="preserve">Historical snapshots are never eligible for current snapshot selection or movement generation.</w:t>
      </w:r>
    </w:p>
    <w:bookmarkEnd w:id="126"/>
    <w:bookmarkStart w:id="127" w:name="market_offerings"/>
    <w:p>
      <w:pPr>
        <w:pStyle w:val="Heading3"/>
      </w:pPr>
      <w:r>
        <w:rPr>
          <w:rStyle w:val="VerbatimChar"/>
        </w:rPr>
        <w:t xml:space="preserve">market_offerings</w:t>
      </w:r>
    </w:p>
    <w:p>
      <w:pPr>
        <w:pStyle w:val="FirstParagraph"/>
      </w:pPr>
      <w:r>
        <w:t xml:space="preserve">Identity within snapshot:</w:t>
      </w:r>
    </w:p>
    <w:p>
      <w:pPr>
        <w:pStyle w:val="BodyText"/>
      </w:pPr>
      <w:r>
        <w:rPr>
          <w:rStyle w:val="VerbatimChar"/>
        </w:rPr>
        <w:t xml:space="preserve">game + player + source + market + point + side</w:t>
      </w:r>
    </w:p>
    <w:p>
      <w:pPr>
        <w:pStyle w:val="BodyText"/>
      </w:pPr>
      <w:r>
        <w:t xml:space="preserve">Fields:</w:t>
      </w:r>
    </w:p>
    <w:p>
      <w:pPr>
        <w:pStyle w:val="Compact"/>
        <w:numPr>
          <w:ilvl w:val="0"/>
          <w:numId w:val="1094"/>
        </w:numPr>
      </w:pPr>
      <w:r>
        <w:t xml:space="preserve">price</w:t>
      </w:r>
    </w:p>
    <w:p>
      <w:pPr>
        <w:pStyle w:val="Compact"/>
        <w:numPr>
          <w:ilvl w:val="0"/>
          <w:numId w:val="1094"/>
        </w:numPr>
      </w:pPr>
      <w:r>
        <w:t xml:space="preserve">multiplier</w:t>
      </w:r>
    </w:p>
    <w:p>
      <w:pPr>
        <w:pStyle w:val="Compact"/>
        <w:numPr>
          <w:ilvl w:val="0"/>
          <w:numId w:val="1094"/>
        </w:numPr>
      </w:pPr>
      <w:r>
        <w:t xml:space="preserve">promotion type</w:t>
      </w:r>
    </w:p>
    <w:p>
      <w:pPr>
        <w:pStyle w:val="Compact"/>
        <w:numPr>
          <w:ilvl w:val="0"/>
          <w:numId w:val="1094"/>
        </w:numPr>
      </w:pPr>
      <w:r>
        <w:t xml:space="preserve">offering state</w:t>
      </w:r>
    </w:p>
    <w:p>
      <w:pPr>
        <w:pStyle w:val="Compact"/>
        <w:numPr>
          <w:ilvl w:val="0"/>
          <w:numId w:val="1094"/>
        </w:numPr>
      </w:pPr>
      <w:r>
        <w:t xml:space="preserve">duplicate count</w:t>
      </w:r>
    </w:p>
    <w:p>
      <w:pPr>
        <w:pStyle w:val="Compact"/>
        <w:numPr>
          <w:ilvl w:val="0"/>
          <w:numId w:val="1094"/>
        </w:numPr>
      </w:pPr>
      <w:r>
        <w:t xml:space="preserve">source row references</w:t>
      </w:r>
    </w:p>
    <w:p>
      <w:pPr>
        <w:pStyle w:val="Compact"/>
        <w:numPr>
          <w:ilvl w:val="0"/>
          <w:numId w:val="1094"/>
        </w:numPr>
      </w:pPr>
      <w:r>
        <w:t xml:space="preserve">mapping state</w:t>
      </w:r>
    </w:p>
    <w:p>
      <w:pPr>
        <w:pStyle w:val="Compact"/>
        <w:numPr>
          <w:ilvl w:val="0"/>
          <w:numId w:val="1094"/>
        </w:numPr>
      </w:pPr>
      <w:r>
        <w:t xml:space="preserve">product eligibility</w:t>
      </w:r>
    </w:p>
    <w:bookmarkEnd w:id="127"/>
    <w:bookmarkStart w:id="128" w:name="movement_events"/>
    <w:p>
      <w:pPr>
        <w:pStyle w:val="Heading3"/>
      </w:pPr>
      <w:r>
        <w:rPr>
          <w:rStyle w:val="VerbatimChar"/>
        </w:rPr>
        <w:t xml:space="preserve">movement_events</w:t>
      </w:r>
    </w:p>
    <w:p>
      <w:pPr>
        <w:pStyle w:val="Compact"/>
        <w:numPr>
          <w:ilvl w:val="0"/>
          <w:numId w:val="1095"/>
        </w:numPr>
      </w:pPr>
      <w:r>
        <w:t xml:space="preserve">prior snapshot</w:t>
      </w:r>
    </w:p>
    <w:p>
      <w:pPr>
        <w:pStyle w:val="Compact"/>
        <w:numPr>
          <w:ilvl w:val="0"/>
          <w:numId w:val="1095"/>
        </w:numPr>
      </w:pPr>
      <w:r>
        <w:t xml:space="preserve">current snapshot</w:t>
      </w:r>
    </w:p>
    <w:p>
      <w:pPr>
        <w:pStyle w:val="Compact"/>
        <w:numPr>
          <w:ilvl w:val="0"/>
          <w:numId w:val="1095"/>
        </w:numPr>
      </w:pPr>
      <w:r>
        <w:t xml:space="preserve">game</w:t>
      </w:r>
    </w:p>
    <w:p>
      <w:pPr>
        <w:pStyle w:val="Compact"/>
        <w:numPr>
          <w:ilvl w:val="0"/>
          <w:numId w:val="1095"/>
        </w:numPr>
      </w:pPr>
      <w:r>
        <w:t xml:space="preserve">player</w:t>
      </w:r>
    </w:p>
    <w:p>
      <w:pPr>
        <w:pStyle w:val="Compact"/>
        <w:numPr>
          <w:ilvl w:val="0"/>
          <w:numId w:val="1095"/>
        </w:numPr>
      </w:pPr>
      <w:r>
        <w:t xml:space="preserve">source</w:t>
      </w:r>
    </w:p>
    <w:p>
      <w:pPr>
        <w:pStyle w:val="Compact"/>
        <w:numPr>
          <w:ilvl w:val="0"/>
          <w:numId w:val="1095"/>
        </w:numPr>
      </w:pPr>
      <w:r>
        <w:t xml:space="preserve">market</w:t>
      </w:r>
    </w:p>
    <w:p>
      <w:pPr>
        <w:pStyle w:val="Compact"/>
        <w:numPr>
          <w:ilvl w:val="0"/>
          <w:numId w:val="1095"/>
        </w:numPr>
      </w:pPr>
      <w:r>
        <w:t xml:space="preserve">change type</w:t>
      </w:r>
    </w:p>
    <w:p>
      <w:pPr>
        <w:pStyle w:val="Compact"/>
        <w:numPr>
          <w:ilvl w:val="0"/>
          <w:numId w:val="1095"/>
        </w:numPr>
      </w:pPr>
      <w:r>
        <w:t xml:space="preserve">prior point</w:t>
      </w:r>
    </w:p>
    <w:p>
      <w:pPr>
        <w:pStyle w:val="Compact"/>
        <w:numPr>
          <w:ilvl w:val="0"/>
          <w:numId w:val="1095"/>
        </w:numPr>
      </w:pPr>
      <w:r>
        <w:t xml:space="preserve">current point</w:t>
      </w:r>
    </w:p>
    <w:p>
      <w:pPr>
        <w:pStyle w:val="Compact"/>
        <w:numPr>
          <w:ilvl w:val="0"/>
          <w:numId w:val="1095"/>
        </w:numPr>
      </w:pPr>
      <w:r>
        <w:t xml:space="preserve">prior price</w:t>
      </w:r>
    </w:p>
    <w:p>
      <w:pPr>
        <w:pStyle w:val="Compact"/>
        <w:numPr>
          <w:ilvl w:val="0"/>
          <w:numId w:val="1095"/>
        </w:numPr>
      </w:pPr>
      <w:r>
        <w:t xml:space="preserve">current price</w:t>
      </w:r>
    </w:p>
    <w:p>
      <w:pPr>
        <w:pStyle w:val="Compact"/>
        <w:numPr>
          <w:ilvl w:val="0"/>
          <w:numId w:val="1095"/>
        </w:numPr>
      </w:pPr>
      <w:r>
        <w:t xml:space="preserve">detected_at</w:t>
      </w:r>
    </w:p>
    <w:p>
      <w:pPr>
        <w:pStyle w:val="Compact"/>
        <w:numPr>
          <w:ilvl w:val="0"/>
          <w:numId w:val="1095"/>
        </w:numPr>
      </w:pPr>
      <w:r>
        <w:t xml:space="preserve">provider timestamp change</w:t>
      </w:r>
    </w:p>
    <w:p>
      <w:pPr>
        <w:pStyle w:val="Compact"/>
        <w:numPr>
          <w:ilvl w:val="0"/>
          <w:numId w:val="1095"/>
        </w:numPr>
      </w:pPr>
      <w:r>
        <w:t xml:space="preserve">confidence</w:t>
      </w:r>
    </w:p>
    <w:bookmarkEnd w:id="128"/>
    <w:bookmarkEnd w:id="129"/>
    <w:bookmarkStart w:id="133" w:name="derived-research"/>
    <w:p>
      <w:pPr>
        <w:pStyle w:val="Heading2"/>
      </w:pPr>
      <w:r>
        <w:t xml:space="preserve">11.5 Derived research</w:t>
      </w:r>
    </w:p>
    <w:bookmarkStart w:id="130" w:name="current_market_rows"/>
    <w:p>
      <w:pPr>
        <w:pStyle w:val="Heading3"/>
      </w:pPr>
      <w:r>
        <w:rPr>
          <w:rStyle w:val="VerbatimChar"/>
        </w:rPr>
        <w:t xml:space="preserve">current_market_rows</w:t>
      </w:r>
    </w:p>
    <w:p>
      <w:pPr>
        <w:pStyle w:val="FirstParagraph"/>
      </w:pPr>
      <w:r>
        <w:t xml:space="preserve">Materialized or computed:</w:t>
      </w:r>
    </w:p>
    <w:p>
      <w:pPr>
        <w:pStyle w:val="Compact"/>
        <w:numPr>
          <w:ilvl w:val="0"/>
          <w:numId w:val="1096"/>
        </w:numPr>
      </w:pPr>
      <w:r>
        <w:t xml:space="preserve">game</w:t>
      </w:r>
    </w:p>
    <w:p>
      <w:pPr>
        <w:pStyle w:val="Compact"/>
        <w:numPr>
          <w:ilvl w:val="0"/>
          <w:numId w:val="1096"/>
        </w:numPr>
      </w:pPr>
      <w:r>
        <w:t xml:space="preserve">player</w:t>
      </w:r>
    </w:p>
    <w:p>
      <w:pPr>
        <w:pStyle w:val="Compact"/>
        <w:numPr>
          <w:ilvl w:val="0"/>
          <w:numId w:val="1096"/>
        </w:numPr>
      </w:pPr>
      <w:r>
        <w:t xml:space="preserve">market</w:t>
      </w:r>
    </w:p>
    <w:p>
      <w:pPr>
        <w:pStyle w:val="Compact"/>
        <w:numPr>
          <w:ilvl w:val="0"/>
          <w:numId w:val="1096"/>
        </w:numPr>
      </w:pPr>
      <w:r>
        <w:t xml:space="preserve">line consensus</w:t>
      </w:r>
    </w:p>
    <w:p>
      <w:pPr>
        <w:pStyle w:val="Compact"/>
        <w:numPr>
          <w:ilvl w:val="0"/>
          <w:numId w:val="1096"/>
        </w:numPr>
      </w:pPr>
      <w:r>
        <w:t xml:space="preserve">line range</w:t>
      </w:r>
    </w:p>
    <w:p>
      <w:pPr>
        <w:pStyle w:val="Compact"/>
        <w:numPr>
          <w:ilvl w:val="0"/>
          <w:numId w:val="1096"/>
        </w:numPr>
      </w:pPr>
      <w:r>
        <w:t xml:space="preserve">point distribution</w:t>
      </w:r>
    </w:p>
    <w:p>
      <w:pPr>
        <w:pStyle w:val="Compact"/>
        <w:numPr>
          <w:ilvl w:val="0"/>
          <w:numId w:val="1096"/>
        </w:numPr>
      </w:pPr>
      <w:r>
        <w:t xml:space="preserve">eligible sportsbook count</w:t>
      </w:r>
    </w:p>
    <w:p>
      <w:pPr>
        <w:pStyle w:val="Compact"/>
        <w:numPr>
          <w:ilvl w:val="0"/>
          <w:numId w:val="1096"/>
        </w:numPr>
      </w:pPr>
      <w:r>
        <w:t xml:space="preserve">current source rows</w:t>
      </w:r>
    </w:p>
    <w:p>
      <w:pPr>
        <w:pStyle w:val="Compact"/>
        <w:numPr>
          <w:ilvl w:val="0"/>
          <w:numId w:val="1096"/>
        </w:numPr>
      </w:pPr>
      <w:r>
        <w:t xml:space="preserve">freshness</w:t>
      </w:r>
    </w:p>
    <w:p>
      <w:pPr>
        <w:pStyle w:val="Compact"/>
        <w:numPr>
          <w:ilvl w:val="0"/>
          <w:numId w:val="1096"/>
        </w:numPr>
      </w:pPr>
      <w:r>
        <w:t xml:space="preserve">first observed consensus</w:t>
      </w:r>
    </w:p>
    <w:p>
      <w:pPr>
        <w:pStyle w:val="Compact"/>
        <w:numPr>
          <w:ilvl w:val="0"/>
          <w:numId w:val="1096"/>
        </w:numPr>
      </w:pPr>
      <w:r>
        <w:t xml:space="preserve">movement</w:t>
      </w:r>
    </w:p>
    <w:bookmarkEnd w:id="130"/>
    <w:bookmarkStart w:id="131" w:name="historical_line_results"/>
    <w:p>
      <w:pPr>
        <w:pStyle w:val="Heading3"/>
      </w:pPr>
      <w:r>
        <w:rPr>
          <w:rStyle w:val="VerbatimChar"/>
        </w:rPr>
        <w:t xml:space="preserve">historical_line_results</w:t>
      </w:r>
    </w:p>
    <w:p>
      <w:pPr>
        <w:pStyle w:val="Compact"/>
        <w:numPr>
          <w:ilvl w:val="0"/>
          <w:numId w:val="1097"/>
        </w:numPr>
      </w:pPr>
      <w:r>
        <w:t xml:space="preserve">game</w:t>
      </w:r>
    </w:p>
    <w:p>
      <w:pPr>
        <w:pStyle w:val="Compact"/>
        <w:numPr>
          <w:ilvl w:val="0"/>
          <w:numId w:val="1097"/>
        </w:numPr>
      </w:pPr>
      <w:r>
        <w:t xml:space="preserve">player</w:t>
      </w:r>
    </w:p>
    <w:p>
      <w:pPr>
        <w:pStyle w:val="Compact"/>
        <w:numPr>
          <w:ilvl w:val="0"/>
          <w:numId w:val="1097"/>
        </w:numPr>
      </w:pPr>
      <w:r>
        <w:t xml:space="preserve">market</w:t>
      </w:r>
    </w:p>
    <w:p>
      <w:pPr>
        <w:pStyle w:val="Compact"/>
        <w:numPr>
          <w:ilvl w:val="0"/>
          <w:numId w:val="1097"/>
        </w:numPr>
      </w:pPr>
      <w:r>
        <w:t xml:space="preserve">canonical closing point</w:t>
      </w:r>
    </w:p>
    <w:p>
      <w:pPr>
        <w:pStyle w:val="Compact"/>
        <w:numPr>
          <w:ilvl w:val="0"/>
          <w:numId w:val="1097"/>
        </w:numPr>
      </w:pPr>
      <w:r>
        <w:t xml:space="preserve">closing selection method</w:t>
      </w:r>
    </w:p>
    <w:p>
      <w:pPr>
        <w:pStyle w:val="Compact"/>
        <w:numPr>
          <w:ilvl w:val="0"/>
          <w:numId w:val="1097"/>
        </w:numPr>
      </w:pPr>
      <w:r>
        <w:t xml:space="preserve">total eligible sportsbook count</w:t>
      </w:r>
    </w:p>
    <w:p>
      <w:pPr>
        <w:pStyle w:val="Compact"/>
        <w:numPr>
          <w:ilvl w:val="0"/>
          <w:numId w:val="1097"/>
        </w:numPr>
      </w:pPr>
      <w:r>
        <w:t xml:space="preserve">sportsbook count at selected point</w:t>
      </w:r>
    </w:p>
    <w:p>
      <w:pPr>
        <w:pStyle w:val="Compact"/>
        <w:numPr>
          <w:ilvl w:val="0"/>
          <w:numId w:val="1097"/>
        </w:numPr>
      </w:pPr>
      <w:r>
        <w:t xml:space="preserve">source-level closing quote references</w:t>
      </w:r>
    </w:p>
    <w:p>
      <w:pPr>
        <w:pStyle w:val="Compact"/>
        <w:numPr>
          <w:ilvl w:val="0"/>
          <w:numId w:val="1097"/>
        </w:numPr>
      </w:pPr>
      <w:r>
        <w:t xml:space="preserve">provenance</w:t>
      </w:r>
    </w:p>
    <w:p>
      <w:pPr>
        <w:pStyle w:val="Compact"/>
        <w:numPr>
          <w:ilvl w:val="0"/>
          <w:numId w:val="1097"/>
        </w:numPr>
      </w:pPr>
      <w:r>
        <w:t xml:space="preserve">provider snapshot time</w:t>
      </w:r>
    </w:p>
    <w:p>
      <w:pPr>
        <w:pStyle w:val="Compact"/>
        <w:numPr>
          <w:ilvl w:val="0"/>
          <w:numId w:val="1097"/>
        </w:numPr>
      </w:pPr>
      <w:r>
        <w:t xml:space="preserve">final result</w:t>
      </w:r>
    </w:p>
    <w:p>
      <w:pPr>
        <w:pStyle w:val="Compact"/>
        <w:numPr>
          <w:ilvl w:val="0"/>
          <w:numId w:val="1097"/>
        </w:numPr>
      </w:pPr>
      <w:r>
        <w:t xml:space="preserve">Over/Under/Push</w:t>
      </w:r>
    </w:p>
    <w:p>
      <w:pPr>
        <w:pStyle w:val="Compact"/>
        <w:numPr>
          <w:ilvl w:val="0"/>
          <w:numId w:val="1097"/>
        </w:numPr>
      </w:pPr>
      <w:r>
        <w:t xml:space="preserve">margin</w:t>
      </w:r>
    </w:p>
    <w:p>
      <w:pPr>
        <w:pStyle w:val="Compact"/>
        <w:numPr>
          <w:ilvl w:val="0"/>
          <w:numId w:val="1097"/>
        </w:numPr>
      </w:pPr>
      <w:r>
        <w:t xml:space="preserve">coverage state</w:t>
      </w:r>
    </w:p>
    <w:p>
      <w:pPr>
        <w:pStyle w:val="Compact"/>
        <w:numPr>
          <w:ilvl w:val="0"/>
          <w:numId w:val="1097"/>
        </w:numPr>
      </w:pPr>
      <w:r>
        <w:t xml:space="preserve">computation version</w:t>
      </w:r>
    </w:p>
    <w:bookmarkEnd w:id="131"/>
    <w:bookmarkStart w:id="132" w:name="research_window_metrics"/>
    <w:p>
      <w:pPr>
        <w:pStyle w:val="Heading3"/>
      </w:pPr>
      <w:r>
        <w:rPr>
          <w:rStyle w:val="VerbatimChar"/>
        </w:rPr>
        <w:t xml:space="preserve">research_window_metrics</w:t>
      </w:r>
    </w:p>
    <w:p>
      <w:pPr>
        <w:pStyle w:val="Compact"/>
        <w:numPr>
          <w:ilvl w:val="0"/>
          <w:numId w:val="1098"/>
        </w:numPr>
      </w:pPr>
      <w:r>
        <w:t xml:space="preserve">player</w:t>
      </w:r>
    </w:p>
    <w:p>
      <w:pPr>
        <w:pStyle w:val="Compact"/>
        <w:numPr>
          <w:ilvl w:val="0"/>
          <w:numId w:val="1098"/>
        </w:numPr>
      </w:pPr>
      <w:r>
        <w:t xml:space="preserve">market</w:t>
      </w:r>
    </w:p>
    <w:p>
      <w:pPr>
        <w:pStyle w:val="Compact"/>
        <w:numPr>
          <w:ilvl w:val="0"/>
          <w:numId w:val="1098"/>
        </w:numPr>
      </w:pPr>
      <w:r>
        <w:t xml:space="preserve">reference date</w:t>
      </w:r>
    </w:p>
    <w:p>
      <w:pPr>
        <w:pStyle w:val="Compact"/>
        <w:numPr>
          <w:ilvl w:val="0"/>
          <w:numId w:val="1098"/>
        </w:numPr>
      </w:pPr>
      <w:r>
        <w:t xml:space="preserve">window type</w:t>
      </w:r>
    </w:p>
    <w:p>
      <w:pPr>
        <w:pStyle w:val="Compact"/>
        <w:numPr>
          <w:ilvl w:val="0"/>
          <w:numId w:val="1098"/>
        </w:numPr>
      </w:pPr>
      <w:r>
        <w:t xml:space="preserve">eligible </w:t>
      </w:r>
      <w:r>
        <w:rPr>
          <w:rStyle w:val="VerbatimChar"/>
        </w:rPr>
        <w:t xml:space="preserve">n</w:t>
      </w:r>
    </w:p>
    <w:p>
      <w:pPr>
        <w:pStyle w:val="Compact"/>
        <w:numPr>
          <w:ilvl w:val="0"/>
          <w:numId w:val="1098"/>
        </w:numPr>
      </w:pPr>
      <w:r>
        <w:t xml:space="preserve">Over/Under/Push</w:t>
      </w:r>
    </w:p>
    <w:p>
      <w:pPr>
        <w:pStyle w:val="Compact"/>
        <w:numPr>
          <w:ilvl w:val="0"/>
          <w:numId w:val="1098"/>
        </w:numPr>
      </w:pPr>
      <w:r>
        <w:t xml:space="preserve">average</w:t>
      </w:r>
    </w:p>
    <w:p>
      <w:pPr>
        <w:pStyle w:val="Compact"/>
        <w:numPr>
          <w:ilvl w:val="0"/>
          <w:numId w:val="1098"/>
        </w:numPr>
      </w:pPr>
      <w:r>
        <w:t xml:space="preserve">median</w:t>
      </w:r>
    </w:p>
    <w:p>
      <w:pPr>
        <w:pStyle w:val="Compact"/>
        <w:numPr>
          <w:ilvl w:val="0"/>
          <w:numId w:val="1098"/>
        </w:numPr>
      </w:pPr>
      <w:r>
        <w:t xml:space="preserve">coverage status</w:t>
      </w:r>
    </w:p>
    <w:p>
      <w:pPr>
        <w:pStyle w:val="Compact"/>
        <w:numPr>
          <w:ilvl w:val="0"/>
          <w:numId w:val="1098"/>
        </w:numPr>
      </w:pPr>
      <w:r>
        <w:t xml:space="preserve">computation version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End w:id="134"/>
    <w:bookmarkStart w:id="138" w:name="computation-ownership"/>
    <w:p>
      <w:pPr>
        <w:pStyle w:val="Heading1"/>
      </w:pPr>
      <w:r>
        <w:t xml:space="preserve">12. Computation ownership</w:t>
      </w:r>
    </w:p>
    <w:p>
      <w:pPr>
        <w:pStyle w:val="FirstParagraph"/>
      </w:pPr>
      <w:r>
        <w:t xml:space="preserve">Every metric has one owner.</w:t>
      </w:r>
    </w:p>
    <w:bookmarkStart w:id="135" w:name="canonical-computation-service"/>
    <w:p>
      <w:pPr>
        <w:pStyle w:val="Heading2"/>
      </w:pPr>
      <w:r>
        <w:t xml:space="preserve">12.1 Canonical computation service</w:t>
      </w:r>
    </w:p>
    <w:p>
      <w:pPr>
        <w:pStyle w:val="FirstParagraph"/>
      </w:pPr>
      <w:r>
        <w:t xml:space="preserve">The same service or shared SQL definition owns:</w:t>
      </w:r>
    </w:p>
    <w:p>
      <w:pPr>
        <w:pStyle w:val="Compact"/>
        <w:numPr>
          <w:ilvl w:val="0"/>
          <w:numId w:val="1099"/>
        </w:numPr>
      </w:pPr>
      <w:r>
        <w:t xml:space="preserve">current-snapshot eligibility, which excludes every </w:t>
      </w:r>
      <w:r>
        <w:rPr>
          <w:rStyle w:val="VerbatimChar"/>
        </w:rPr>
        <w:t xml:space="preserve">historical_query</w:t>
      </w:r>
      <w:r>
        <w:t xml:space="preserve"> and </w:t>
      </w:r>
      <w:r>
        <w:rPr>
          <w:rStyle w:val="VerbatimChar"/>
        </w:rPr>
        <w:t xml:space="preserve">backfilled_historical</w:t>
      </w:r>
      <w:r>
        <w:t xml:space="preserve"> record;</w:t>
      </w:r>
    </w:p>
    <w:p>
      <w:pPr>
        <w:pStyle w:val="Compact"/>
        <w:numPr>
          <w:ilvl w:val="0"/>
          <w:numId w:val="1099"/>
        </w:numPr>
      </w:pPr>
      <w:r>
        <w:t xml:space="preserve">consensus line;</w:t>
      </w:r>
    </w:p>
    <w:p>
      <w:pPr>
        <w:pStyle w:val="Compact"/>
        <w:numPr>
          <w:ilvl w:val="0"/>
          <w:numId w:val="1099"/>
        </w:numPr>
      </w:pPr>
      <w:r>
        <w:t xml:space="preserve">line range;</w:t>
      </w:r>
    </w:p>
    <w:p>
      <w:pPr>
        <w:pStyle w:val="Compact"/>
        <w:numPr>
          <w:ilvl w:val="0"/>
          <w:numId w:val="1099"/>
        </w:numPr>
      </w:pPr>
      <w:r>
        <w:t xml:space="preserve">exact-point counts;</w:t>
      </w:r>
    </w:p>
    <w:p>
      <w:pPr>
        <w:pStyle w:val="Compact"/>
        <w:numPr>
          <w:ilvl w:val="0"/>
          <w:numId w:val="1099"/>
        </w:numPr>
      </w:pPr>
      <w:r>
        <w:t xml:space="preserve">first observed;</w:t>
      </w:r>
    </w:p>
    <w:p>
      <w:pPr>
        <w:pStyle w:val="Compact"/>
        <w:numPr>
          <w:ilvl w:val="0"/>
          <w:numId w:val="1099"/>
        </w:numPr>
      </w:pPr>
      <w:r>
        <w:t xml:space="preserve">current line;</w:t>
      </w:r>
    </w:p>
    <w:p>
      <w:pPr>
        <w:pStyle w:val="Compact"/>
        <w:numPr>
          <w:ilvl w:val="0"/>
          <w:numId w:val="1099"/>
        </w:numPr>
      </w:pPr>
      <w:r>
        <w:t xml:space="preserve">closing line;</w:t>
      </w:r>
    </w:p>
    <w:p>
      <w:pPr>
        <w:pStyle w:val="Compact"/>
        <w:numPr>
          <w:ilvl w:val="0"/>
          <w:numId w:val="1099"/>
        </w:numPr>
      </w:pPr>
      <w:r>
        <w:t xml:space="preserve">movement;</w:t>
      </w:r>
    </w:p>
    <w:p>
      <w:pPr>
        <w:pStyle w:val="Compact"/>
        <w:numPr>
          <w:ilvl w:val="0"/>
          <w:numId w:val="1099"/>
        </w:numPr>
      </w:pPr>
      <w:r>
        <w:t xml:space="preserve">historical Over/Under/Push;</w:t>
      </w:r>
    </w:p>
    <w:p>
      <w:pPr>
        <w:pStyle w:val="Compact"/>
        <w:numPr>
          <w:ilvl w:val="0"/>
          <w:numId w:val="1099"/>
        </w:numPr>
      </w:pPr>
      <w:r>
        <w:t xml:space="preserve">L5/L10/L20/season windows;</w:t>
      </w:r>
    </w:p>
    <w:p>
      <w:pPr>
        <w:pStyle w:val="Compact"/>
        <w:numPr>
          <w:ilvl w:val="0"/>
          <w:numId w:val="1099"/>
        </w:numPr>
      </w:pPr>
      <w:r>
        <w:t xml:space="preserve">average;</w:t>
      </w:r>
    </w:p>
    <w:p>
      <w:pPr>
        <w:pStyle w:val="Compact"/>
        <w:numPr>
          <w:ilvl w:val="0"/>
          <w:numId w:val="1099"/>
        </w:numPr>
      </w:pPr>
      <w:r>
        <w:t xml:space="preserve">median;</w:t>
      </w:r>
    </w:p>
    <w:p>
      <w:pPr>
        <w:pStyle w:val="Compact"/>
        <w:numPr>
          <w:ilvl w:val="0"/>
          <w:numId w:val="1099"/>
        </w:numPr>
      </w:pPr>
      <w:r>
        <w:t xml:space="preserve">streak;</w:t>
      </w:r>
    </w:p>
    <w:p>
      <w:pPr>
        <w:pStyle w:val="Compact"/>
        <w:numPr>
          <w:ilvl w:val="0"/>
          <w:numId w:val="1099"/>
        </w:numPr>
      </w:pPr>
      <w:r>
        <w:t xml:space="preserve">sample-size labels.</w:t>
      </w:r>
    </w:p>
    <w:p>
      <w:pPr>
        <w:pStyle w:val="FirstParagraph"/>
      </w:pPr>
      <w:r>
        <w:t xml:space="preserve">The web application and Brief consume these outputs.</w:t>
      </w:r>
    </w:p>
    <w:p>
      <w:pPr>
        <w:pStyle w:val="BodyText"/>
      </w:pPr>
      <w:r>
        <w:t xml:space="preserve">They do not independently reimplement the formulas.</w:t>
      </w:r>
    </w:p>
    <w:bookmarkEnd w:id="135"/>
    <w:bookmarkStart w:id="136" w:name="recalculation-triggers"/>
    <w:p>
      <w:pPr>
        <w:pStyle w:val="Heading2"/>
      </w:pPr>
      <w:r>
        <w:t xml:space="preserve">12.2 Recalculation triggers</w:t>
      </w:r>
    </w:p>
    <w:p>
      <w:pPr>
        <w:pStyle w:val="FirstParagraph"/>
      </w:pPr>
      <w:r>
        <w:t xml:space="preserve">Recompute affected metrics when:</w:t>
      </w:r>
    </w:p>
    <w:p>
      <w:pPr>
        <w:pStyle w:val="Compact"/>
        <w:numPr>
          <w:ilvl w:val="0"/>
          <w:numId w:val="1100"/>
        </w:numPr>
      </w:pPr>
      <w:r>
        <w:t xml:space="preserve">player identity mapping changes;</w:t>
      </w:r>
    </w:p>
    <w:p>
      <w:pPr>
        <w:pStyle w:val="Compact"/>
        <w:numPr>
          <w:ilvl w:val="0"/>
          <w:numId w:val="1100"/>
        </w:numPr>
      </w:pPr>
      <w:r>
        <w:t xml:space="preserve">event mapping changes;</w:t>
      </w:r>
    </w:p>
    <w:p>
      <w:pPr>
        <w:pStyle w:val="Compact"/>
        <w:numPr>
          <w:ilvl w:val="0"/>
          <w:numId w:val="1100"/>
        </w:numPr>
      </w:pPr>
      <w:r>
        <w:t xml:space="preserve">a final stat changes;</w:t>
      </w:r>
    </w:p>
    <w:p>
      <w:pPr>
        <w:pStyle w:val="Compact"/>
        <w:numPr>
          <w:ilvl w:val="0"/>
          <w:numId w:val="1100"/>
        </w:numPr>
      </w:pPr>
      <w:r>
        <w:t xml:space="preserve">minutes status changes;</w:t>
      </w:r>
    </w:p>
    <w:p>
      <w:pPr>
        <w:pStyle w:val="Compact"/>
        <w:numPr>
          <w:ilvl w:val="0"/>
          <w:numId w:val="1100"/>
        </w:numPr>
      </w:pPr>
      <w:r>
        <w:t xml:space="preserve">a historical closing line changes;</w:t>
      </w:r>
    </w:p>
    <w:p>
      <w:pPr>
        <w:pStyle w:val="Compact"/>
        <w:numPr>
          <w:ilvl w:val="0"/>
          <w:numId w:val="1100"/>
        </w:numPr>
      </w:pPr>
      <w:r>
        <w:t xml:space="preserve">current odds snapshot changes;</w:t>
      </w:r>
    </w:p>
    <w:p>
      <w:pPr>
        <w:pStyle w:val="Compact"/>
        <w:numPr>
          <w:ilvl w:val="0"/>
          <w:numId w:val="1100"/>
        </w:numPr>
      </w:pPr>
      <w:r>
        <w:t xml:space="preserve">eligibility changes;</w:t>
      </w:r>
    </w:p>
    <w:p>
      <w:pPr>
        <w:pStyle w:val="Compact"/>
        <w:numPr>
          <w:ilvl w:val="0"/>
          <w:numId w:val="1100"/>
        </w:numPr>
      </w:pPr>
      <w:r>
        <w:t xml:space="preserve">normalization version changes.</w:t>
      </w:r>
    </w:p>
    <w:bookmarkEnd w:id="136"/>
    <w:bookmarkStart w:id="137" w:name="versioning"/>
    <w:p>
      <w:pPr>
        <w:pStyle w:val="Heading2"/>
      </w:pPr>
      <w:r>
        <w:t xml:space="preserve">12.3 Versioning</w:t>
      </w:r>
    </w:p>
    <w:p>
      <w:pPr>
        <w:pStyle w:val="FirstParagraph"/>
      </w:pPr>
      <w:r>
        <w:t xml:space="preserve">Each derived record includes:</w:t>
      </w:r>
    </w:p>
    <w:p>
      <w:pPr>
        <w:pStyle w:val="Compact"/>
        <w:numPr>
          <w:ilvl w:val="0"/>
          <w:numId w:val="1101"/>
        </w:numPr>
      </w:pPr>
      <w:r>
        <w:t xml:space="preserve">computation version;</w:t>
      </w:r>
    </w:p>
    <w:p>
      <w:pPr>
        <w:pStyle w:val="Compact"/>
        <w:numPr>
          <w:ilvl w:val="0"/>
          <w:numId w:val="1101"/>
        </w:numPr>
      </w:pPr>
      <w:r>
        <w:t xml:space="preserve">input snapshot/version references;</w:t>
      </w:r>
    </w:p>
    <w:p>
      <w:pPr>
        <w:pStyle w:val="Compact"/>
        <w:numPr>
          <w:ilvl w:val="0"/>
          <w:numId w:val="1101"/>
        </w:numPr>
      </w:pPr>
      <w:r>
        <w:t xml:space="preserve">calculated_at;</w:t>
      </w:r>
    </w:p>
    <w:p>
      <w:pPr>
        <w:pStyle w:val="Compact"/>
        <w:numPr>
          <w:ilvl w:val="0"/>
          <w:numId w:val="1101"/>
        </w:numPr>
      </w:pPr>
      <w:r>
        <w:t xml:space="preserve">coverage state.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3" w:name="movement-and-disappearance"/>
    <w:p>
      <w:pPr>
        <w:pStyle w:val="Heading1"/>
      </w:pPr>
      <w:r>
        <w:t xml:space="preserve">13. Movement and disappearance</w:t>
      </w:r>
    </w:p>
    <w:bookmarkStart w:id="139" w:name="movement-types"/>
    <w:p>
      <w:pPr>
        <w:pStyle w:val="Heading2"/>
      </w:pPr>
      <w:r>
        <w:t xml:space="preserve">13.1 Movement types</w:t>
      </w:r>
    </w:p>
    <w:p>
      <w:pPr>
        <w:pStyle w:val="Compact"/>
        <w:numPr>
          <w:ilvl w:val="0"/>
          <w:numId w:val="1102"/>
        </w:numPr>
      </w:pPr>
      <w:r>
        <w:t xml:space="preserve">point changed;</w:t>
      </w:r>
    </w:p>
    <w:p>
      <w:pPr>
        <w:pStyle w:val="Compact"/>
        <w:numPr>
          <w:ilvl w:val="0"/>
          <w:numId w:val="1102"/>
        </w:numPr>
      </w:pPr>
      <w:r>
        <w:t xml:space="preserve">Over price changed;</w:t>
      </w:r>
    </w:p>
    <w:p>
      <w:pPr>
        <w:pStyle w:val="Compact"/>
        <w:numPr>
          <w:ilvl w:val="0"/>
          <w:numId w:val="1102"/>
        </w:numPr>
      </w:pPr>
      <w:r>
        <w:t xml:space="preserve">Under price changed;</w:t>
      </w:r>
    </w:p>
    <w:p>
      <w:pPr>
        <w:pStyle w:val="Compact"/>
        <w:numPr>
          <w:ilvl w:val="0"/>
          <w:numId w:val="1102"/>
        </w:numPr>
      </w:pPr>
      <w:r>
        <w:t xml:space="preserve">side added;</w:t>
      </w:r>
    </w:p>
    <w:p>
      <w:pPr>
        <w:pStyle w:val="Compact"/>
        <w:numPr>
          <w:ilvl w:val="0"/>
          <w:numId w:val="1102"/>
        </w:numPr>
      </w:pPr>
      <w:r>
        <w:t xml:space="preserve">side removed;</w:t>
      </w:r>
    </w:p>
    <w:p>
      <w:pPr>
        <w:pStyle w:val="Compact"/>
        <w:numPr>
          <w:ilvl w:val="0"/>
          <w:numId w:val="1102"/>
        </w:numPr>
      </w:pPr>
      <w:r>
        <w:t xml:space="preserve">point added;</w:t>
      </w:r>
    </w:p>
    <w:p>
      <w:pPr>
        <w:pStyle w:val="Compact"/>
        <w:numPr>
          <w:ilvl w:val="0"/>
          <w:numId w:val="1102"/>
        </w:numPr>
      </w:pPr>
      <w:r>
        <w:t xml:space="preserve">point removed;</w:t>
      </w:r>
    </w:p>
    <w:p>
      <w:pPr>
        <w:pStyle w:val="Compact"/>
        <w:numPr>
          <w:ilvl w:val="0"/>
          <w:numId w:val="1102"/>
        </w:numPr>
      </w:pPr>
      <w:r>
        <w:t xml:space="preserve">player added;</w:t>
      </w:r>
    </w:p>
    <w:p>
      <w:pPr>
        <w:pStyle w:val="Compact"/>
        <w:numPr>
          <w:ilvl w:val="0"/>
          <w:numId w:val="1102"/>
        </w:numPr>
      </w:pPr>
      <w:r>
        <w:t xml:space="preserve">player removed;</w:t>
      </w:r>
    </w:p>
    <w:p>
      <w:pPr>
        <w:pStyle w:val="Compact"/>
        <w:numPr>
          <w:ilvl w:val="0"/>
          <w:numId w:val="1102"/>
        </w:numPr>
      </w:pPr>
      <w:r>
        <w:t xml:space="preserve">market added;</w:t>
      </w:r>
    </w:p>
    <w:p>
      <w:pPr>
        <w:pStyle w:val="Compact"/>
        <w:numPr>
          <w:ilvl w:val="0"/>
          <w:numId w:val="1102"/>
        </w:numPr>
      </w:pPr>
      <w:r>
        <w:t xml:space="preserve">market removed;</w:t>
      </w:r>
    </w:p>
    <w:p>
      <w:pPr>
        <w:pStyle w:val="Compact"/>
        <w:numPr>
          <w:ilvl w:val="0"/>
          <w:numId w:val="1102"/>
        </w:numPr>
      </w:pPr>
      <w:r>
        <w:t xml:space="preserve">source added;</w:t>
      </w:r>
    </w:p>
    <w:p>
      <w:pPr>
        <w:pStyle w:val="Compact"/>
        <w:numPr>
          <w:ilvl w:val="0"/>
          <w:numId w:val="1102"/>
        </w:numPr>
      </w:pPr>
      <w:r>
        <w:t xml:space="preserve">source removed;</w:t>
      </w:r>
    </w:p>
    <w:p>
      <w:pPr>
        <w:pStyle w:val="Compact"/>
        <w:numPr>
          <w:ilvl w:val="0"/>
          <w:numId w:val="1102"/>
        </w:numPr>
      </w:pPr>
      <w:r>
        <w:t xml:space="preserve">duplicate state changed;</w:t>
      </w:r>
    </w:p>
    <w:p>
      <w:pPr>
        <w:pStyle w:val="Compact"/>
        <w:numPr>
          <w:ilvl w:val="0"/>
          <w:numId w:val="1102"/>
        </w:numPr>
      </w:pPr>
      <w:r>
        <w:t xml:space="preserve">provider timestamp changed;</w:t>
      </w:r>
    </w:p>
    <w:p>
      <w:pPr>
        <w:pStyle w:val="Compact"/>
        <w:numPr>
          <w:ilvl w:val="0"/>
          <w:numId w:val="1102"/>
        </w:numPr>
      </w:pPr>
      <w:r>
        <w:t xml:space="preserve">unchanged.</w:t>
      </w:r>
    </w:p>
    <w:bookmarkEnd w:id="139"/>
    <w:bookmarkStart w:id="140" w:name="point-transition"/>
    <w:p>
      <w:pPr>
        <w:pStyle w:val="Heading2"/>
      </w:pPr>
      <w:r>
        <w:t xml:space="preserve">13.2 Point transition</w:t>
      </w:r>
    </w:p>
    <w:p>
      <w:pPr>
        <w:pStyle w:val="FirstParagraph"/>
      </w:pPr>
      <w:r>
        <w:t xml:space="preserve">A point move is represented as:</w:t>
      </w:r>
    </w:p>
    <w:p>
      <w:pPr>
        <w:pStyle w:val="Compact"/>
        <w:numPr>
          <w:ilvl w:val="0"/>
          <w:numId w:val="1103"/>
        </w:numPr>
      </w:pPr>
      <w:r>
        <w:t xml:space="preserve">old point removed;</w:t>
      </w:r>
    </w:p>
    <w:p>
      <w:pPr>
        <w:pStyle w:val="Compact"/>
        <w:numPr>
          <w:ilvl w:val="0"/>
          <w:numId w:val="1103"/>
        </w:numPr>
      </w:pPr>
      <w:r>
        <w:t xml:space="preserve">new point added;</w:t>
      </w:r>
    </w:p>
    <w:p>
      <w:pPr>
        <w:pStyle w:val="Compact"/>
        <w:numPr>
          <w:ilvl w:val="0"/>
          <w:numId w:val="1103"/>
        </w:numPr>
      </w:pPr>
      <w:r>
        <w:t xml:space="preserve">linked transition when unambiguous.</w:t>
      </w:r>
    </w:p>
    <w:bookmarkEnd w:id="140"/>
    <w:bookmarkStart w:id="141" w:name="disappearance"/>
    <w:p>
      <w:pPr>
        <w:pStyle w:val="Heading2"/>
      </w:pPr>
      <w:r>
        <w:t xml:space="preserve">13.3 Disappearance</w:t>
      </w:r>
    </w:p>
    <w:p>
      <w:pPr>
        <w:pStyle w:val="FirstParagraph"/>
      </w:pPr>
      <w:r>
        <w:t xml:space="preserve">States:</w:t>
      </w:r>
    </w:p>
    <w:p>
      <w:pPr>
        <w:pStyle w:val="Compact"/>
        <w:numPr>
          <w:ilvl w:val="0"/>
          <w:numId w:val="1104"/>
        </w:numPr>
      </w:pPr>
      <w:r>
        <w:t xml:space="preserve">not returned in latest successful snapshot;</w:t>
      </w:r>
    </w:p>
    <w:p>
      <w:pPr>
        <w:pStyle w:val="Compact"/>
        <w:numPr>
          <w:ilvl w:val="0"/>
          <w:numId w:val="1104"/>
        </w:numPr>
      </w:pPr>
      <w:r>
        <w:t xml:space="preserve">confirmed removed;</w:t>
      </w:r>
    </w:p>
    <w:p>
      <w:pPr>
        <w:pStyle w:val="Compact"/>
        <w:numPr>
          <w:ilvl w:val="0"/>
          <w:numId w:val="1104"/>
        </w:numPr>
      </w:pPr>
      <w:r>
        <w:t xml:space="preserve">source unavailable;</w:t>
      </w:r>
    </w:p>
    <w:p>
      <w:pPr>
        <w:pStyle w:val="Compact"/>
        <w:numPr>
          <w:ilvl w:val="0"/>
          <w:numId w:val="1104"/>
        </w:numPr>
      </w:pPr>
      <w:r>
        <w:t xml:space="preserve">market unavailable;</w:t>
      </w:r>
    </w:p>
    <w:p>
      <w:pPr>
        <w:pStyle w:val="Compact"/>
        <w:numPr>
          <w:ilvl w:val="0"/>
          <w:numId w:val="1104"/>
        </w:numPr>
      </w:pPr>
      <w:r>
        <w:t xml:space="preserve">event no longer pregame;</w:t>
      </w:r>
    </w:p>
    <w:p>
      <w:pPr>
        <w:pStyle w:val="Compact"/>
        <w:numPr>
          <w:ilvl w:val="0"/>
          <w:numId w:val="1104"/>
        </w:numPr>
      </w:pPr>
      <w:r>
        <w:t xml:space="preserve">failed latest poll.</w:t>
      </w:r>
    </w:p>
    <w:p>
      <w:pPr>
        <w:pStyle w:val="FirstParagraph"/>
      </w:pPr>
      <w:r>
        <w:t xml:space="preserve">Provisional confirmation:</w:t>
      </w:r>
    </w:p>
    <w:p>
      <w:pPr>
        <w:pStyle w:val="Compact"/>
        <w:numPr>
          <w:ilvl w:val="0"/>
          <w:numId w:val="1105"/>
        </w:numPr>
      </w:pPr>
      <w:r>
        <w:t xml:space="preserve">two consecutive successful omissions;</w:t>
      </w:r>
    </w:p>
    <w:p>
      <w:pPr>
        <w:pStyle w:val="Compact"/>
        <w:numPr>
          <w:ilvl w:val="0"/>
          <w:numId w:val="1105"/>
        </w:numPr>
      </w:pPr>
      <w:r>
        <w:t xml:space="preserve">unless event has started;</w:t>
      </w:r>
    </w:p>
    <w:p>
      <w:pPr>
        <w:pStyle w:val="Compact"/>
        <w:numPr>
          <w:ilvl w:val="0"/>
          <w:numId w:val="1105"/>
        </w:numPr>
      </w:pPr>
      <w:r>
        <w:t xml:space="preserve">unless entire source or market failed.</w:t>
      </w:r>
    </w:p>
    <w:p>
      <w:pPr>
        <w:pStyle w:val="FirstParagraph"/>
      </w:pPr>
      <w:r>
        <w:t xml:space="preserve">Repeated-snapshot validation may tune this threshold.</w:t>
      </w:r>
    </w:p>
    <w:bookmarkEnd w:id="141"/>
    <w:bookmarkStart w:id="142" w:name="first-observed-and-close"/>
    <w:p>
      <w:pPr>
        <w:pStyle w:val="Heading2"/>
      </w:pPr>
      <w:r>
        <w:t xml:space="preserve">13.4 First observed and close</w:t>
      </w:r>
    </w:p>
    <w:p>
      <w:pPr>
        <w:pStyle w:val="FirstParagraph"/>
      </w:pPr>
      <w:r>
        <w:t xml:space="preserve">The app must preserve:</w:t>
      </w:r>
    </w:p>
    <w:p>
      <w:pPr>
        <w:pStyle w:val="Compact"/>
        <w:numPr>
          <w:ilvl w:val="0"/>
          <w:numId w:val="1106"/>
        </w:numPr>
      </w:pPr>
      <w:r>
        <w:t xml:space="preserve">first observed source offering;</w:t>
      </w:r>
    </w:p>
    <w:p>
      <w:pPr>
        <w:pStyle w:val="Compact"/>
        <w:numPr>
          <w:ilvl w:val="0"/>
          <w:numId w:val="1106"/>
        </w:numPr>
      </w:pPr>
      <w:r>
        <w:t xml:space="preserve">first observed consensus;</w:t>
      </w:r>
    </w:p>
    <w:p>
      <w:pPr>
        <w:pStyle w:val="Compact"/>
        <w:numPr>
          <w:ilvl w:val="0"/>
          <w:numId w:val="1106"/>
        </w:numPr>
      </w:pPr>
      <w:r>
        <w:t xml:space="preserve">last current offering;</w:t>
      </w:r>
    </w:p>
    <w:p>
      <w:pPr>
        <w:pStyle w:val="Compact"/>
        <w:numPr>
          <w:ilvl w:val="0"/>
          <w:numId w:val="1106"/>
        </w:numPr>
      </w:pPr>
      <w:r>
        <w:t xml:space="preserve">final eligible pregame observation.</w:t>
      </w:r>
    </w:p>
    <w:p>
      <w:pPr>
        <w:pStyle w:val="FirstParagraph"/>
      </w:pPr>
      <w:r>
        <w:t xml:space="preserve">Never backfill a false first observed timestamp from a later historical query.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9" w:name="historical-calculations"/>
    <w:p>
      <w:pPr>
        <w:pStyle w:val="Heading1"/>
      </w:pPr>
      <w:r>
        <w:t xml:space="preserve">14. Historical calculations</w:t>
      </w:r>
    </w:p>
    <w:bookmarkStart w:id="144" w:name="played-game-eligibility"/>
    <w:p>
      <w:pPr>
        <w:pStyle w:val="Heading2"/>
      </w:pPr>
      <w:r>
        <w:t xml:space="preserve">14.1 Played-game eligibility</w:t>
      </w:r>
    </w:p>
    <w:p>
      <w:pPr>
        <w:pStyle w:val="FirstParagraph"/>
      </w:pPr>
      <w:r>
        <w:t xml:space="preserve">Include only:</w:t>
      </w:r>
    </w:p>
    <w:p>
      <w:pPr>
        <w:pStyle w:val="Compact"/>
        <w:numPr>
          <w:ilvl w:val="0"/>
          <w:numId w:val="1107"/>
        </w:numPr>
      </w:pPr>
      <w:r>
        <w:t xml:space="preserve">final game;</w:t>
      </w:r>
    </w:p>
    <w:p>
      <w:pPr>
        <w:pStyle w:val="Compact"/>
        <w:numPr>
          <w:ilvl w:val="0"/>
          <w:numId w:val="1107"/>
        </w:numPr>
      </w:pPr>
      <w:r>
        <w:t xml:space="preserve">valid identity;</w:t>
      </w:r>
    </w:p>
    <w:p>
      <w:pPr>
        <w:pStyle w:val="Compact"/>
        <w:numPr>
          <w:ilvl w:val="0"/>
          <w:numId w:val="1107"/>
        </w:numPr>
      </w:pPr>
      <w:r>
        <w:t xml:space="preserve">numeric minutes greater than zero;</w:t>
      </w:r>
    </w:p>
    <w:p>
      <w:pPr>
        <w:pStyle w:val="Compact"/>
        <w:numPr>
          <w:ilvl w:val="0"/>
          <w:numId w:val="1107"/>
        </w:numPr>
      </w:pPr>
      <w:r>
        <w:t xml:space="preserve">normalized required stat;</w:t>
      </w:r>
    </w:p>
    <w:p>
      <w:pPr>
        <w:pStyle w:val="Compact"/>
        <w:numPr>
          <w:ilvl w:val="0"/>
          <w:numId w:val="1107"/>
        </w:numPr>
      </w:pPr>
      <w:r>
        <w:t xml:space="preserve">no quarantine.</w:t>
      </w:r>
    </w:p>
    <w:bookmarkEnd w:id="144"/>
    <w:bookmarkStart w:id="145" w:name="real-line-eligibility"/>
    <w:p>
      <w:pPr>
        <w:pStyle w:val="Heading2"/>
      </w:pPr>
      <w:r>
        <w:t xml:space="preserve">14.2 Real-line eligibility</w:t>
      </w:r>
    </w:p>
    <w:p>
      <w:pPr>
        <w:pStyle w:val="FirstParagraph"/>
      </w:pPr>
      <w:r>
        <w:t xml:space="preserve">Additionally require:</w:t>
      </w:r>
    </w:p>
    <w:p>
      <w:pPr>
        <w:pStyle w:val="Compact"/>
        <w:numPr>
          <w:ilvl w:val="0"/>
          <w:numId w:val="1108"/>
        </w:numPr>
      </w:pPr>
      <w:r>
        <w:t xml:space="preserve">at least one source closing quote for the exact player and market;</w:t>
      </w:r>
    </w:p>
    <w:p>
      <w:pPr>
        <w:pStyle w:val="Compact"/>
        <w:numPr>
          <w:ilvl w:val="0"/>
          <w:numId w:val="1108"/>
        </w:numPr>
      </w:pPr>
      <w:r>
        <w:t xml:space="preserve">a canonical observed closing point selected under Section 7.10.2;</w:t>
      </w:r>
    </w:p>
    <w:p>
      <w:pPr>
        <w:pStyle w:val="Compact"/>
        <w:numPr>
          <w:ilvl w:val="0"/>
          <w:numId w:val="1108"/>
        </w:numPr>
      </w:pPr>
      <w:r>
        <w:t xml:space="preserve">approved event;</w:t>
      </w:r>
    </w:p>
    <w:p>
      <w:pPr>
        <w:pStyle w:val="Compact"/>
        <w:numPr>
          <w:ilvl w:val="0"/>
          <w:numId w:val="1108"/>
        </w:numPr>
      </w:pPr>
      <w:r>
        <w:t xml:space="preserve">eligible conventional sportsbook source methodology;</w:t>
      </w:r>
    </w:p>
    <w:p>
      <w:pPr>
        <w:pStyle w:val="Compact"/>
        <w:numPr>
          <w:ilvl w:val="0"/>
          <w:numId w:val="1108"/>
        </w:numPr>
      </w:pPr>
      <w:r>
        <w:t xml:space="preserve">no unresolved close defect or tied closing consensus.</w:t>
      </w:r>
    </w:p>
    <w:bookmarkEnd w:id="145"/>
    <w:bookmarkStart w:id="146" w:name="windows"/>
    <w:p>
      <w:pPr>
        <w:pStyle w:val="Heading2"/>
      </w:pPr>
      <w:r>
        <w:t xml:space="preserve">14.3 Windows</w:t>
      </w:r>
    </w:p>
    <w:p>
      <w:pPr>
        <w:pStyle w:val="FirstParagraph"/>
      </w:pPr>
      <w:r>
        <w:t xml:space="preserve">For each requested window:</w:t>
      </w:r>
    </w:p>
    <w:p>
      <w:pPr>
        <w:pStyle w:val="Compact"/>
        <w:numPr>
          <w:ilvl w:val="0"/>
          <w:numId w:val="1109"/>
        </w:numPr>
      </w:pPr>
      <w:r>
        <w:t xml:space="preserve">traverse eligible games in reverse chronological order;</w:t>
      </w:r>
    </w:p>
    <w:p>
      <w:pPr>
        <w:pStyle w:val="Compact"/>
        <w:numPr>
          <w:ilvl w:val="0"/>
          <w:numId w:val="1109"/>
        </w:numPr>
      </w:pPr>
      <w:r>
        <w:t xml:space="preserve">stop at requested count;</w:t>
      </w:r>
    </w:p>
    <w:p>
      <w:pPr>
        <w:pStyle w:val="Compact"/>
        <w:numPr>
          <w:ilvl w:val="0"/>
          <w:numId w:val="1109"/>
        </w:numPr>
      </w:pPr>
      <w:r>
        <w:t xml:space="preserve">show actual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109"/>
        </w:numPr>
      </w:pPr>
      <w:r>
        <w:t xml:space="preserve">label incomplete if </w:t>
      </w:r>
      <w:r>
        <w:rPr>
          <w:rStyle w:val="VerbatimChar"/>
        </w:rPr>
        <w:t xml:space="preserve">n</w:t>
      </w:r>
      <w:r>
        <w:t xml:space="preserve"> is smaller.</w:t>
      </w:r>
    </w:p>
    <w:bookmarkEnd w:id="146"/>
    <w:bookmarkStart w:id="147" w:name="percentages"/>
    <w:p>
      <w:pPr>
        <w:pStyle w:val="Heading2"/>
      </w:pPr>
      <w:r>
        <w:t xml:space="preserve">14.4 Percentages</w:t>
      </w:r>
    </w:p>
    <w:p>
      <w:pPr>
        <w:pStyle w:val="FirstParagraph"/>
      </w:pPr>
      <w:r>
        <w:t xml:space="preserve">Over rate:</w:t>
      </w:r>
    </w:p>
    <w:p>
      <w:pPr>
        <w:pStyle w:val="BodyText"/>
      </w:pPr>
      <w:r>
        <w:rPr>
          <w:rStyle w:val="VerbatimChar"/>
        </w:rPr>
        <w:t xml:space="preserve">Over / (Over + Under)</w:t>
      </w:r>
    </w:p>
    <w:p>
      <w:pPr>
        <w:pStyle w:val="BodyText"/>
      </w:pPr>
      <w:r>
        <w:t xml:space="preserve">Push excluded.</w:t>
      </w:r>
    </w:p>
    <w:p>
      <w:pPr>
        <w:pStyle w:val="BodyText"/>
      </w:pPr>
      <w:r>
        <w:t xml:space="preserve">Never imply predictive probability.</w:t>
      </w:r>
    </w:p>
    <w:bookmarkEnd w:id="147"/>
    <w:bookmarkStart w:id="148" w:name="streak"/>
    <w:p>
      <w:pPr>
        <w:pStyle w:val="Heading2"/>
      </w:pPr>
      <w:r>
        <w:t xml:space="preserve">14.5 Streak</w:t>
      </w:r>
    </w:p>
    <w:p>
      <w:pPr>
        <w:pStyle w:val="FirstParagraph"/>
      </w:pPr>
      <w:r>
        <w:t xml:space="preserve">A streak stops at:</w:t>
      </w:r>
    </w:p>
    <w:p>
      <w:pPr>
        <w:pStyle w:val="Compact"/>
        <w:numPr>
          <w:ilvl w:val="0"/>
          <w:numId w:val="1110"/>
        </w:numPr>
      </w:pPr>
      <w:r>
        <w:t xml:space="preserve">opposite result;</w:t>
      </w:r>
    </w:p>
    <w:p>
      <w:pPr>
        <w:pStyle w:val="Compact"/>
        <w:numPr>
          <w:ilvl w:val="0"/>
          <w:numId w:val="1110"/>
        </w:numPr>
      </w:pPr>
      <w:r>
        <w:t xml:space="preserve">unresolved coverage gap;</w:t>
      </w:r>
    </w:p>
    <w:p>
      <w:pPr>
        <w:pStyle w:val="Compact"/>
        <w:numPr>
          <w:ilvl w:val="0"/>
          <w:numId w:val="1110"/>
        </w:numPr>
      </w:pPr>
      <w:r>
        <w:t xml:space="preserve">missing real line;</w:t>
      </w:r>
    </w:p>
    <w:p>
      <w:pPr>
        <w:pStyle w:val="Compact"/>
        <w:numPr>
          <w:ilvl w:val="0"/>
          <w:numId w:val="1110"/>
        </w:numPr>
      </w:pPr>
      <w:r>
        <w:t xml:space="preserve">invalid game.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6" w:name="freshness-failures-and-degraded-modes"/>
    <w:p>
      <w:pPr>
        <w:pStyle w:val="Heading1"/>
      </w:pPr>
      <w:r>
        <w:t xml:space="preserve">15. Freshness, failures, and degraded modes</w:t>
      </w:r>
    </w:p>
    <w:bookmarkStart w:id="150" w:name="general-rule"/>
    <w:p>
      <w:pPr>
        <w:pStyle w:val="Heading2"/>
      </w:pPr>
      <w:r>
        <w:t xml:space="preserve">15.1 General rule</w:t>
      </w:r>
    </w:p>
    <w:p>
      <w:pPr>
        <w:pStyle w:val="FirstParagraph"/>
      </w:pPr>
      <w:r>
        <w:t xml:space="preserve">The product must prefer an honest unavailable state over stale information presented as current.</w:t>
      </w:r>
    </w:p>
    <w:bookmarkEnd w:id="150"/>
    <w:bookmarkStart w:id="151" w:name="odds-failures"/>
    <w:p>
      <w:pPr>
        <w:pStyle w:val="Heading2"/>
      </w:pPr>
      <w:r>
        <w:t xml:space="preserve">15.2 Odds failures</w:t>
      </w:r>
    </w:p>
    <w:p>
      <w:pPr>
        <w:pStyle w:val="FirstParagraph"/>
      </w:pPr>
      <w:r>
        <w:t xml:space="preserve">On failed latest poll:</w:t>
      </w:r>
    </w:p>
    <w:p>
      <w:pPr>
        <w:pStyle w:val="Compact"/>
        <w:numPr>
          <w:ilvl w:val="0"/>
          <w:numId w:val="1111"/>
        </w:numPr>
      </w:pPr>
      <w:r>
        <w:t xml:space="preserve">keep last valid snapshot;</w:t>
      </w:r>
    </w:p>
    <w:p>
      <w:pPr>
        <w:pStyle w:val="Compact"/>
        <w:numPr>
          <w:ilvl w:val="0"/>
          <w:numId w:val="1111"/>
        </w:numPr>
      </w:pPr>
      <w:r>
        <w:t xml:space="preserve">display actual timestamp;</w:t>
      </w:r>
    </w:p>
    <w:p>
      <w:pPr>
        <w:pStyle w:val="Compact"/>
        <w:numPr>
          <w:ilvl w:val="0"/>
          <w:numId w:val="1111"/>
        </w:numPr>
      </w:pPr>
      <w:r>
        <w:t xml:space="preserve">flag failed latest poll;</w:t>
      </w:r>
    </w:p>
    <w:p>
      <w:pPr>
        <w:pStyle w:val="Compact"/>
        <w:numPr>
          <w:ilvl w:val="0"/>
          <w:numId w:val="1111"/>
        </w:numPr>
      </w:pPr>
      <w:r>
        <w:t xml:space="preserve">stop calling it current when stale;</w:t>
      </w:r>
    </w:p>
    <w:p>
      <w:pPr>
        <w:pStyle w:val="Compact"/>
        <w:numPr>
          <w:ilvl w:val="0"/>
          <w:numId w:val="1111"/>
        </w:numPr>
      </w:pPr>
      <w:r>
        <w:t xml:space="preserve">alert operator.</w:t>
      </w:r>
    </w:p>
    <w:bookmarkEnd w:id="151"/>
    <w:bookmarkStart w:id="152" w:name="balldontlie-failures"/>
    <w:p>
      <w:pPr>
        <w:pStyle w:val="Heading2"/>
      </w:pPr>
      <w:r>
        <w:t xml:space="preserve">15.3 BALLDONTLIE failures</w:t>
      </w:r>
    </w:p>
    <w:p>
      <w:pPr>
        <w:pStyle w:val="Compact"/>
        <w:numPr>
          <w:ilvl w:val="0"/>
          <w:numId w:val="1112"/>
        </w:numPr>
      </w:pPr>
      <w:r>
        <w:t xml:space="preserve">Partial pagination never marks import complete.</w:t>
      </w:r>
    </w:p>
    <w:p>
      <w:pPr>
        <w:pStyle w:val="Compact"/>
        <w:numPr>
          <w:ilvl w:val="0"/>
          <w:numId w:val="1112"/>
        </w:numPr>
      </w:pPr>
      <w:r>
        <w:t xml:space="preserve">Failed roster import never marks missing players inactive.</w:t>
      </w:r>
    </w:p>
    <w:p>
      <w:pPr>
        <w:pStyle w:val="Compact"/>
        <w:numPr>
          <w:ilvl w:val="0"/>
          <w:numId w:val="1112"/>
        </w:numPr>
      </w:pPr>
      <w:r>
        <w:t xml:space="preserve">Failed availability import never changes player presence state.</w:t>
      </w:r>
    </w:p>
    <w:p>
      <w:pPr>
        <w:pStyle w:val="Compact"/>
        <w:numPr>
          <w:ilvl w:val="0"/>
          <w:numId w:val="1112"/>
        </w:numPr>
      </w:pPr>
      <w:r>
        <w:t xml:space="preserve">Failed game-status refresh cannot finalize a game.</w:t>
      </w:r>
    </w:p>
    <w:bookmarkEnd w:id="152"/>
    <w:bookmarkStart w:id="153" w:name="provider-outage"/>
    <w:p>
      <w:pPr>
        <w:pStyle w:val="Heading2"/>
      </w:pPr>
      <w:r>
        <w:t xml:space="preserve">15.4 Provider outage</w:t>
      </w:r>
    </w:p>
    <w:p>
      <w:pPr>
        <w:pStyle w:val="FirstParagraph"/>
      </w:pPr>
      <w:r>
        <w:t xml:space="preserve">Required UI behavior:</w:t>
      </w:r>
    </w:p>
    <w:p>
      <w:pPr>
        <w:pStyle w:val="Compact"/>
        <w:numPr>
          <w:ilvl w:val="0"/>
          <w:numId w:val="1113"/>
        </w:numPr>
      </w:pPr>
      <w:r>
        <w:t xml:space="preserve">banner or inline notice;</w:t>
      </w:r>
    </w:p>
    <w:p>
      <w:pPr>
        <w:pStyle w:val="Compact"/>
        <w:numPr>
          <w:ilvl w:val="0"/>
          <w:numId w:val="1113"/>
        </w:numPr>
      </w:pPr>
      <w:r>
        <w:t xml:space="preserve">last successful verification time;</w:t>
      </w:r>
    </w:p>
    <w:p>
      <w:pPr>
        <w:pStyle w:val="Compact"/>
        <w:numPr>
          <w:ilvl w:val="0"/>
          <w:numId w:val="1113"/>
        </w:numPr>
      </w:pPr>
      <w:r>
        <w:t xml:space="preserve">affected provider or module;</w:t>
      </w:r>
    </w:p>
    <w:p>
      <w:pPr>
        <w:pStyle w:val="Compact"/>
        <w:numPr>
          <w:ilvl w:val="0"/>
          <w:numId w:val="1113"/>
        </w:numPr>
      </w:pPr>
      <w:r>
        <w:t xml:space="preserve">no fabricated zero;</w:t>
      </w:r>
    </w:p>
    <w:p>
      <w:pPr>
        <w:pStyle w:val="Compact"/>
        <w:numPr>
          <w:ilvl w:val="0"/>
          <w:numId w:val="1113"/>
        </w:numPr>
      </w:pPr>
      <w:r>
        <w:t xml:space="preserve">no hidden stale state.</w:t>
      </w:r>
    </w:p>
    <w:bookmarkEnd w:id="153"/>
    <w:bookmarkStart w:id="154" w:name="postponed-and-canceled-games"/>
    <w:p>
      <w:pPr>
        <w:pStyle w:val="Heading2"/>
      </w:pPr>
      <w:r>
        <w:t xml:space="preserve">15.5 Postponed and canceled games</w:t>
      </w:r>
    </w:p>
    <w:p>
      <w:pPr>
        <w:pStyle w:val="Compact"/>
        <w:numPr>
          <w:ilvl w:val="0"/>
          <w:numId w:val="1114"/>
        </w:numPr>
      </w:pPr>
      <w:r>
        <w:t xml:space="preserve">Do not finalize close against abandoned tip.</w:t>
      </w:r>
    </w:p>
    <w:p>
      <w:pPr>
        <w:pStyle w:val="Compact"/>
        <w:numPr>
          <w:ilvl w:val="0"/>
          <w:numId w:val="1114"/>
        </w:numPr>
      </w:pPr>
      <w:r>
        <w:t xml:space="preserve">Retain observations with event-state history.</w:t>
      </w:r>
    </w:p>
    <w:p>
      <w:pPr>
        <w:pStyle w:val="Compact"/>
        <w:numPr>
          <w:ilvl w:val="0"/>
          <w:numId w:val="1114"/>
        </w:numPr>
      </w:pPr>
      <w:r>
        <w:t xml:space="preserve">Reconcile rescheduled event mapping.</w:t>
      </w:r>
    </w:p>
    <w:p>
      <w:pPr>
        <w:pStyle w:val="Compact"/>
        <w:numPr>
          <w:ilvl w:val="0"/>
          <w:numId w:val="1114"/>
        </w:numPr>
      </w:pPr>
      <w:r>
        <w:t xml:space="preserve">Exclude canceled game from historical result calculations.</w:t>
      </w:r>
    </w:p>
    <w:bookmarkEnd w:id="154"/>
    <w:bookmarkStart w:id="155" w:name="unknown-schema"/>
    <w:p>
      <w:pPr>
        <w:pStyle w:val="Heading2"/>
      </w:pPr>
      <w:r>
        <w:t xml:space="preserve">15.6 Unknown schema</w:t>
      </w:r>
    </w:p>
    <w:p>
      <w:pPr>
        <w:pStyle w:val="FirstParagraph"/>
      </w:pPr>
      <w:r>
        <w:t xml:space="preserve">A 200 response with an invalid schema is not accepted as valid data.</w:t>
      </w:r>
    </w:p>
    <w:p>
      <w:pPr>
        <w:pStyle w:val="Compact"/>
        <w:numPr>
          <w:ilvl w:val="0"/>
          <w:numId w:val="1115"/>
        </w:numPr>
      </w:pPr>
      <w:r>
        <w:t xml:space="preserve">retain raw response;</w:t>
      </w:r>
    </w:p>
    <w:p>
      <w:pPr>
        <w:pStyle w:val="Compact"/>
        <w:numPr>
          <w:ilvl w:val="0"/>
          <w:numId w:val="1115"/>
        </w:numPr>
      </w:pPr>
      <w:r>
        <w:t xml:space="preserve">quarantine;</w:t>
      </w:r>
    </w:p>
    <w:p>
      <w:pPr>
        <w:pStyle w:val="Compact"/>
        <w:numPr>
          <w:ilvl w:val="0"/>
          <w:numId w:val="1115"/>
        </w:numPr>
      </w:pPr>
      <w:r>
        <w:t xml:space="preserve">alert;</w:t>
      </w:r>
    </w:p>
    <w:p>
      <w:pPr>
        <w:pStyle w:val="Compact"/>
        <w:numPr>
          <w:ilvl w:val="0"/>
          <w:numId w:val="1115"/>
        </w:numPr>
      </w:pPr>
      <w:r>
        <w:t xml:space="preserve">preserve prior current state subject to freshness.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5" w:name="free-and-paid-product-boundaries"/>
    <w:p>
      <w:pPr>
        <w:pStyle w:val="Heading1"/>
      </w:pPr>
      <w:r>
        <w:t xml:space="preserve">16. Free and paid product boundaries</w:t>
      </w:r>
    </w:p>
    <w:bookmarkStart w:id="157" w:name="price"/>
    <w:p>
      <w:pPr>
        <w:pStyle w:val="Heading2"/>
      </w:pPr>
      <w:r>
        <w:t xml:space="preserve">16.1 Price</w:t>
      </w:r>
    </w:p>
    <w:p>
      <w:pPr>
        <w:pStyle w:val="FirstParagraph"/>
      </w:pPr>
      <w:r>
        <w:t xml:space="preserve">The full SlipLabz product is priced at:</w:t>
      </w:r>
    </w:p>
    <w:p>
      <w:pPr>
        <w:pStyle w:val="BlockText"/>
      </w:pPr>
      <w:r>
        <w:rPr>
          <w:b/>
          <w:bCs/>
        </w:rPr>
        <w:t xml:space="preserve">$7.99 per month</w:t>
      </w:r>
    </w:p>
    <w:p>
      <w:pPr>
        <w:pStyle w:val="FirstParagraph"/>
      </w:pPr>
      <w:r>
        <w:t xml:space="preserve">The subscription renews monthly until canceled.</w:t>
      </w:r>
    </w:p>
    <w:p>
      <w:pPr>
        <w:pStyle w:val="BodyText"/>
      </w:pPr>
      <w:r>
        <w:t xml:space="preserve">No alternate introductory price is part of the V1 authority unless added through a later business amendment.</w:t>
      </w:r>
    </w:p>
    <w:bookmarkEnd w:id="157"/>
    <w:bookmarkStart w:id="158" w:name="access-strategy"/>
    <w:p>
      <w:pPr>
        <w:pStyle w:val="Heading2"/>
      </w:pPr>
      <w:r>
        <w:t xml:space="preserve">16.2 Access strategy</w:t>
      </w:r>
    </w:p>
    <w:p>
      <w:pPr>
        <w:pStyle w:val="FirstParagraph"/>
      </w:pPr>
      <w:r>
        <w:t xml:space="preserve">SlipLabz has:</w:t>
      </w:r>
    </w:p>
    <w:p>
      <w:pPr>
        <w:pStyle w:val="Compact"/>
        <w:numPr>
          <w:ilvl w:val="0"/>
          <w:numId w:val="1116"/>
        </w:numPr>
      </w:pPr>
      <w:r>
        <w:t xml:space="preserve">a useful free tier;</w:t>
      </w:r>
    </w:p>
    <w:p>
      <w:pPr>
        <w:pStyle w:val="Compact"/>
        <w:numPr>
          <w:ilvl w:val="0"/>
          <w:numId w:val="1116"/>
        </w:numPr>
      </w:pPr>
      <w:r>
        <w:t xml:space="preserve">one paid tier providing access to the full product.</w:t>
      </w:r>
    </w:p>
    <w:p>
      <w:pPr>
        <w:pStyle w:val="FirstParagraph"/>
      </w:pPr>
      <w:r>
        <w:t xml:space="preserve">The free tier should demonstrate the product’s usefulness without allowing complete reconstruction of paid research depth.</w:t>
      </w:r>
    </w:p>
    <w:p>
      <w:pPr>
        <w:pStyle w:val="BodyText"/>
      </w:pPr>
      <w:r>
        <w:t xml:space="preserve">The paid tier unlocks the complete research workflow.</w:t>
      </w:r>
    </w:p>
    <w:bookmarkEnd w:id="158"/>
    <w:bookmarkStart w:id="159" w:name="free-features"/>
    <w:p>
      <w:pPr>
        <w:pStyle w:val="Heading2"/>
      </w:pPr>
      <w:r>
        <w:t xml:space="preserve">16.3 Free features</w:t>
      </w:r>
    </w:p>
    <w:p>
      <w:pPr>
        <w:pStyle w:val="FirstParagraph"/>
      </w:pPr>
      <w:r>
        <w:t xml:space="preserve">The initial free tier includes:</w:t>
      </w:r>
    </w:p>
    <w:p>
      <w:pPr>
        <w:pStyle w:val="Compact"/>
        <w:numPr>
          <w:ilvl w:val="0"/>
          <w:numId w:val="1117"/>
        </w:numPr>
      </w:pPr>
      <w:r>
        <w:t xml:space="preserve">limited Today’s Props Board preview;</w:t>
      </w:r>
    </w:p>
    <w:p>
      <w:pPr>
        <w:pStyle w:val="Compact"/>
        <w:numPr>
          <w:ilvl w:val="0"/>
          <w:numId w:val="1117"/>
        </w:numPr>
      </w:pPr>
      <w:r>
        <w:t xml:space="preserve">player and team search;</w:t>
      </w:r>
    </w:p>
    <w:p>
      <w:pPr>
        <w:pStyle w:val="Compact"/>
        <w:numPr>
          <w:ilvl w:val="0"/>
          <w:numId w:val="1117"/>
        </w:numPr>
      </w:pPr>
      <w:r>
        <w:t xml:space="preserve">a limited number of Compare Your Line uses;</w:t>
      </w:r>
    </w:p>
    <w:p>
      <w:pPr>
        <w:pStyle w:val="Compact"/>
        <w:numPr>
          <w:ilvl w:val="0"/>
          <w:numId w:val="1117"/>
        </w:numPr>
      </w:pPr>
      <w:r>
        <w:t xml:space="preserve">sportsbook consensus line;</w:t>
      </w:r>
    </w:p>
    <w:p>
      <w:pPr>
        <w:pStyle w:val="Compact"/>
        <w:numPr>
          <w:ilvl w:val="0"/>
          <w:numId w:val="1117"/>
        </w:numPr>
      </w:pPr>
      <w:r>
        <w:t xml:space="preserve">eligible sportsbook count;</w:t>
      </w:r>
    </w:p>
    <w:p>
      <w:pPr>
        <w:pStyle w:val="Compact"/>
        <w:numPr>
          <w:ilvl w:val="0"/>
          <w:numId w:val="1117"/>
        </w:numPr>
      </w:pPr>
      <w:r>
        <w:t xml:space="preserve">basic freshness information;</w:t>
      </w:r>
    </w:p>
    <w:p>
      <w:pPr>
        <w:pStyle w:val="Compact"/>
        <w:numPr>
          <w:ilvl w:val="0"/>
          <w:numId w:val="1117"/>
        </w:numPr>
      </w:pPr>
      <w:r>
        <w:t xml:space="preserve">L5 and season threshold summary where available;</w:t>
      </w:r>
    </w:p>
    <w:p>
      <w:pPr>
        <w:pStyle w:val="Compact"/>
        <w:numPr>
          <w:ilvl w:val="0"/>
          <w:numId w:val="1117"/>
        </w:numPr>
      </w:pPr>
      <w:r>
        <w:t xml:space="preserve">methodology and data-coverage explanations;</w:t>
      </w:r>
    </w:p>
    <w:p>
      <w:pPr>
        <w:pStyle w:val="Compact"/>
        <w:numPr>
          <w:ilvl w:val="0"/>
          <w:numId w:val="1117"/>
        </w:numPr>
      </w:pPr>
      <w:r>
        <w:t xml:space="preserve">free Daily Brief excerpt;</w:t>
      </w:r>
    </w:p>
    <w:p>
      <w:pPr>
        <w:pStyle w:val="Compact"/>
        <w:numPr>
          <w:ilvl w:val="0"/>
          <w:numId w:val="1117"/>
        </w:numPr>
      </w:pPr>
      <w:r>
        <w:t xml:space="preserve">one active watched line when watch delivery is enabled.</w:t>
      </w:r>
    </w:p>
    <w:p>
      <w:pPr>
        <w:pStyle w:val="FirstParagraph"/>
      </w:pPr>
      <w:r>
        <w:t xml:space="preserve">Exact daily limits and preview-row counts are configuration values finalized during the entitlement ticket (V1-9); earlier tickets exercise these features with clearly labeled provisional fixture values.</w:t>
      </w:r>
    </w:p>
    <w:bookmarkEnd w:id="159"/>
    <w:bookmarkStart w:id="160" w:name="paid-features---7.99month"/>
    <w:p>
      <w:pPr>
        <w:pStyle w:val="Heading2"/>
      </w:pPr>
      <w:r>
        <w:t xml:space="preserve">16.4 Paid features - $7.99/month</w:t>
      </w:r>
    </w:p>
    <w:p>
      <w:pPr>
        <w:pStyle w:val="FirstParagraph"/>
      </w:pPr>
      <w:r>
        <w:t xml:space="preserve">Paid access includes:</w:t>
      </w:r>
    </w:p>
    <w:p>
      <w:pPr>
        <w:pStyle w:val="Compact"/>
        <w:numPr>
          <w:ilvl w:val="0"/>
          <w:numId w:val="1118"/>
        </w:numPr>
      </w:pPr>
      <w:r>
        <w:t xml:space="preserve">full Today’s Props Board;</w:t>
      </w:r>
    </w:p>
    <w:p>
      <w:pPr>
        <w:pStyle w:val="Compact"/>
        <w:numPr>
          <w:ilvl w:val="0"/>
          <w:numId w:val="1118"/>
        </w:numPr>
      </w:pPr>
      <w:r>
        <w:t xml:space="preserve">all supported games, players, and launch markets;</w:t>
      </w:r>
    </w:p>
    <w:p>
      <w:pPr>
        <w:pStyle w:val="Compact"/>
        <w:numPr>
          <w:ilvl w:val="0"/>
          <w:numId w:val="1118"/>
        </w:numPr>
      </w:pPr>
      <w:r>
        <w:t xml:space="preserve">complete sportsbook book grid;</w:t>
      </w:r>
    </w:p>
    <w:p>
      <w:pPr>
        <w:pStyle w:val="Compact"/>
        <w:numPr>
          <w:ilvl w:val="0"/>
          <w:numId w:val="1118"/>
        </w:numPr>
      </w:pPr>
      <w:r>
        <w:t xml:space="preserve">exact-line price comparison;</w:t>
      </w:r>
    </w:p>
    <w:p>
      <w:pPr>
        <w:pStyle w:val="Compact"/>
        <w:numPr>
          <w:ilvl w:val="0"/>
          <w:numId w:val="1118"/>
        </w:numPr>
      </w:pPr>
      <w:r>
        <w:t xml:space="preserve">L5/L10/L20/season detail;</w:t>
      </w:r>
    </w:p>
    <w:p>
      <w:pPr>
        <w:pStyle w:val="Compact"/>
        <w:numPr>
          <w:ilvl w:val="0"/>
          <w:numId w:val="1118"/>
        </w:numPr>
      </w:pPr>
      <w:r>
        <w:t xml:space="preserve">complete verified game-by-game real-line history;</w:t>
      </w:r>
    </w:p>
    <w:p>
      <w:pPr>
        <w:pStyle w:val="Compact"/>
        <w:numPr>
          <w:ilvl w:val="0"/>
          <w:numId w:val="1118"/>
        </w:numPr>
      </w:pPr>
      <w:r>
        <w:t xml:space="preserve">movement history;</w:t>
      </w:r>
    </w:p>
    <w:p>
      <w:pPr>
        <w:pStyle w:val="Compact"/>
        <w:numPr>
          <w:ilvl w:val="0"/>
          <w:numId w:val="1118"/>
        </w:numPr>
      </w:pPr>
      <w:r>
        <w:t xml:space="preserve">Player Pages;</w:t>
      </w:r>
    </w:p>
    <w:p>
      <w:pPr>
        <w:pStyle w:val="Compact"/>
        <w:numPr>
          <w:ilvl w:val="0"/>
          <w:numId w:val="1118"/>
        </w:numPr>
      </w:pPr>
      <w:r>
        <w:t xml:space="preserve">full Compare Your Line access;</w:t>
      </w:r>
    </w:p>
    <w:p>
      <w:pPr>
        <w:pStyle w:val="Compact"/>
        <w:numPr>
          <w:ilvl w:val="0"/>
          <w:numId w:val="1118"/>
        </w:numPr>
      </w:pPr>
      <w:r>
        <w:t xml:space="preserve">multiple watched lines;</w:t>
      </w:r>
    </w:p>
    <w:p>
      <w:pPr>
        <w:pStyle w:val="Compact"/>
        <w:numPr>
          <w:ilvl w:val="0"/>
          <w:numId w:val="1118"/>
        </w:numPr>
      </w:pPr>
      <w:r>
        <w:t xml:space="preserve">configurable movement thresholds;</w:t>
      </w:r>
    </w:p>
    <w:p>
      <w:pPr>
        <w:pStyle w:val="Compact"/>
        <w:numPr>
          <w:ilvl w:val="0"/>
          <w:numId w:val="1118"/>
        </w:numPr>
      </w:pPr>
      <w:r>
        <w:t xml:space="preserve">full Daily Brief access and delivery.</w:t>
      </w:r>
    </w:p>
    <w:bookmarkEnd w:id="160"/>
    <w:bookmarkStart w:id="161" w:name="timing-of-paid-feature-locks"/>
    <w:p>
      <w:pPr>
        <w:pStyle w:val="Heading2"/>
      </w:pPr>
      <w:r>
        <w:t xml:space="preserve">16.5 Timing of paid feature locks</w:t>
      </w:r>
    </w:p>
    <w:p>
      <w:pPr>
        <w:pStyle w:val="FirstParagraph"/>
      </w:pPr>
      <w:r>
        <w:t xml:space="preserve">Core research behavior should be implemented and tested before paid locks are enforced.</w:t>
      </w:r>
    </w:p>
    <w:p>
      <w:pPr>
        <w:pStyle w:val="BodyText"/>
      </w:pPr>
      <w:r>
        <w:t xml:space="preserve">Required sequence:</w:t>
      </w:r>
    </w:p>
    <w:p>
      <w:pPr>
        <w:pStyle w:val="Compact"/>
        <w:numPr>
          <w:ilvl w:val="0"/>
          <w:numId w:val="1119"/>
        </w:numPr>
      </w:pPr>
      <w:r>
        <w:t xml:space="preserve">build canonical data and computations;</w:t>
      </w:r>
    </w:p>
    <w:p>
      <w:pPr>
        <w:pStyle w:val="Compact"/>
        <w:numPr>
          <w:ilvl w:val="0"/>
          <w:numId w:val="1119"/>
        </w:numPr>
      </w:pPr>
      <w:r>
        <w:t xml:space="preserve">build complete product surfaces;</w:t>
      </w:r>
    </w:p>
    <w:p>
      <w:pPr>
        <w:pStyle w:val="Compact"/>
        <w:numPr>
          <w:ilvl w:val="0"/>
          <w:numId w:val="1119"/>
        </w:numPr>
      </w:pPr>
      <w:r>
        <w:t xml:space="preserve">verify the full experience through internal/admin access;</w:t>
      </w:r>
    </w:p>
    <w:p>
      <w:pPr>
        <w:pStyle w:val="Compact"/>
        <w:numPr>
          <w:ilvl w:val="0"/>
          <w:numId w:val="1119"/>
        </w:numPr>
      </w:pPr>
      <w:r>
        <w:t xml:space="preserve">implement account, payment, and entitlement;</w:t>
      </w:r>
    </w:p>
    <w:p>
      <w:pPr>
        <w:pStyle w:val="Compact"/>
        <w:numPr>
          <w:ilvl w:val="0"/>
          <w:numId w:val="1119"/>
        </w:numPr>
      </w:pPr>
      <w:r>
        <w:t xml:space="preserve">classify each protected capability as free or paid;</w:t>
      </w:r>
    </w:p>
    <w:p>
      <w:pPr>
        <w:pStyle w:val="Compact"/>
        <w:numPr>
          <w:ilvl w:val="0"/>
          <w:numId w:val="1119"/>
        </w:numPr>
      </w:pPr>
      <w:r>
        <w:t xml:space="preserve">enforce restrictions server-side;</w:t>
      </w:r>
    </w:p>
    <w:p>
      <w:pPr>
        <w:pStyle w:val="Compact"/>
        <w:numPr>
          <w:ilvl w:val="0"/>
          <w:numId w:val="1119"/>
        </w:numPr>
      </w:pPr>
      <w:r>
        <w:t xml:space="preserve">run free, paid, canceled, expired, and complimentary end-to-end tests.</w:t>
      </w:r>
    </w:p>
    <w:p>
      <w:pPr>
        <w:pStyle w:val="FirstParagraph"/>
      </w:pPr>
      <w:r>
        <w:t xml:space="preserve">Earlier tickets must not create throwaway client-only paywalls.</w:t>
      </w:r>
    </w:p>
    <w:p>
      <w:pPr>
        <w:pStyle w:val="BodyText"/>
      </w:pPr>
      <w:r>
        <w:t xml:space="preserve">The final access rules are implemented in V1-9 after the core product surfaces exist.</w:t>
      </w:r>
    </w:p>
    <w:p>
      <w:pPr>
        <w:pStyle w:val="BodyText"/>
      </w:pPr>
      <w:r>
        <w:rPr>
          <w:b/>
          <w:bCs/>
        </w:rPr>
        <w:t xml:space="preserve">Two-stage enforcement.</w:t>
      </w:r>
      <w:r>
        <w:t xml:space="preserve"> Paid gating is delivered in two stages so earlier tickets can build honestly without throwaway paywalls:</w:t>
      </w:r>
    </w:p>
    <w:p>
      <w:pPr>
        <w:pStyle w:val="Compact"/>
        <w:numPr>
          <w:ilvl w:val="0"/>
          <w:numId w:val="1015"/>
        </w:numPr>
      </w:pPr>
      <w:r>
        <w:t xml:space="preserve">Before V1-9, the read path and product surfaces implement server-side capability filtering driven by an injected or fixture entitlement, expose the correct free and paid interface states, and pass deterministic free/paid fixture tests. These are entitlement-ready capability hooks, not client-only placeholders.</w:t>
      </w:r>
    </w:p>
    <w:p>
      <w:pPr>
        <w:pStyle w:val="Compact"/>
        <w:numPr>
          <w:ilvl w:val="0"/>
          <w:numId w:val="1015"/>
        </w:numPr>
      </w:pPr>
      <w:r>
        <w:t xml:space="preserve">During V1-9, that filtering is wired to real account-backed entitlement: Stripe synchronization, account states, server-side usage counters, protected APIs, and preview anti-enumeration.</w:t>
      </w:r>
    </w:p>
    <w:p>
      <w:pPr>
        <w:pStyle w:val="BodyText"/>
      </w:pPr>
      <w:r>
        <w:rPr>
          <w:b/>
          <w:bCs/>
        </w:rPr>
        <w:t xml:space="preserve">Provisional limit values.</w:t>
      </w:r>
      <w:r>
        <w:t xml:space="preserve"> Exact free preview-row counts and Compare Your Line usage limits are finalized as configuration in V1-9. Earlier tickets that test free/paid behavior use clearly labeled provisional fixture values, not final production limits.</w:t>
      </w:r>
    </w:p>
    <w:bookmarkEnd w:id="161"/>
    <w:bookmarkStart w:id="162" w:name="preview-anti-enumeration"/>
    <w:p>
      <w:pPr>
        <w:pStyle w:val="Heading2"/>
      </w:pPr>
      <w:r>
        <w:t xml:space="preserve">16.6 Preview anti-enumeration</w:t>
      </w:r>
    </w:p>
    <w:p>
      <w:pPr>
        <w:pStyle w:val="FirstParagraph"/>
      </w:pPr>
      <w:r>
        <w:t xml:space="preserve">A free user must not reconstruct the full paid table through:</w:t>
      </w:r>
    </w:p>
    <w:p>
      <w:pPr>
        <w:pStyle w:val="Compact"/>
        <w:numPr>
          <w:ilvl w:val="0"/>
          <w:numId w:val="1120"/>
        </w:numPr>
      </w:pPr>
      <w:r>
        <w:t xml:space="preserve">repeated sorting;</w:t>
      </w:r>
    </w:p>
    <w:p>
      <w:pPr>
        <w:pStyle w:val="Compact"/>
        <w:numPr>
          <w:ilvl w:val="0"/>
          <w:numId w:val="1120"/>
        </w:numPr>
      </w:pPr>
      <w:r>
        <w:t xml:space="preserve">pagination;</w:t>
      </w:r>
    </w:p>
    <w:p>
      <w:pPr>
        <w:pStyle w:val="Compact"/>
        <w:numPr>
          <w:ilvl w:val="0"/>
          <w:numId w:val="1120"/>
        </w:numPr>
      </w:pPr>
      <w:r>
        <w:t xml:space="preserve">filter combinations;</w:t>
      </w:r>
    </w:p>
    <w:p>
      <w:pPr>
        <w:pStyle w:val="Compact"/>
        <w:numPr>
          <w:ilvl w:val="0"/>
          <w:numId w:val="1120"/>
        </w:numPr>
      </w:pPr>
      <w:r>
        <w:t xml:space="preserve">direct API calls;</w:t>
      </w:r>
    </w:p>
    <w:p>
      <w:pPr>
        <w:pStyle w:val="Compact"/>
        <w:numPr>
          <w:ilvl w:val="0"/>
          <w:numId w:val="1120"/>
        </w:numPr>
      </w:pPr>
      <w:r>
        <w:t xml:space="preserve">predictable row IDs.</w:t>
      </w:r>
    </w:p>
    <w:p>
      <w:pPr>
        <w:pStyle w:val="FirstParagraph"/>
      </w:pPr>
      <w:r>
        <w:t xml:space="preserve">The preview is a stable server-selected subset.</w:t>
      </w:r>
    </w:p>
    <w:bookmarkEnd w:id="162"/>
    <w:bookmarkStart w:id="163" w:name="entitlement-authority"/>
    <w:p>
      <w:pPr>
        <w:pStyle w:val="Heading2"/>
      </w:pPr>
      <w:r>
        <w:t xml:space="preserve">16.7 Entitlement authority</w:t>
      </w:r>
    </w:p>
    <w:p>
      <w:pPr>
        <w:pStyle w:val="FirstParagraph"/>
      </w:pPr>
      <w:r>
        <w:t xml:space="preserve">The server-side entitlement record is authoritative.</w:t>
      </w:r>
    </w:p>
    <w:p>
      <w:pPr>
        <w:pStyle w:val="BodyText"/>
      </w:pPr>
      <w:r>
        <w:t xml:space="preserve">Protected data is never sent to an unauthorized client and merely hidden in the interface.</w:t>
      </w:r>
    </w:p>
    <w:bookmarkEnd w:id="163"/>
    <w:bookmarkStart w:id="164" w:name="truth-is-never-paywalled"/>
    <w:p>
      <w:pPr>
        <w:pStyle w:val="Heading2"/>
      </w:pPr>
      <w:r>
        <w:t xml:space="preserve">16.8 Truth is never paywalled</w:t>
      </w:r>
    </w:p>
    <w:p>
      <w:pPr>
        <w:pStyle w:val="FirstParagraph"/>
      </w:pPr>
      <w:r>
        <w:t xml:space="preserve">Methodology, timestamps, sample-size rules, freshness definitions, and failure states remain available to free users.</w:t>
      </w:r>
    </w:p>
    <w:p>
      <w:pPr>
        <w:pStyle w:val="BodyText"/>
      </w:pPr>
      <w:r>
        <w:t xml:space="preserve">Paid access unlocks depth and workflow, not more honest disclosure.</w:t>
      </w:r>
    </w:p>
    <w:bookmarkEnd w:id="164"/>
    <w:bookmarkEnd w:id="165"/>
    <w:bookmarkStart w:id="169" w:name="account-payment-and-delivery"/>
    <w:p>
      <w:pPr>
        <w:pStyle w:val="Heading1"/>
      </w:pPr>
      <w:r>
        <w:t xml:space="preserve">17. Account, payment, and delivery</w:t>
      </w:r>
    </w:p>
    <w:bookmarkStart w:id="166" w:name="required-states"/>
    <w:p>
      <w:pPr>
        <w:pStyle w:val="Heading2"/>
      </w:pPr>
      <w:r>
        <w:t xml:space="preserve">17.1 Required states</w:t>
      </w:r>
    </w:p>
    <w:p>
      <w:pPr>
        <w:pStyle w:val="Compact"/>
        <w:numPr>
          <w:ilvl w:val="0"/>
          <w:numId w:val="1121"/>
        </w:numPr>
      </w:pPr>
      <w:r>
        <w:t xml:space="preserve">anonymous;</w:t>
      </w:r>
    </w:p>
    <w:p>
      <w:pPr>
        <w:pStyle w:val="Compact"/>
        <w:numPr>
          <w:ilvl w:val="0"/>
          <w:numId w:val="1121"/>
        </w:numPr>
      </w:pPr>
      <w:r>
        <w:t xml:space="preserve">free registered;</w:t>
      </w:r>
    </w:p>
    <w:p>
      <w:pPr>
        <w:pStyle w:val="Compact"/>
        <w:numPr>
          <w:ilvl w:val="0"/>
          <w:numId w:val="1121"/>
        </w:numPr>
      </w:pPr>
      <w:r>
        <w:t xml:space="preserve">active paid;</w:t>
      </w:r>
    </w:p>
    <w:p>
      <w:pPr>
        <w:pStyle w:val="Compact"/>
        <w:numPr>
          <w:ilvl w:val="0"/>
          <w:numId w:val="1121"/>
        </w:numPr>
      </w:pPr>
      <w:r>
        <w:t xml:space="preserve">complimentary;</w:t>
      </w:r>
    </w:p>
    <w:p>
      <w:pPr>
        <w:pStyle w:val="Compact"/>
        <w:numPr>
          <w:ilvl w:val="0"/>
          <w:numId w:val="1121"/>
        </w:numPr>
      </w:pPr>
      <w:r>
        <w:t xml:space="preserve">past due;</w:t>
      </w:r>
    </w:p>
    <w:p>
      <w:pPr>
        <w:pStyle w:val="Compact"/>
        <w:numPr>
          <w:ilvl w:val="0"/>
          <w:numId w:val="1121"/>
        </w:numPr>
      </w:pPr>
      <w:r>
        <w:t xml:space="preserve">canceled but entitled through period;</w:t>
      </w:r>
    </w:p>
    <w:p>
      <w:pPr>
        <w:pStyle w:val="Compact"/>
        <w:numPr>
          <w:ilvl w:val="0"/>
          <w:numId w:val="1121"/>
        </w:numPr>
      </w:pPr>
      <w:r>
        <w:t xml:space="preserve">expired;</w:t>
      </w:r>
    </w:p>
    <w:p>
      <w:pPr>
        <w:pStyle w:val="Compact"/>
        <w:numPr>
          <w:ilvl w:val="0"/>
          <w:numId w:val="1121"/>
        </w:numPr>
      </w:pPr>
      <w:r>
        <w:t xml:space="preserve">refunded;</w:t>
      </w:r>
    </w:p>
    <w:p>
      <w:pPr>
        <w:pStyle w:val="Compact"/>
        <w:numPr>
          <w:ilvl w:val="0"/>
          <w:numId w:val="1121"/>
        </w:numPr>
      </w:pPr>
      <w:r>
        <w:t xml:space="preserve">internal/admin.</w:t>
      </w:r>
    </w:p>
    <w:p>
      <w:pPr>
        <w:pStyle w:val="BodyText"/>
      </w:pPr>
      <w:r>
        <w:rPr>
          <w:b/>
          <w:bCs/>
        </w:rPr>
        <w:t xml:space="preserve">Anonymous versus free-registered access.</w:t>
      </w:r>
      <w:r>
        <w:t xml:space="preserve"> Anonymous and free-registered are distinct states. Both receive the free capability subset defined in Section 16.3; the difference is identity and durability, not a different set of truthful metrics.</w:t>
      </w:r>
    </w:p>
    <w:p>
      <w:pPr>
        <w:pStyle w:val="Compact"/>
        <w:numPr>
          <w:ilvl w:val="0"/>
          <w:numId w:val="1121"/>
        </w:numPr>
      </w:pPr>
      <w:r>
        <w:t xml:space="preserve">Anonymous usage (for example the Compare Your Line free limit) is metered by a coarse server-side identifier such as session or request origin, is inherently weaker against evasion, and does not persist saved state such as a watched line.</w:t>
      </w:r>
    </w:p>
    <w:p>
      <w:pPr>
        <w:pStyle w:val="Compact"/>
        <w:numPr>
          <w:ilvl w:val="0"/>
          <w:numId w:val="1121"/>
        </w:numPr>
      </w:pPr>
      <w:r>
        <w:t xml:space="preserve">Free-registered usage is metered per account and may persist a limited amount of saved state.</w:t>
      </w:r>
    </w:p>
    <w:p>
      <w:pPr>
        <w:pStyle w:val="BodyText"/>
      </w:pPr>
      <w:r>
        <w:t xml:space="preserve">Whether a free-registered account receives an identical or a modestly higher Compare limit than anonymous is an open commercial decision, fixed as configuration in V1-9. An implementing agent must not silently choose it; until it is set, tickets use a labeled provisional value.</w:t>
      </w:r>
    </w:p>
    <w:bookmarkEnd w:id="166"/>
    <w:bookmarkStart w:id="167" w:name="required-end-to-end-path"/>
    <w:p>
      <w:pPr>
        <w:pStyle w:val="Heading2"/>
      </w:pPr>
      <w:r>
        <w:t xml:space="preserve">17.2 Required end-to-end path</w:t>
      </w:r>
    </w:p>
    <w:p>
      <w:pPr>
        <w:pStyle w:val="FirstParagraph"/>
      </w:pPr>
      <w:r>
        <w:t xml:space="preserve">A new external customer can:</w:t>
      </w:r>
    </w:p>
    <w:p>
      <w:pPr>
        <w:pStyle w:val="Compact"/>
        <w:numPr>
          <w:ilvl w:val="0"/>
          <w:numId w:val="1122"/>
        </w:numPr>
      </w:pPr>
      <w:r>
        <w:t xml:space="preserve">create or access account;</w:t>
      </w:r>
    </w:p>
    <w:p>
      <w:pPr>
        <w:pStyle w:val="Compact"/>
        <w:numPr>
          <w:ilvl w:val="0"/>
          <w:numId w:val="1122"/>
        </w:numPr>
      </w:pPr>
      <w:r>
        <w:t xml:space="preserve">pay;</w:t>
      </w:r>
    </w:p>
    <w:p>
      <w:pPr>
        <w:pStyle w:val="Compact"/>
        <w:numPr>
          <w:ilvl w:val="0"/>
          <w:numId w:val="1122"/>
        </w:numPr>
      </w:pPr>
      <w:r>
        <w:t xml:space="preserve">receive entitlement;</w:t>
      </w:r>
    </w:p>
    <w:p>
      <w:pPr>
        <w:pStyle w:val="Compact"/>
        <w:numPr>
          <w:ilvl w:val="0"/>
          <w:numId w:val="1122"/>
        </w:numPr>
      </w:pPr>
      <w:r>
        <w:t xml:space="preserve">access full app;</w:t>
      </w:r>
    </w:p>
    <w:p>
      <w:pPr>
        <w:pStyle w:val="Compact"/>
        <w:numPr>
          <w:ilvl w:val="0"/>
          <w:numId w:val="1122"/>
        </w:numPr>
      </w:pPr>
      <w:r>
        <w:t xml:space="preserve">receive documented Brief delivery;</w:t>
      </w:r>
    </w:p>
    <w:p>
      <w:pPr>
        <w:pStyle w:val="Compact"/>
        <w:numPr>
          <w:ilvl w:val="0"/>
          <w:numId w:val="1122"/>
        </w:numPr>
      </w:pPr>
      <w:r>
        <w:t xml:space="preserve">cancel;</w:t>
      </w:r>
    </w:p>
    <w:p>
      <w:pPr>
        <w:pStyle w:val="Compact"/>
        <w:numPr>
          <w:ilvl w:val="0"/>
          <w:numId w:val="1122"/>
        </w:numPr>
      </w:pPr>
      <w:r>
        <w:t xml:space="preserve">retain access through correct period;</w:t>
      </w:r>
    </w:p>
    <w:p>
      <w:pPr>
        <w:pStyle w:val="Compact"/>
        <w:numPr>
          <w:ilvl w:val="0"/>
          <w:numId w:val="1122"/>
        </w:numPr>
      </w:pPr>
      <w:r>
        <w:t xml:space="preserve">lose access at correct time.</w:t>
      </w:r>
    </w:p>
    <w:p>
      <w:pPr>
        <w:pStyle w:val="FirstParagraph"/>
      </w:pPr>
      <w:r>
        <w:t xml:space="preserve">No operator-only knowledge may be required.</w:t>
      </w:r>
    </w:p>
    <w:bookmarkEnd w:id="167"/>
    <w:bookmarkStart w:id="168" w:name="brief-delivery"/>
    <w:p>
      <w:pPr>
        <w:pStyle w:val="Heading2"/>
      </w:pPr>
      <w:r>
        <w:t xml:space="preserve">17.3 Brief delivery</w:t>
      </w:r>
    </w:p>
    <w:p>
      <w:pPr>
        <w:pStyle w:val="FirstParagraph"/>
      </w:pPr>
      <w:r>
        <w:t xml:space="preserve">Paid entitlement and private Brief access must reconcile through one documented workflow.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4" w:name="copy-trust-and-compliance"/>
    <w:p>
      <w:pPr>
        <w:pStyle w:val="Heading1"/>
      </w:pPr>
      <w:r>
        <w:t xml:space="preserve">18. Copy, trust, and compliance</w:t>
      </w:r>
    </w:p>
    <w:bookmarkStart w:id="170" w:name="forbidden-product-framing"/>
    <w:p>
      <w:pPr>
        <w:pStyle w:val="Heading2"/>
      </w:pPr>
      <w:r>
        <w:t xml:space="preserve">18.1 Forbidden product framing</w:t>
      </w:r>
    </w:p>
    <w:p>
      <w:pPr>
        <w:pStyle w:val="FirstParagraph"/>
      </w:pPr>
      <w:r>
        <w:t xml:space="preserve">Do not use:</w:t>
      </w:r>
    </w:p>
    <w:p>
      <w:pPr>
        <w:pStyle w:val="Compact"/>
        <w:numPr>
          <w:ilvl w:val="0"/>
          <w:numId w:val="1123"/>
        </w:numPr>
      </w:pPr>
      <w:r>
        <w:t xml:space="preserve">pick;</w:t>
      </w:r>
    </w:p>
    <w:p>
      <w:pPr>
        <w:pStyle w:val="Compact"/>
        <w:numPr>
          <w:ilvl w:val="0"/>
          <w:numId w:val="1123"/>
        </w:numPr>
      </w:pPr>
      <w:r>
        <w:t xml:space="preserve">lock;</w:t>
      </w:r>
    </w:p>
    <w:p>
      <w:pPr>
        <w:pStyle w:val="Compact"/>
        <w:numPr>
          <w:ilvl w:val="0"/>
          <w:numId w:val="1123"/>
        </w:numPr>
      </w:pPr>
      <w:r>
        <w:t xml:space="preserve">best bet;</w:t>
      </w:r>
    </w:p>
    <w:p>
      <w:pPr>
        <w:pStyle w:val="Compact"/>
        <w:numPr>
          <w:ilvl w:val="0"/>
          <w:numId w:val="1123"/>
        </w:numPr>
      </w:pPr>
      <w:r>
        <w:t xml:space="preserve">edge;</w:t>
      </w:r>
    </w:p>
    <w:p>
      <w:pPr>
        <w:pStyle w:val="Compact"/>
        <w:numPr>
          <w:ilvl w:val="0"/>
          <w:numId w:val="1123"/>
        </w:numPr>
      </w:pPr>
      <w:r>
        <w:t xml:space="preserve">expected value;</w:t>
      </w:r>
    </w:p>
    <w:p>
      <w:pPr>
        <w:pStyle w:val="Compact"/>
        <w:numPr>
          <w:ilvl w:val="0"/>
          <w:numId w:val="1123"/>
        </w:numPr>
      </w:pPr>
      <w:r>
        <w:t xml:space="preserve">profitable;</w:t>
      </w:r>
    </w:p>
    <w:p>
      <w:pPr>
        <w:pStyle w:val="Compact"/>
        <w:numPr>
          <w:ilvl w:val="0"/>
          <w:numId w:val="1123"/>
        </w:numPr>
      </w:pPr>
      <w:r>
        <w:t xml:space="preserve">guaranteed;</w:t>
      </w:r>
    </w:p>
    <w:p>
      <w:pPr>
        <w:pStyle w:val="Compact"/>
        <w:numPr>
          <w:ilvl w:val="0"/>
          <w:numId w:val="1123"/>
        </w:numPr>
      </w:pPr>
      <w:r>
        <w:t xml:space="preserve">confidence rating;</w:t>
      </w:r>
    </w:p>
    <w:p>
      <w:pPr>
        <w:pStyle w:val="Compact"/>
        <w:numPr>
          <w:ilvl w:val="0"/>
          <w:numId w:val="1123"/>
        </w:numPr>
      </w:pPr>
      <w:r>
        <w:t xml:space="preserve">smash;</w:t>
      </w:r>
    </w:p>
    <w:p>
      <w:pPr>
        <w:pStyle w:val="Compact"/>
        <w:numPr>
          <w:ilvl w:val="0"/>
          <w:numId w:val="1123"/>
        </w:numPr>
      </w:pPr>
      <w:r>
        <w:t xml:space="preserve">recommendation;</w:t>
      </w:r>
    </w:p>
    <w:p>
      <w:pPr>
        <w:pStyle w:val="Compact"/>
        <w:numPr>
          <w:ilvl w:val="0"/>
          <w:numId w:val="1123"/>
        </w:numPr>
      </w:pPr>
      <w:r>
        <w:t xml:space="preserve">should bet;</w:t>
      </w:r>
    </w:p>
    <w:p>
      <w:pPr>
        <w:pStyle w:val="Compact"/>
        <w:numPr>
          <w:ilvl w:val="0"/>
          <w:numId w:val="1123"/>
        </w:numPr>
      </w:pPr>
      <w:r>
        <w:t xml:space="preserve">model favorite.</w:t>
      </w:r>
    </w:p>
    <w:p>
      <w:pPr>
        <w:pStyle w:val="FirstParagraph"/>
      </w:pPr>
      <w:r>
        <w:t xml:space="preserve">Neutral factual phrases are allowed where unavoidable in methodology, but customer-facing copy must not imply advice.</w:t>
      </w:r>
    </w:p>
    <w:bookmarkEnd w:id="170"/>
    <w:bookmarkStart w:id="171" w:name="required-labels"/>
    <w:p>
      <w:pPr>
        <w:pStyle w:val="Heading2"/>
      </w:pPr>
      <w:r>
        <w:t xml:space="preserve">18.2 Required labels</w:t>
      </w:r>
    </w:p>
    <w:p>
      <w:pPr>
        <w:pStyle w:val="FirstParagraph"/>
      </w:pPr>
      <w:r>
        <w:t xml:space="preserve">Where relevant, display:</w:t>
      </w:r>
    </w:p>
    <w:p>
      <w:pPr>
        <w:pStyle w:val="Compact"/>
        <w:numPr>
          <w:ilvl w:val="0"/>
          <w:numId w:val="1124"/>
        </w:numPr>
      </w:pPr>
      <w:r>
        <w:t xml:space="preserve">First observed;</w:t>
      </w:r>
    </w:p>
    <w:p>
      <w:pPr>
        <w:pStyle w:val="Compact"/>
        <w:numPr>
          <w:ilvl w:val="0"/>
          <w:numId w:val="1124"/>
        </w:numPr>
      </w:pPr>
      <w:r>
        <w:t xml:space="preserve">Current;</w:t>
      </w:r>
    </w:p>
    <w:p>
      <w:pPr>
        <w:pStyle w:val="Compact"/>
        <w:numPr>
          <w:ilvl w:val="0"/>
          <w:numId w:val="1124"/>
        </w:numPr>
      </w:pPr>
      <w:r>
        <w:t xml:space="preserve">Final observed pregame;</w:t>
      </w:r>
    </w:p>
    <w:p>
      <w:pPr>
        <w:pStyle w:val="Compact"/>
        <w:numPr>
          <w:ilvl w:val="0"/>
          <w:numId w:val="1124"/>
        </w:numPr>
      </w:pPr>
      <w:r>
        <w:t xml:space="preserve">User-entered line;</w:t>
      </w:r>
    </w:p>
    <w:p>
      <w:pPr>
        <w:pStyle w:val="Compact"/>
        <w:numPr>
          <w:ilvl w:val="0"/>
          <w:numId w:val="1124"/>
        </w:numPr>
      </w:pPr>
      <w:r>
        <w:t xml:space="preserve">Sportsbook consensus;</w:t>
      </w:r>
    </w:p>
    <w:p>
      <w:pPr>
        <w:pStyle w:val="Compact"/>
        <w:numPr>
          <w:ilvl w:val="0"/>
          <w:numId w:val="1124"/>
        </w:numPr>
      </w:pPr>
      <w:r>
        <w:t xml:space="preserve">Eligible books;</w:t>
      </w:r>
    </w:p>
    <w:p>
      <w:pPr>
        <w:pStyle w:val="Compact"/>
        <w:numPr>
          <w:ilvl w:val="0"/>
          <w:numId w:val="1124"/>
        </w:numPr>
      </w:pPr>
      <w:r>
        <w:t xml:space="preserve">Last checked;</w:t>
      </w:r>
    </w:p>
    <w:p>
      <w:pPr>
        <w:pStyle w:val="Compact"/>
        <w:numPr>
          <w:ilvl w:val="0"/>
          <w:numId w:val="1124"/>
        </w:numPr>
      </w:pPr>
      <w:r>
        <w:t xml:space="preserve">Provider timestamp;</w:t>
      </w:r>
    </w:p>
    <w:p>
      <w:pPr>
        <w:pStyle w:val="Compact"/>
        <w:numPr>
          <w:ilvl w:val="0"/>
          <w:numId w:val="1124"/>
        </w:numPr>
      </w:pPr>
      <w:r>
        <w:t xml:space="preserve">Sample size;</w:t>
      </w:r>
    </w:p>
    <w:p>
      <w:pPr>
        <w:pStyle w:val="Compact"/>
        <w:numPr>
          <w:ilvl w:val="0"/>
          <w:numId w:val="1124"/>
        </w:numPr>
      </w:pPr>
      <w:r>
        <w:t xml:space="preserve">Coverage incomplete;</w:t>
      </w:r>
    </w:p>
    <w:p>
      <w:pPr>
        <w:pStyle w:val="Compact"/>
        <w:numPr>
          <w:ilvl w:val="0"/>
          <w:numId w:val="1124"/>
        </w:numPr>
      </w:pPr>
      <w:r>
        <w:t xml:space="preserve">Source unavailable;</w:t>
      </w:r>
    </w:p>
    <w:p>
      <w:pPr>
        <w:pStyle w:val="Compact"/>
        <w:numPr>
          <w:ilvl w:val="0"/>
          <w:numId w:val="1124"/>
        </w:numPr>
      </w:pPr>
      <w:r>
        <w:t xml:space="preserve">Stale;</w:t>
      </w:r>
    </w:p>
    <w:p>
      <w:pPr>
        <w:pStyle w:val="Compact"/>
        <w:numPr>
          <w:ilvl w:val="0"/>
          <w:numId w:val="1124"/>
        </w:numPr>
      </w:pPr>
      <w:r>
        <w:t xml:space="preserve">Pick’em source.</w:t>
      </w:r>
    </w:p>
    <w:bookmarkEnd w:id="171"/>
    <w:bookmarkStart w:id="172" w:name="responsible-gambling-footer"/>
    <w:p>
      <w:pPr>
        <w:pStyle w:val="Heading2"/>
      </w:pPr>
      <w:r>
        <w:t xml:space="preserve">18.3 Responsible-gambling footer</w:t>
      </w:r>
    </w:p>
    <w:p>
      <w:pPr>
        <w:pStyle w:val="FirstParagraph"/>
      </w:pPr>
      <w:r>
        <w:t xml:space="preserve">Every public product surface includes:</w:t>
      </w:r>
    </w:p>
    <w:p>
      <w:pPr>
        <w:pStyle w:val="BlockText"/>
      </w:pPr>
      <w:r>
        <w:t xml:space="preserve">This is market research, not betting advice. If you or someone you know has a gambling problem, call 1-800-GAMBLER.</w:t>
      </w:r>
    </w:p>
    <w:bookmarkEnd w:id="172"/>
    <w:bookmarkStart w:id="173" w:name="methodology"/>
    <w:p>
      <w:pPr>
        <w:pStyle w:val="Heading2"/>
      </w:pPr>
      <w:r>
        <w:t xml:space="preserve">18.4 Methodology</w:t>
      </w:r>
    </w:p>
    <w:p>
      <w:pPr>
        <w:pStyle w:val="FirstParagraph"/>
      </w:pPr>
      <w:r>
        <w:t xml:space="preserve">Public methodology must explain:</w:t>
      </w:r>
    </w:p>
    <w:p>
      <w:pPr>
        <w:pStyle w:val="Compact"/>
        <w:numPr>
          <w:ilvl w:val="0"/>
          <w:numId w:val="1125"/>
        </w:numPr>
      </w:pPr>
      <w:r>
        <w:t xml:space="preserve">providers;</w:t>
      </w:r>
    </w:p>
    <w:p>
      <w:pPr>
        <w:pStyle w:val="Compact"/>
        <w:numPr>
          <w:ilvl w:val="0"/>
          <w:numId w:val="1125"/>
        </w:numPr>
      </w:pPr>
      <w:r>
        <w:t xml:space="preserve">line consensus;</w:t>
      </w:r>
    </w:p>
    <w:p>
      <w:pPr>
        <w:pStyle w:val="Compact"/>
        <w:numPr>
          <w:ilvl w:val="0"/>
          <w:numId w:val="1125"/>
        </w:numPr>
      </w:pPr>
      <w:r>
        <w:t xml:space="preserve">first observed;</w:t>
      </w:r>
    </w:p>
    <w:p>
      <w:pPr>
        <w:pStyle w:val="Compact"/>
        <w:numPr>
          <w:ilvl w:val="0"/>
          <w:numId w:val="1125"/>
        </w:numPr>
      </w:pPr>
      <w:r>
        <w:t xml:space="preserve">closing line;</w:t>
      </w:r>
    </w:p>
    <w:p>
      <w:pPr>
        <w:pStyle w:val="Compact"/>
        <w:numPr>
          <w:ilvl w:val="0"/>
          <w:numId w:val="1125"/>
        </w:numPr>
      </w:pPr>
      <w:r>
        <w:t xml:space="preserve">pushes;</w:t>
      </w:r>
    </w:p>
    <w:p>
      <w:pPr>
        <w:pStyle w:val="Compact"/>
        <w:numPr>
          <w:ilvl w:val="0"/>
          <w:numId w:val="1125"/>
        </w:numPr>
      </w:pPr>
      <w:r>
        <w:t xml:space="preserve">historical windows;</w:t>
      </w:r>
    </w:p>
    <w:p>
      <w:pPr>
        <w:pStyle w:val="Compact"/>
        <w:numPr>
          <w:ilvl w:val="0"/>
          <w:numId w:val="1125"/>
        </w:numPr>
      </w:pPr>
      <w:r>
        <w:t xml:space="preserve">sample-size treatment;</w:t>
      </w:r>
    </w:p>
    <w:p>
      <w:pPr>
        <w:pStyle w:val="Compact"/>
        <w:numPr>
          <w:ilvl w:val="0"/>
          <w:numId w:val="1125"/>
        </w:numPr>
      </w:pPr>
      <w:r>
        <w:t xml:space="preserve">freshness;</w:t>
      </w:r>
    </w:p>
    <w:p>
      <w:pPr>
        <w:pStyle w:val="Compact"/>
        <w:numPr>
          <w:ilvl w:val="0"/>
          <w:numId w:val="1125"/>
        </w:numPr>
      </w:pPr>
      <w:r>
        <w:t xml:space="preserve">missing data;</w:t>
      </w:r>
    </w:p>
    <w:p>
      <w:pPr>
        <w:pStyle w:val="Compact"/>
        <w:numPr>
          <w:ilvl w:val="0"/>
          <w:numId w:val="1125"/>
        </w:numPr>
      </w:pPr>
      <w:r>
        <w:t xml:space="preserve">pick’em source separation.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8" w:name="product-analytics"/>
    <w:p>
      <w:pPr>
        <w:pStyle w:val="Heading1"/>
      </w:pPr>
      <w:r>
        <w:t xml:space="preserve">19. Product analytics</w:t>
      </w:r>
    </w:p>
    <w:bookmarkStart w:id="175" w:name="core-product-events"/>
    <w:p>
      <w:pPr>
        <w:pStyle w:val="Heading2"/>
      </w:pPr>
      <w:r>
        <w:t xml:space="preserve">19.1 Core product events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126"/>
        </w:numPr>
      </w:pPr>
      <w:r>
        <w:t xml:space="preserve">board viewed;</w:t>
      </w:r>
    </w:p>
    <w:p>
      <w:pPr>
        <w:pStyle w:val="Compact"/>
        <w:numPr>
          <w:ilvl w:val="0"/>
          <w:numId w:val="1126"/>
        </w:numPr>
      </w:pPr>
      <w:r>
        <w:t xml:space="preserve">filters changed;</w:t>
      </w:r>
    </w:p>
    <w:p>
      <w:pPr>
        <w:pStyle w:val="Compact"/>
        <w:numPr>
          <w:ilvl w:val="0"/>
          <w:numId w:val="1126"/>
        </w:numPr>
      </w:pPr>
      <w:r>
        <w:t xml:space="preserve">book grid expanded;</w:t>
      </w:r>
    </w:p>
    <w:p>
      <w:pPr>
        <w:pStyle w:val="Compact"/>
        <w:numPr>
          <w:ilvl w:val="0"/>
          <w:numId w:val="1126"/>
        </w:numPr>
      </w:pPr>
      <w:r>
        <w:t xml:space="preserve">research view opened;</w:t>
      </w:r>
    </w:p>
    <w:p>
      <w:pPr>
        <w:pStyle w:val="Compact"/>
        <w:numPr>
          <w:ilvl w:val="0"/>
          <w:numId w:val="1126"/>
        </w:numPr>
      </w:pPr>
      <w:r>
        <w:t xml:space="preserve">player page opened;</w:t>
      </w:r>
    </w:p>
    <w:p>
      <w:pPr>
        <w:pStyle w:val="Compact"/>
        <w:numPr>
          <w:ilvl w:val="0"/>
          <w:numId w:val="1126"/>
        </w:numPr>
      </w:pPr>
      <w:r>
        <w:t xml:space="preserve">Compare Your Line submitted;</w:t>
      </w:r>
    </w:p>
    <w:p>
      <w:pPr>
        <w:pStyle w:val="Compact"/>
        <w:numPr>
          <w:ilvl w:val="0"/>
          <w:numId w:val="1126"/>
        </w:numPr>
      </w:pPr>
      <w:r>
        <w:t xml:space="preserve">watch created;</w:t>
      </w:r>
    </w:p>
    <w:p>
      <w:pPr>
        <w:pStyle w:val="Compact"/>
        <w:numPr>
          <w:ilvl w:val="0"/>
          <w:numId w:val="1126"/>
        </w:numPr>
      </w:pPr>
      <w:r>
        <w:t xml:space="preserve">paywall shown;</w:t>
      </w:r>
    </w:p>
    <w:p>
      <w:pPr>
        <w:pStyle w:val="Compact"/>
        <w:numPr>
          <w:ilvl w:val="0"/>
          <w:numId w:val="1126"/>
        </w:numPr>
      </w:pPr>
      <w:r>
        <w:t xml:space="preserve">upgrade started;</w:t>
      </w:r>
    </w:p>
    <w:p>
      <w:pPr>
        <w:pStyle w:val="Compact"/>
        <w:numPr>
          <w:ilvl w:val="0"/>
          <w:numId w:val="1126"/>
        </w:numPr>
      </w:pPr>
      <w:r>
        <w:t xml:space="preserve">upgrade completed;</w:t>
      </w:r>
    </w:p>
    <w:p>
      <w:pPr>
        <w:pStyle w:val="Compact"/>
        <w:numPr>
          <w:ilvl w:val="0"/>
          <w:numId w:val="1126"/>
        </w:numPr>
      </w:pPr>
      <w:r>
        <w:t xml:space="preserve">Brief deep link opened.</w:t>
      </w:r>
    </w:p>
    <w:bookmarkEnd w:id="175"/>
    <w:bookmarkStart w:id="176" w:name="trust-and-reliability-events"/>
    <w:p>
      <w:pPr>
        <w:pStyle w:val="Heading2"/>
      </w:pPr>
      <w:r>
        <w:t xml:space="preserve">19.2 Trust and reliability events</w:t>
      </w:r>
    </w:p>
    <w:p>
      <w:pPr>
        <w:pStyle w:val="FirstParagraph"/>
      </w:pPr>
      <w:r>
        <w:t xml:space="preserve">Track:</w:t>
      </w:r>
    </w:p>
    <w:p>
      <w:pPr>
        <w:pStyle w:val="Compact"/>
        <w:numPr>
          <w:ilvl w:val="0"/>
          <w:numId w:val="1127"/>
        </w:numPr>
      </w:pPr>
      <w:r>
        <w:t xml:space="preserve">stale module shown;</w:t>
      </w:r>
    </w:p>
    <w:p>
      <w:pPr>
        <w:pStyle w:val="Compact"/>
        <w:numPr>
          <w:ilvl w:val="0"/>
          <w:numId w:val="1127"/>
        </w:numPr>
      </w:pPr>
      <w:r>
        <w:t xml:space="preserve">consensus unavailable;</w:t>
      </w:r>
    </w:p>
    <w:p>
      <w:pPr>
        <w:pStyle w:val="Compact"/>
        <w:numPr>
          <w:ilvl w:val="0"/>
          <w:numId w:val="1127"/>
        </w:numPr>
      </w:pPr>
      <w:r>
        <w:t xml:space="preserve">player mapping unresolved;</w:t>
      </w:r>
    </w:p>
    <w:p>
      <w:pPr>
        <w:pStyle w:val="Compact"/>
        <w:numPr>
          <w:ilvl w:val="0"/>
          <w:numId w:val="1127"/>
        </w:numPr>
      </w:pPr>
      <w:r>
        <w:t xml:space="preserve">event mapping unresolved;</w:t>
      </w:r>
    </w:p>
    <w:p>
      <w:pPr>
        <w:pStyle w:val="Compact"/>
        <w:numPr>
          <w:ilvl w:val="0"/>
          <w:numId w:val="1127"/>
        </w:numPr>
      </w:pPr>
      <w:r>
        <w:t xml:space="preserve">provider failure shown;</w:t>
      </w:r>
    </w:p>
    <w:p>
      <w:pPr>
        <w:pStyle w:val="Compact"/>
        <w:numPr>
          <w:ilvl w:val="0"/>
          <w:numId w:val="1127"/>
        </w:numPr>
      </w:pPr>
      <w:r>
        <w:t xml:space="preserve">coverage incomplete shown;</w:t>
      </w:r>
    </w:p>
    <w:p>
      <w:pPr>
        <w:pStyle w:val="Compact"/>
        <w:numPr>
          <w:ilvl w:val="0"/>
          <w:numId w:val="1127"/>
        </w:numPr>
      </w:pPr>
      <w:r>
        <w:t xml:space="preserve">historical window incomplete.</w:t>
      </w:r>
    </w:p>
    <w:bookmarkEnd w:id="176"/>
    <w:bookmarkStart w:id="177" w:name="success-indicators"/>
    <w:p>
      <w:pPr>
        <w:pStyle w:val="Heading2"/>
      </w:pPr>
      <w:r>
        <w:t xml:space="preserve">19.3 Success indicators</w:t>
      </w:r>
    </w:p>
    <w:p>
      <w:pPr>
        <w:pStyle w:val="FirstParagraph"/>
      </w:pPr>
      <w:r>
        <w:t xml:space="preserve">V1 success is measured through:</w:t>
      </w:r>
    </w:p>
    <w:p>
      <w:pPr>
        <w:pStyle w:val="Compact"/>
        <w:numPr>
          <w:ilvl w:val="0"/>
          <w:numId w:val="1128"/>
        </w:numPr>
      </w:pPr>
      <w:r>
        <w:t xml:space="preserve">paid activation;</w:t>
      </w:r>
    </w:p>
    <w:p>
      <w:pPr>
        <w:pStyle w:val="Compact"/>
        <w:numPr>
          <w:ilvl w:val="0"/>
          <w:numId w:val="1128"/>
        </w:numPr>
      </w:pPr>
      <w:r>
        <w:t xml:space="preserve">repeat weekly use;</w:t>
      </w:r>
    </w:p>
    <w:p>
      <w:pPr>
        <w:pStyle w:val="Compact"/>
        <w:numPr>
          <w:ilvl w:val="0"/>
          <w:numId w:val="1128"/>
        </w:numPr>
      </w:pPr>
      <w:r>
        <w:t xml:space="preserve">Compare Your Line use;</w:t>
      </w:r>
    </w:p>
    <w:p>
      <w:pPr>
        <w:pStyle w:val="Compact"/>
        <w:numPr>
          <w:ilvl w:val="0"/>
          <w:numId w:val="1128"/>
        </w:numPr>
      </w:pPr>
      <w:r>
        <w:t xml:space="preserve">Brief-to-app deep-link use;</w:t>
      </w:r>
    </w:p>
    <w:p>
      <w:pPr>
        <w:pStyle w:val="Compact"/>
        <w:numPr>
          <w:ilvl w:val="0"/>
          <w:numId w:val="1128"/>
        </w:numPr>
      </w:pPr>
      <w:r>
        <w:t xml:space="preserve">book-grid expansion;</w:t>
      </w:r>
    </w:p>
    <w:p>
      <w:pPr>
        <w:pStyle w:val="Compact"/>
        <w:numPr>
          <w:ilvl w:val="0"/>
          <w:numId w:val="1128"/>
        </w:numPr>
      </w:pPr>
      <w:r>
        <w:t xml:space="preserve">Player Page return use;</w:t>
      </w:r>
    </w:p>
    <w:p>
      <w:pPr>
        <w:pStyle w:val="Compact"/>
        <w:numPr>
          <w:ilvl w:val="0"/>
          <w:numId w:val="1128"/>
        </w:numPr>
      </w:pPr>
      <w:r>
        <w:t xml:space="preserve">watch creation;</w:t>
      </w:r>
    </w:p>
    <w:p>
      <w:pPr>
        <w:pStyle w:val="Compact"/>
        <w:numPr>
          <w:ilvl w:val="0"/>
          <w:numId w:val="1128"/>
        </w:numPr>
      </w:pPr>
      <w:r>
        <w:t xml:space="preserve">paid conversion.</w:t>
      </w:r>
    </w:p>
    <w:p>
      <w:pPr>
        <w:pStyle w:val="FirstParagraph"/>
      </w:pPr>
      <w:r>
        <w:t xml:space="preserve">Do not use wager outcomes as product performance claims.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3" w:name="security-and-observability"/>
    <w:p>
      <w:pPr>
        <w:pStyle w:val="Heading1"/>
      </w:pPr>
      <w:r>
        <w:t xml:space="preserve">20. Security and observability</w:t>
      </w:r>
    </w:p>
    <w:bookmarkStart w:id="179" w:name="secrets"/>
    <w:p>
      <w:pPr>
        <w:pStyle w:val="Heading2"/>
      </w:pPr>
      <w:r>
        <w:t xml:space="preserve">20.1 Secrets</w:t>
      </w:r>
    </w:p>
    <w:p>
      <w:pPr>
        <w:pStyle w:val="Compact"/>
        <w:numPr>
          <w:ilvl w:val="0"/>
          <w:numId w:val="1129"/>
        </w:numPr>
      </w:pPr>
      <w:r>
        <w:t xml:space="preserve">server-side only;</w:t>
      </w:r>
    </w:p>
    <w:p>
      <w:pPr>
        <w:pStyle w:val="Compact"/>
        <w:numPr>
          <w:ilvl w:val="0"/>
          <w:numId w:val="1129"/>
        </w:numPr>
      </w:pPr>
      <w:r>
        <w:t xml:space="preserve">redacted request URLs;</w:t>
      </w:r>
    </w:p>
    <w:p>
      <w:pPr>
        <w:pStyle w:val="Compact"/>
        <w:numPr>
          <w:ilvl w:val="0"/>
          <w:numId w:val="1129"/>
        </w:numPr>
      </w:pPr>
      <w:r>
        <w:t xml:space="preserve">no keys in fixtures;</w:t>
      </w:r>
    </w:p>
    <w:p>
      <w:pPr>
        <w:pStyle w:val="Compact"/>
        <w:numPr>
          <w:ilvl w:val="0"/>
          <w:numId w:val="1129"/>
        </w:numPr>
      </w:pPr>
      <w:r>
        <w:t xml:space="preserve">no keys in client bundles;</w:t>
      </w:r>
    </w:p>
    <w:p>
      <w:pPr>
        <w:pStyle w:val="Compact"/>
        <w:numPr>
          <w:ilvl w:val="0"/>
          <w:numId w:val="1129"/>
        </w:numPr>
      </w:pPr>
      <w:r>
        <w:t xml:space="preserve">no keys in user-visible errors.</w:t>
      </w:r>
    </w:p>
    <w:bookmarkEnd w:id="179"/>
    <w:bookmarkStart w:id="180" w:name="raw-data-traceability"/>
    <w:p>
      <w:pPr>
        <w:pStyle w:val="Heading2"/>
      </w:pPr>
      <w:r>
        <w:t xml:space="preserve">20.2 Raw-data traceability</w:t>
      </w:r>
    </w:p>
    <w:p>
      <w:pPr>
        <w:pStyle w:val="FirstParagraph"/>
      </w:pPr>
      <w:r>
        <w:t xml:space="preserve">Every displayed derived value must be traceable to:</w:t>
      </w:r>
    </w:p>
    <w:p>
      <w:pPr>
        <w:pStyle w:val="Compact"/>
        <w:numPr>
          <w:ilvl w:val="0"/>
          <w:numId w:val="1130"/>
        </w:numPr>
      </w:pPr>
      <w:r>
        <w:t xml:space="preserve">provider;</w:t>
      </w:r>
    </w:p>
    <w:p>
      <w:pPr>
        <w:pStyle w:val="Compact"/>
        <w:numPr>
          <w:ilvl w:val="0"/>
          <w:numId w:val="1130"/>
        </w:numPr>
      </w:pPr>
      <w:r>
        <w:t xml:space="preserve">raw response;</w:t>
      </w:r>
    </w:p>
    <w:p>
      <w:pPr>
        <w:pStyle w:val="Compact"/>
        <w:numPr>
          <w:ilvl w:val="0"/>
          <w:numId w:val="1130"/>
        </w:numPr>
      </w:pPr>
      <w:r>
        <w:t xml:space="preserve">ingestion run;</w:t>
      </w:r>
    </w:p>
    <w:p>
      <w:pPr>
        <w:pStyle w:val="Compact"/>
        <w:numPr>
          <w:ilvl w:val="0"/>
          <w:numId w:val="1130"/>
        </w:numPr>
      </w:pPr>
      <w:r>
        <w:t xml:space="preserve">normalized record;</w:t>
      </w:r>
    </w:p>
    <w:p>
      <w:pPr>
        <w:pStyle w:val="Compact"/>
        <w:numPr>
          <w:ilvl w:val="0"/>
          <w:numId w:val="1130"/>
        </w:numPr>
      </w:pPr>
      <w:r>
        <w:t xml:space="preserve">computation version.</w:t>
      </w:r>
    </w:p>
    <w:bookmarkEnd w:id="180"/>
    <w:bookmarkStart w:id="181" w:name="operational-metrics"/>
    <w:p>
      <w:pPr>
        <w:pStyle w:val="Heading2"/>
      </w:pPr>
      <w:r>
        <w:t xml:space="preserve">20.3 Operational metrics</w:t>
      </w:r>
    </w:p>
    <w:p>
      <w:pPr>
        <w:pStyle w:val="FirstParagraph"/>
      </w:pPr>
      <w:r>
        <w:t xml:space="preserve">Monitor:</w:t>
      </w:r>
    </w:p>
    <w:p>
      <w:pPr>
        <w:pStyle w:val="Compact"/>
        <w:numPr>
          <w:ilvl w:val="0"/>
          <w:numId w:val="1131"/>
        </w:numPr>
      </w:pPr>
      <w:r>
        <w:t xml:space="preserve">provider success rate;</w:t>
      </w:r>
    </w:p>
    <w:p>
      <w:pPr>
        <w:pStyle w:val="Compact"/>
        <w:numPr>
          <w:ilvl w:val="0"/>
          <w:numId w:val="1131"/>
        </w:numPr>
      </w:pPr>
      <w:r>
        <w:t xml:space="preserve">request latency;</w:t>
      </w:r>
    </w:p>
    <w:p>
      <w:pPr>
        <w:pStyle w:val="Compact"/>
        <w:numPr>
          <w:ilvl w:val="0"/>
          <w:numId w:val="1131"/>
        </w:numPr>
      </w:pPr>
      <w:r>
        <w:t xml:space="preserve">page traversal completion;</w:t>
      </w:r>
    </w:p>
    <w:p>
      <w:pPr>
        <w:pStyle w:val="Compact"/>
        <w:numPr>
          <w:ilvl w:val="0"/>
          <w:numId w:val="1131"/>
        </w:numPr>
      </w:pPr>
      <w:r>
        <w:t xml:space="preserve">source coverage;</w:t>
      </w:r>
    </w:p>
    <w:p>
      <w:pPr>
        <w:pStyle w:val="Compact"/>
        <w:numPr>
          <w:ilvl w:val="0"/>
          <w:numId w:val="1131"/>
        </w:numPr>
      </w:pPr>
      <w:r>
        <w:t xml:space="preserve">market coverage;</w:t>
      </w:r>
    </w:p>
    <w:p>
      <w:pPr>
        <w:pStyle w:val="Compact"/>
        <w:numPr>
          <w:ilvl w:val="0"/>
          <w:numId w:val="1131"/>
        </w:numPr>
      </w:pPr>
      <w:r>
        <w:t xml:space="preserve">stale markets;</w:t>
      </w:r>
    </w:p>
    <w:p>
      <w:pPr>
        <w:pStyle w:val="Compact"/>
        <w:numPr>
          <w:ilvl w:val="0"/>
          <w:numId w:val="1131"/>
        </w:numPr>
      </w:pPr>
      <w:r>
        <w:t xml:space="preserve">duplicate groups;</w:t>
      </w:r>
    </w:p>
    <w:p>
      <w:pPr>
        <w:pStyle w:val="Compact"/>
        <w:numPr>
          <w:ilvl w:val="0"/>
          <w:numId w:val="1131"/>
        </w:numPr>
      </w:pPr>
      <w:r>
        <w:t xml:space="preserve">mapping failures;</w:t>
      </w:r>
    </w:p>
    <w:p>
      <w:pPr>
        <w:pStyle w:val="Compact"/>
        <w:numPr>
          <w:ilvl w:val="0"/>
          <w:numId w:val="1131"/>
        </w:numPr>
      </w:pPr>
      <w:r>
        <w:t xml:space="preserve">quota usage;</w:t>
      </w:r>
    </w:p>
    <w:p>
      <w:pPr>
        <w:pStyle w:val="Compact"/>
        <w:numPr>
          <w:ilvl w:val="0"/>
          <w:numId w:val="1131"/>
        </w:numPr>
      </w:pPr>
      <w:r>
        <w:t xml:space="preserve">correction events;</w:t>
      </w:r>
    </w:p>
    <w:p>
      <w:pPr>
        <w:pStyle w:val="Compact"/>
        <w:numPr>
          <w:ilvl w:val="0"/>
          <w:numId w:val="1131"/>
        </w:numPr>
      </w:pPr>
      <w:r>
        <w:t xml:space="preserve">entitlement failures.</w:t>
      </w:r>
    </w:p>
    <w:bookmarkEnd w:id="181"/>
    <w:bookmarkStart w:id="182" w:name="alerts"/>
    <w:p>
      <w:pPr>
        <w:pStyle w:val="Heading2"/>
      </w:pPr>
      <w:r>
        <w:t xml:space="preserve">20.4 Alerts</w:t>
      </w:r>
    </w:p>
    <w:p>
      <w:pPr>
        <w:pStyle w:val="FirstParagraph"/>
      </w:pPr>
      <w:r>
        <w:t xml:space="preserve">Distinct alerts for:</w:t>
      </w:r>
    </w:p>
    <w:p>
      <w:pPr>
        <w:pStyle w:val="Compact"/>
        <w:numPr>
          <w:ilvl w:val="0"/>
          <w:numId w:val="1132"/>
        </w:numPr>
      </w:pPr>
      <w:r>
        <w:t xml:space="preserve">provider outage;</w:t>
      </w:r>
    </w:p>
    <w:p>
      <w:pPr>
        <w:pStyle w:val="Compact"/>
        <w:numPr>
          <w:ilvl w:val="0"/>
          <w:numId w:val="1132"/>
        </w:numPr>
      </w:pPr>
      <w:r>
        <w:t xml:space="preserve">authentication failure;</w:t>
      </w:r>
    </w:p>
    <w:p>
      <w:pPr>
        <w:pStyle w:val="Compact"/>
        <w:numPr>
          <w:ilvl w:val="0"/>
          <w:numId w:val="1132"/>
        </w:numPr>
      </w:pPr>
      <w:r>
        <w:t xml:space="preserve">quota risk;</w:t>
      </w:r>
    </w:p>
    <w:p>
      <w:pPr>
        <w:pStyle w:val="Compact"/>
        <w:numPr>
          <w:ilvl w:val="0"/>
          <w:numId w:val="1132"/>
        </w:numPr>
      </w:pPr>
      <w:r>
        <w:t xml:space="preserve">schema drift;</w:t>
      </w:r>
    </w:p>
    <w:p>
      <w:pPr>
        <w:pStyle w:val="Compact"/>
        <w:numPr>
          <w:ilvl w:val="0"/>
          <w:numId w:val="1132"/>
        </w:numPr>
      </w:pPr>
      <w:r>
        <w:t xml:space="preserve">stale feed;</w:t>
      </w:r>
    </w:p>
    <w:p>
      <w:pPr>
        <w:pStyle w:val="Compact"/>
        <w:numPr>
          <w:ilvl w:val="0"/>
          <w:numId w:val="1132"/>
        </w:numPr>
      </w:pPr>
      <w:r>
        <w:t xml:space="preserve">incomplete pagination;</w:t>
      </w:r>
    </w:p>
    <w:p>
      <w:pPr>
        <w:pStyle w:val="Compact"/>
        <w:numPr>
          <w:ilvl w:val="0"/>
          <w:numId w:val="1132"/>
        </w:numPr>
      </w:pPr>
      <w:r>
        <w:t xml:space="preserve">mapping failure;</w:t>
      </w:r>
    </w:p>
    <w:p>
      <w:pPr>
        <w:pStyle w:val="Compact"/>
        <w:numPr>
          <w:ilvl w:val="0"/>
          <w:numId w:val="1132"/>
        </w:numPr>
      </w:pPr>
      <w:r>
        <w:t xml:space="preserve">computation mismatch;</w:t>
      </w:r>
    </w:p>
    <w:p>
      <w:pPr>
        <w:pStyle w:val="Compact"/>
        <w:numPr>
          <w:ilvl w:val="0"/>
          <w:numId w:val="1132"/>
        </w:numPr>
      </w:pPr>
      <w:r>
        <w:t xml:space="preserve">entitlement failure.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92" w:name="agent-execution-protocol"/>
    <w:p>
      <w:pPr>
        <w:pStyle w:val="Heading1"/>
      </w:pPr>
      <w:r>
        <w:t xml:space="preserve">21. Agent execution protocol</w:t>
      </w:r>
    </w:p>
    <w:p>
      <w:pPr>
        <w:pStyle w:val="FirstParagraph"/>
      </w:pPr>
      <w:r>
        <w:t xml:space="preserve">This section is binding for all implementation agents.</w:t>
      </w:r>
    </w:p>
    <w:bookmarkStart w:id="184" w:name="before-coding"/>
    <w:p>
      <w:pPr>
        <w:pStyle w:val="Heading2"/>
      </w:pPr>
      <w:r>
        <w:t xml:space="preserve">21.1 Before coding</w:t>
      </w:r>
    </w:p>
    <w:p>
      <w:pPr>
        <w:pStyle w:val="FirstParagraph"/>
      </w:pPr>
      <w:r>
        <w:t xml:space="preserve">Each agent must:</w:t>
      </w:r>
    </w:p>
    <w:p>
      <w:pPr>
        <w:pStyle w:val="Compact"/>
        <w:numPr>
          <w:ilvl w:val="0"/>
          <w:numId w:val="1133"/>
        </w:numPr>
      </w:pPr>
      <w:r>
        <w:t xml:space="preserve">read this complete specification;</w:t>
      </w:r>
    </w:p>
    <w:p>
      <w:pPr>
        <w:pStyle w:val="Compact"/>
        <w:numPr>
          <w:ilvl w:val="0"/>
          <w:numId w:val="1133"/>
        </w:numPr>
      </w:pPr>
      <w:r>
        <w:t xml:space="preserve">read the relevant audited provider sub-spec;</w:t>
      </w:r>
    </w:p>
    <w:p>
      <w:pPr>
        <w:pStyle w:val="Compact"/>
        <w:numPr>
          <w:ilvl w:val="0"/>
          <w:numId w:val="1133"/>
        </w:numPr>
      </w:pPr>
      <w:r>
        <w:t xml:space="preserve">inspect current repo authorities and schema;</w:t>
      </w:r>
    </w:p>
    <w:p>
      <w:pPr>
        <w:pStyle w:val="Compact"/>
        <w:numPr>
          <w:ilvl w:val="0"/>
          <w:numId w:val="1133"/>
        </w:numPr>
      </w:pPr>
      <w:r>
        <w:t xml:space="preserve">list exact files expected to change;</w:t>
      </w:r>
    </w:p>
    <w:p>
      <w:pPr>
        <w:pStyle w:val="Compact"/>
        <w:numPr>
          <w:ilvl w:val="0"/>
          <w:numId w:val="1133"/>
        </w:numPr>
      </w:pPr>
      <w:r>
        <w:t xml:space="preserve">restate acceptance criteria;</w:t>
      </w:r>
    </w:p>
    <w:p>
      <w:pPr>
        <w:pStyle w:val="Compact"/>
        <w:numPr>
          <w:ilvl w:val="0"/>
          <w:numId w:val="1133"/>
        </w:numPr>
      </w:pPr>
      <w:r>
        <w:t xml:space="preserve">identify conflicts or missing authority;</w:t>
      </w:r>
    </w:p>
    <w:p>
      <w:pPr>
        <w:pStyle w:val="Compact"/>
        <w:numPr>
          <w:ilvl w:val="0"/>
          <w:numId w:val="1133"/>
        </w:numPr>
      </w:pPr>
      <w:r>
        <w:t xml:space="preserve">halt before coding if a P0 ambiguity exists.</w:t>
      </w:r>
    </w:p>
    <w:bookmarkEnd w:id="184"/>
    <w:bookmarkStart w:id="185" w:name="ticket-response-format"/>
    <w:p>
      <w:pPr>
        <w:pStyle w:val="Heading2"/>
      </w:pPr>
      <w:r>
        <w:t xml:space="preserve">21.2 Ticket response format</w:t>
      </w:r>
    </w:p>
    <w:p>
      <w:pPr>
        <w:pStyle w:val="FirstParagraph"/>
      </w:pPr>
      <w:r>
        <w:t xml:space="preserve">Each ticket implementation must return:</w:t>
      </w:r>
    </w:p>
    <w:p>
      <w:pPr>
        <w:pStyle w:val="Compact"/>
        <w:numPr>
          <w:ilvl w:val="0"/>
          <w:numId w:val="1134"/>
        </w:numPr>
      </w:pPr>
      <w:r>
        <w:t xml:space="preserve">plan;</w:t>
      </w:r>
    </w:p>
    <w:p>
      <w:pPr>
        <w:pStyle w:val="Compact"/>
        <w:numPr>
          <w:ilvl w:val="0"/>
          <w:numId w:val="1134"/>
        </w:numPr>
      </w:pPr>
      <w:r>
        <w:t xml:space="preserve">authorities read;</w:t>
      </w:r>
    </w:p>
    <w:p>
      <w:pPr>
        <w:pStyle w:val="Compact"/>
        <w:numPr>
          <w:ilvl w:val="0"/>
          <w:numId w:val="1134"/>
        </w:numPr>
      </w:pPr>
      <w:r>
        <w:t xml:space="preserve">files changed;</w:t>
      </w:r>
    </w:p>
    <w:p>
      <w:pPr>
        <w:pStyle w:val="Compact"/>
        <w:numPr>
          <w:ilvl w:val="0"/>
          <w:numId w:val="1134"/>
        </w:numPr>
      </w:pPr>
      <w:r>
        <w:t xml:space="preserve">migrations added;</w:t>
      </w:r>
    </w:p>
    <w:p>
      <w:pPr>
        <w:pStyle w:val="Compact"/>
        <w:numPr>
          <w:ilvl w:val="0"/>
          <w:numId w:val="1134"/>
        </w:numPr>
      </w:pPr>
      <w:r>
        <w:t xml:space="preserve">tests run;</w:t>
      </w:r>
    </w:p>
    <w:p>
      <w:pPr>
        <w:pStyle w:val="Compact"/>
        <w:numPr>
          <w:ilvl w:val="0"/>
          <w:numId w:val="1134"/>
        </w:numPr>
      </w:pPr>
      <w:r>
        <w:t xml:space="preserve">acceptance criteria results;</w:t>
      </w:r>
    </w:p>
    <w:p>
      <w:pPr>
        <w:pStyle w:val="Compact"/>
        <w:numPr>
          <w:ilvl w:val="0"/>
          <w:numId w:val="1134"/>
        </w:numPr>
      </w:pPr>
      <w:r>
        <w:t xml:space="preserve">deviations;</w:t>
      </w:r>
    </w:p>
    <w:p>
      <w:pPr>
        <w:pStyle w:val="Compact"/>
        <w:numPr>
          <w:ilvl w:val="0"/>
          <w:numId w:val="1134"/>
        </w:numPr>
      </w:pPr>
      <w:r>
        <w:t xml:space="preserve">unresolved risks;</w:t>
      </w:r>
    </w:p>
    <w:p>
      <w:pPr>
        <w:pStyle w:val="Compact"/>
        <w:numPr>
          <w:ilvl w:val="0"/>
          <w:numId w:val="1134"/>
        </w:numPr>
      </w:pPr>
      <w:r>
        <w:t xml:space="preserve">commit hash if authorized;</w:t>
      </w:r>
    </w:p>
    <w:p>
      <w:pPr>
        <w:pStyle w:val="Compact"/>
        <w:numPr>
          <w:ilvl w:val="0"/>
          <w:numId w:val="1134"/>
        </w:numPr>
      </w:pPr>
      <w:r>
        <w:t xml:space="preserve">explicit halt state.</w:t>
      </w:r>
    </w:p>
    <w:bookmarkEnd w:id="185"/>
    <w:bookmarkStart w:id="186" w:name="no-silent-invention"/>
    <w:p>
      <w:pPr>
        <w:pStyle w:val="Heading2"/>
      </w:pPr>
      <w:r>
        <w:t xml:space="preserve">21.3 No silent invention</w:t>
      </w:r>
    </w:p>
    <w:p>
      <w:pPr>
        <w:pStyle w:val="FirstParagraph"/>
      </w:pPr>
      <w:r>
        <w:t xml:space="preserve">Agents must not invent:</w:t>
      </w:r>
    </w:p>
    <w:p>
      <w:pPr>
        <w:pStyle w:val="Compact"/>
        <w:numPr>
          <w:ilvl w:val="0"/>
          <w:numId w:val="1135"/>
        </w:numPr>
      </w:pPr>
      <w:r>
        <w:t xml:space="preserve">provider fields;</w:t>
      </w:r>
    </w:p>
    <w:p>
      <w:pPr>
        <w:pStyle w:val="Compact"/>
        <w:numPr>
          <w:ilvl w:val="0"/>
          <w:numId w:val="1135"/>
        </w:numPr>
      </w:pPr>
      <w:r>
        <w:t xml:space="preserve">source keys;</w:t>
      </w:r>
    </w:p>
    <w:p>
      <w:pPr>
        <w:pStyle w:val="Compact"/>
        <w:numPr>
          <w:ilvl w:val="0"/>
          <w:numId w:val="1135"/>
        </w:numPr>
      </w:pPr>
      <w:r>
        <w:t xml:space="preserve">table names that conflict with existing authorities;</w:t>
      </w:r>
    </w:p>
    <w:p>
      <w:pPr>
        <w:pStyle w:val="Compact"/>
        <w:numPr>
          <w:ilvl w:val="0"/>
          <w:numId w:val="1135"/>
        </w:numPr>
      </w:pPr>
      <w:r>
        <w:t xml:space="preserve">business decisions;</w:t>
      </w:r>
    </w:p>
    <w:p>
      <w:pPr>
        <w:pStyle w:val="Compact"/>
        <w:numPr>
          <w:ilvl w:val="0"/>
          <w:numId w:val="1135"/>
        </w:numPr>
      </w:pPr>
      <w:r>
        <w:t xml:space="preserve">paywall rules;</w:t>
      </w:r>
    </w:p>
    <w:p>
      <w:pPr>
        <w:pStyle w:val="Compact"/>
        <w:numPr>
          <w:ilvl w:val="0"/>
          <w:numId w:val="1135"/>
        </w:numPr>
      </w:pPr>
      <w:r>
        <w:t xml:space="preserve">freshness thresholds beyond the approved defaults;</w:t>
      </w:r>
    </w:p>
    <w:p>
      <w:pPr>
        <w:pStyle w:val="Compact"/>
        <w:numPr>
          <w:ilvl w:val="0"/>
          <w:numId w:val="1135"/>
        </w:numPr>
      </w:pPr>
      <w:r>
        <w:t xml:space="preserve">legal rights;</w:t>
      </w:r>
    </w:p>
    <w:p>
      <w:pPr>
        <w:pStyle w:val="Compact"/>
        <w:numPr>
          <w:ilvl w:val="0"/>
          <w:numId w:val="1135"/>
        </w:numPr>
      </w:pPr>
      <w:r>
        <w:t xml:space="preserve">market support.</w:t>
      </w:r>
    </w:p>
    <w:bookmarkEnd w:id="186"/>
    <w:bookmarkStart w:id="187" w:name="schema-changes"/>
    <w:p>
      <w:pPr>
        <w:pStyle w:val="Heading2"/>
      </w:pPr>
      <w:r>
        <w:t xml:space="preserve">21.4 Schema changes</w:t>
      </w:r>
    </w:p>
    <w:p>
      <w:pPr>
        <w:pStyle w:val="FirstParagraph"/>
      </w:pPr>
      <w:r>
        <w:t xml:space="preserve">Any schema change must include:</w:t>
      </w:r>
    </w:p>
    <w:p>
      <w:pPr>
        <w:pStyle w:val="Compact"/>
        <w:numPr>
          <w:ilvl w:val="0"/>
          <w:numId w:val="1136"/>
        </w:numPr>
      </w:pPr>
      <w:r>
        <w:t xml:space="preserve">migration;</w:t>
      </w:r>
    </w:p>
    <w:p>
      <w:pPr>
        <w:pStyle w:val="Compact"/>
        <w:numPr>
          <w:ilvl w:val="0"/>
          <w:numId w:val="1136"/>
        </w:numPr>
      </w:pPr>
      <w:r>
        <w:t xml:space="preserve">rollback or forward-fix strategy;</w:t>
      </w:r>
    </w:p>
    <w:p>
      <w:pPr>
        <w:pStyle w:val="Compact"/>
        <w:numPr>
          <w:ilvl w:val="0"/>
          <w:numId w:val="1136"/>
        </w:numPr>
      </w:pPr>
      <w:r>
        <w:t xml:space="preserve">constraints;</w:t>
      </w:r>
    </w:p>
    <w:p>
      <w:pPr>
        <w:pStyle w:val="Compact"/>
        <w:numPr>
          <w:ilvl w:val="0"/>
          <w:numId w:val="1136"/>
        </w:numPr>
      </w:pPr>
      <w:r>
        <w:t xml:space="preserve">indexes;</w:t>
      </w:r>
    </w:p>
    <w:p>
      <w:pPr>
        <w:pStyle w:val="Compact"/>
        <w:numPr>
          <w:ilvl w:val="0"/>
          <w:numId w:val="1136"/>
        </w:numPr>
      </w:pPr>
      <w:r>
        <w:t xml:space="preserve">provenance fields;</w:t>
      </w:r>
    </w:p>
    <w:p>
      <w:pPr>
        <w:pStyle w:val="Compact"/>
        <w:numPr>
          <w:ilvl w:val="0"/>
          <w:numId w:val="1136"/>
        </w:numPr>
      </w:pPr>
      <w:r>
        <w:t xml:space="preserve">compatibility impact;</w:t>
      </w:r>
    </w:p>
    <w:p>
      <w:pPr>
        <w:pStyle w:val="Compact"/>
        <w:numPr>
          <w:ilvl w:val="0"/>
          <w:numId w:val="1136"/>
        </w:numPr>
      </w:pPr>
      <w:r>
        <w:t xml:space="preserve">tests.</w:t>
      </w:r>
    </w:p>
    <w:bookmarkEnd w:id="187"/>
    <w:bookmarkStart w:id="188" w:name="idempotency"/>
    <w:p>
      <w:pPr>
        <w:pStyle w:val="Heading2"/>
      </w:pPr>
      <w:r>
        <w:t xml:space="preserve">21.5 Idempotency</w:t>
      </w:r>
    </w:p>
    <w:p>
      <w:pPr>
        <w:pStyle w:val="FirstParagraph"/>
      </w:pPr>
      <w:r>
        <w:t xml:space="preserve">All ingestion and recomputation jobs must be safe to rerun.</w:t>
      </w:r>
    </w:p>
    <w:bookmarkEnd w:id="188"/>
    <w:bookmarkStart w:id="189" w:name="raw-preservation"/>
    <w:p>
      <w:pPr>
        <w:pStyle w:val="Heading2"/>
      </w:pPr>
      <w:r>
        <w:t xml:space="preserve">21.6 Raw preservation</w:t>
      </w:r>
    </w:p>
    <w:p>
      <w:pPr>
        <w:pStyle w:val="FirstParagraph"/>
      </w:pPr>
      <w:r>
        <w:t xml:space="preserve">No normalization ticket may discard raw source evidence.</w:t>
      </w:r>
    </w:p>
    <w:bookmarkEnd w:id="189"/>
    <w:bookmarkStart w:id="190" w:name="halt-conditions"/>
    <w:p>
      <w:pPr>
        <w:pStyle w:val="Heading2"/>
      </w:pPr>
      <w:r>
        <w:t xml:space="preserve">21.7 Halt conditions</w:t>
      </w:r>
    </w:p>
    <w:p>
      <w:pPr>
        <w:pStyle w:val="FirstParagraph"/>
      </w:pPr>
      <w:r>
        <w:t xml:space="preserve">An agent must halt when:</w:t>
      </w:r>
    </w:p>
    <w:p>
      <w:pPr>
        <w:pStyle w:val="Compact"/>
        <w:numPr>
          <w:ilvl w:val="0"/>
          <w:numId w:val="1137"/>
        </w:numPr>
      </w:pPr>
      <w:r>
        <w:t xml:space="preserve">provider response contradicts the sub-spec;</w:t>
      </w:r>
    </w:p>
    <w:p>
      <w:pPr>
        <w:pStyle w:val="Compact"/>
        <w:numPr>
          <w:ilvl w:val="0"/>
          <w:numId w:val="1137"/>
        </w:numPr>
      </w:pPr>
      <w:r>
        <w:t xml:space="preserve">current schema cannot preserve required identity;</w:t>
      </w:r>
    </w:p>
    <w:p>
      <w:pPr>
        <w:pStyle w:val="Compact"/>
        <w:numPr>
          <w:ilvl w:val="0"/>
          <w:numId w:val="1137"/>
        </w:numPr>
      </w:pPr>
      <w:r>
        <w:t xml:space="preserve">a legal gate is being treated as resolved without evidence;</w:t>
      </w:r>
    </w:p>
    <w:p>
      <w:pPr>
        <w:pStyle w:val="Compact"/>
        <w:numPr>
          <w:ilvl w:val="0"/>
          <w:numId w:val="1137"/>
        </w:numPr>
      </w:pPr>
      <w:r>
        <w:t xml:space="preserve">an existing authority conflicts with this spec;</w:t>
      </w:r>
    </w:p>
    <w:p>
      <w:pPr>
        <w:pStyle w:val="Compact"/>
        <w:numPr>
          <w:ilvl w:val="0"/>
          <w:numId w:val="1137"/>
        </w:numPr>
      </w:pPr>
      <w:r>
        <w:t xml:space="preserve">a migration would destroy historical data;</w:t>
      </w:r>
    </w:p>
    <w:p>
      <w:pPr>
        <w:pStyle w:val="Compact"/>
        <w:numPr>
          <w:ilvl w:val="0"/>
          <w:numId w:val="1137"/>
        </w:numPr>
      </w:pPr>
      <w:r>
        <w:t xml:space="preserve">a product metric cannot be computed honestly;</w:t>
      </w:r>
    </w:p>
    <w:p>
      <w:pPr>
        <w:pStyle w:val="Compact"/>
        <w:numPr>
          <w:ilvl w:val="0"/>
          <w:numId w:val="1137"/>
        </w:numPr>
      </w:pPr>
      <w:r>
        <w:t xml:space="preserve">a required test fixture is missing and production data would be mutated.</w:t>
      </w:r>
    </w:p>
    <w:bookmarkEnd w:id="190"/>
    <w:bookmarkStart w:id="191" w:name="scope-control"/>
    <w:p>
      <w:pPr>
        <w:pStyle w:val="Heading2"/>
      </w:pPr>
      <w:r>
        <w:t xml:space="preserve">21.8 Scope control</w:t>
      </w:r>
    </w:p>
    <w:p>
      <w:pPr>
        <w:pStyle w:val="FirstParagraph"/>
      </w:pPr>
      <w:r>
        <w:t xml:space="preserve">No ticket may add:</w:t>
      </w:r>
    </w:p>
    <w:p>
      <w:pPr>
        <w:pStyle w:val="Compact"/>
        <w:numPr>
          <w:ilvl w:val="0"/>
          <w:numId w:val="1138"/>
        </w:numPr>
      </w:pPr>
      <w:r>
        <w:t xml:space="preserve">a new sport;</w:t>
      </w:r>
    </w:p>
    <w:p>
      <w:pPr>
        <w:pStyle w:val="Compact"/>
        <w:numPr>
          <w:ilvl w:val="0"/>
          <w:numId w:val="1138"/>
        </w:numPr>
      </w:pPr>
      <w:r>
        <w:t xml:space="preserve">a new launch market;</w:t>
      </w:r>
    </w:p>
    <w:p>
      <w:pPr>
        <w:pStyle w:val="Compact"/>
        <w:numPr>
          <w:ilvl w:val="0"/>
          <w:numId w:val="1138"/>
        </w:numPr>
      </w:pPr>
      <w:r>
        <w:t xml:space="preserve">live props;</w:t>
      </w:r>
    </w:p>
    <w:p>
      <w:pPr>
        <w:pStyle w:val="Compact"/>
        <w:numPr>
          <w:ilvl w:val="0"/>
          <w:numId w:val="1138"/>
        </w:numPr>
      </w:pPr>
      <w:r>
        <w:t xml:space="preserve">predictive modeling;</w:t>
      </w:r>
    </w:p>
    <w:p>
      <w:pPr>
        <w:pStyle w:val="Compact"/>
        <w:numPr>
          <w:ilvl w:val="0"/>
          <w:numId w:val="1138"/>
        </w:numPr>
      </w:pPr>
      <w:r>
        <w:t xml:space="preserve">pick recommendations;</w:t>
      </w:r>
    </w:p>
    <w:p>
      <w:pPr>
        <w:pStyle w:val="Compact"/>
        <w:numPr>
          <w:ilvl w:val="0"/>
          <w:numId w:val="1138"/>
        </w:numPr>
      </w:pPr>
      <w:r>
        <w:t xml:space="preserve">affiliate behavior;</w:t>
      </w:r>
    </w:p>
    <w:p>
      <w:pPr>
        <w:pStyle w:val="Compact"/>
        <w:numPr>
          <w:ilvl w:val="0"/>
          <w:numId w:val="1138"/>
        </w:numPr>
      </w:pPr>
      <w:r>
        <w:t xml:space="preserve">wager execution;</w:t>
      </w:r>
    </w:p>
    <w:p>
      <w:pPr>
        <w:pStyle w:val="Compact"/>
        <w:numPr>
          <w:ilvl w:val="0"/>
          <w:numId w:val="1138"/>
        </w:numPr>
      </w:pPr>
      <w:r>
        <w:t xml:space="preserve">hidden methodology.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5" w:name="implementation-sequence"/>
    <w:p>
      <w:pPr>
        <w:pStyle w:val="Heading1"/>
      </w:pPr>
      <w:r>
        <w:t xml:space="preserve">22. Implementation sequence</w:t>
      </w:r>
    </w:p>
    <w:p>
      <w:pPr>
        <w:pStyle w:val="FirstParagraph"/>
      </w:pPr>
      <w:r>
        <w:t xml:space="preserve">The sequence is authorized to proceed now. Each phase must still halt at its stated review checkpoint.</w:t>
      </w:r>
    </w:p>
    <w:bookmarkStart w:id="193" w:name="phase-v1-0-authority-and-repo-readback"/>
    <w:p>
      <w:pPr>
        <w:pStyle w:val="Heading2"/>
      </w:pPr>
      <w:r>
        <w:t xml:space="preserve">Phase V1-0 — Authority and repo readback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39"/>
        </w:numPr>
      </w:pPr>
      <w:r>
        <w:t xml:space="preserve">authority map;</w:t>
      </w:r>
    </w:p>
    <w:p>
      <w:pPr>
        <w:pStyle w:val="Compact"/>
        <w:numPr>
          <w:ilvl w:val="0"/>
          <w:numId w:val="1139"/>
        </w:numPr>
      </w:pPr>
      <w:r>
        <w:t xml:space="preserve">current schema inventory;</w:t>
      </w:r>
    </w:p>
    <w:p>
      <w:pPr>
        <w:pStyle w:val="Compact"/>
        <w:numPr>
          <w:ilvl w:val="0"/>
          <w:numId w:val="1139"/>
        </w:numPr>
      </w:pPr>
      <w:r>
        <w:t xml:space="preserve">current ingestion inventory;</w:t>
      </w:r>
    </w:p>
    <w:p>
      <w:pPr>
        <w:pStyle w:val="Compact"/>
        <w:numPr>
          <w:ilvl w:val="0"/>
          <w:numId w:val="1139"/>
        </w:numPr>
      </w:pPr>
      <w:r>
        <w:t xml:space="preserve">current product-surface inventory;</w:t>
      </w:r>
    </w:p>
    <w:p>
      <w:pPr>
        <w:pStyle w:val="Compact"/>
        <w:numPr>
          <w:ilvl w:val="0"/>
          <w:numId w:val="1139"/>
        </w:numPr>
      </w:pPr>
      <w:r>
        <w:t xml:space="preserve">gap matrix against this spec;</w:t>
      </w:r>
    </w:p>
    <w:p>
      <w:pPr>
        <w:pStyle w:val="Compact"/>
        <w:numPr>
          <w:ilvl w:val="0"/>
          <w:numId w:val="1139"/>
        </w:numPr>
      </w:pPr>
      <w:r>
        <w:t xml:space="preserve">no behavior change.</w:t>
      </w:r>
    </w:p>
    <w:p>
      <w:pPr>
        <w:pStyle w:val="FirstParagraph"/>
      </w:pPr>
      <w:r>
        <w:t xml:space="preserve">Halt for review.</w:t>
      </w:r>
    </w:p>
    <w:bookmarkEnd w:id="193"/>
    <w:bookmarkStart w:id="194" w:name="phase-v1-1-canonical-identities"/>
    <w:p>
      <w:pPr>
        <w:pStyle w:val="Heading2"/>
      </w:pPr>
      <w:r>
        <w:t xml:space="preserve">Phase V1-1 — Canonical identities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40"/>
        </w:numPr>
      </w:pPr>
      <w:r>
        <w:t xml:space="preserve">internal players, teams, and games;</w:t>
      </w:r>
    </w:p>
    <w:p>
      <w:pPr>
        <w:pStyle w:val="Compact"/>
        <w:numPr>
          <w:ilvl w:val="0"/>
          <w:numId w:val="1140"/>
        </w:numPr>
      </w:pPr>
      <w:r>
        <w:t xml:space="preserve">provider identity mappings;</w:t>
      </w:r>
    </w:p>
    <w:p>
      <w:pPr>
        <w:pStyle w:val="Compact"/>
        <w:numPr>
          <w:ilvl w:val="0"/>
          <w:numId w:val="1140"/>
        </w:numPr>
      </w:pPr>
      <w:r>
        <w:t xml:space="preserve">alias tables;</w:t>
      </w:r>
    </w:p>
    <w:p>
      <w:pPr>
        <w:pStyle w:val="Compact"/>
        <w:numPr>
          <w:ilvl w:val="0"/>
          <w:numId w:val="1140"/>
        </w:numPr>
      </w:pPr>
      <w:r>
        <w:t xml:space="preserve">mapping state;</w:t>
      </w:r>
    </w:p>
    <w:p>
      <w:pPr>
        <w:pStyle w:val="Compact"/>
        <w:numPr>
          <w:ilvl w:val="0"/>
          <w:numId w:val="1140"/>
        </w:numPr>
      </w:pPr>
      <w:r>
        <w:t xml:space="preserve">reconciliation queues;</w:t>
      </w:r>
    </w:p>
    <w:p>
      <w:pPr>
        <w:pStyle w:val="Compact"/>
        <w:numPr>
          <w:ilvl w:val="0"/>
          <w:numId w:val="1140"/>
        </w:numPr>
      </w:pPr>
      <w:r>
        <w:t xml:space="preserve">migration tests;</w:t>
      </w:r>
    </w:p>
    <w:p>
      <w:pPr>
        <w:pStyle w:val="Compact"/>
        <w:numPr>
          <w:ilvl w:val="0"/>
          <w:numId w:val="1140"/>
        </w:numPr>
      </w:pPr>
      <w:r>
        <w:t xml:space="preserve">complete contemporaneous event-mapping fixture.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41"/>
        </w:numPr>
      </w:pPr>
      <w:r>
        <w:t xml:space="preserve">no name-only permanent match;</w:t>
      </w:r>
    </w:p>
    <w:p>
      <w:pPr>
        <w:pStyle w:val="Compact"/>
        <w:numPr>
          <w:ilvl w:val="0"/>
          <w:numId w:val="1141"/>
        </w:numPr>
      </w:pPr>
      <w:r>
        <w:t xml:space="preserve">all current slate events map or quarantine;</w:t>
      </w:r>
    </w:p>
    <w:p>
      <w:pPr>
        <w:pStyle w:val="Compact"/>
        <w:numPr>
          <w:ilvl w:val="0"/>
          <w:numId w:val="1141"/>
        </w:numPr>
      </w:pPr>
      <w:r>
        <w:t xml:space="preserve">all current offered players map or quarantine.</w:t>
      </w:r>
    </w:p>
    <w:bookmarkEnd w:id="194"/>
    <w:bookmarkStart w:id="195" w:name="phase-v1-2-balldontlie-foundation"/>
    <w:p>
      <w:pPr>
        <w:pStyle w:val="Heading2"/>
      </w:pPr>
      <w:r>
        <w:t xml:space="preserve">Phase V1-2 — BALLDONTLIE foundation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42"/>
        </w:numPr>
      </w:pPr>
      <w:r>
        <w:t xml:space="preserve">adapters;</w:t>
      </w:r>
    </w:p>
    <w:p>
      <w:pPr>
        <w:pStyle w:val="Compact"/>
        <w:numPr>
          <w:ilvl w:val="0"/>
          <w:numId w:val="1142"/>
        </w:numPr>
      </w:pPr>
      <w:r>
        <w:t xml:space="preserve">cursor traversal;</w:t>
      </w:r>
    </w:p>
    <w:p>
      <w:pPr>
        <w:pStyle w:val="Compact"/>
        <w:numPr>
          <w:ilvl w:val="0"/>
          <w:numId w:val="1142"/>
        </w:numPr>
      </w:pPr>
      <w:r>
        <w:t xml:space="preserve">teams;</w:t>
      </w:r>
    </w:p>
    <w:p>
      <w:pPr>
        <w:pStyle w:val="Compact"/>
        <w:numPr>
          <w:ilvl w:val="0"/>
          <w:numId w:val="1142"/>
        </w:numPr>
      </w:pPr>
      <w:r>
        <w:t xml:space="preserve">players;</w:t>
      </w:r>
    </w:p>
    <w:p>
      <w:pPr>
        <w:pStyle w:val="Compact"/>
        <w:numPr>
          <w:ilvl w:val="0"/>
          <w:numId w:val="1142"/>
        </w:numPr>
      </w:pPr>
      <w:r>
        <w:t xml:space="preserve">active roster;</w:t>
      </w:r>
    </w:p>
    <w:p>
      <w:pPr>
        <w:pStyle w:val="Compact"/>
        <w:numPr>
          <w:ilvl w:val="0"/>
          <w:numId w:val="1142"/>
        </w:numPr>
      </w:pPr>
      <w:r>
        <w:t xml:space="preserve">games;</w:t>
      </w:r>
    </w:p>
    <w:p>
      <w:pPr>
        <w:pStyle w:val="Compact"/>
        <w:numPr>
          <w:ilvl w:val="0"/>
          <w:numId w:val="1142"/>
        </w:numPr>
      </w:pPr>
      <w:r>
        <w:t xml:space="preserve">player stats;</w:t>
      </w:r>
    </w:p>
    <w:p>
      <w:pPr>
        <w:pStyle w:val="Compact"/>
        <w:numPr>
          <w:ilvl w:val="0"/>
          <w:numId w:val="1142"/>
        </w:numPr>
      </w:pPr>
      <w:r>
        <w:t xml:space="preserve">availability;</w:t>
      </w:r>
    </w:p>
    <w:p>
      <w:pPr>
        <w:pStyle w:val="Compact"/>
        <w:numPr>
          <w:ilvl w:val="0"/>
          <w:numId w:val="1142"/>
        </w:numPr>
      </w:pPr>
      <w:r>
        <w:t xml:space="preserve">ingestion runs;</w:t>
      </w:r>
    </w:p>
    <w:p>
      <w:pPr>
        <w:pStyle w:val="Compact"/>
        <w:numPr>
          <w:ilvl w:val="0"/>
          <w:numId w:val="1142"/>
        </w:numPr>
      </w:pPr>
      <w:r>
        <w:t xml:space="preserve">raw retention;</w:t>
      </w:r>
    </w:p>
    <w:p>
      <w:pPr>
        <w:pStyle w:val="Compact"/>
        <w:numPr>
          <w:ilvl w:val="0"/>
          <w:numId w:val="1142"/>
        </w:numPr>
      </w:pPr>
      <w:r>
        <w:t xml:space="preserve">watermarks;</w:t>
      </w:r>
    </w:p>
    <w:p>
      <w:pPr>
        <w:pStyle w:val="Compact"/>
        <w:numPr>
          <w:ilvl w:val="0"/>
          <w:numId w:val="1142"/>
        </w:numPr>
      </w:pPr>
      <w:r>
        <w:t xml:space="preserve">post-final reconciliation scheduler.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43"/>
        </w:numPr>
      </w:pPr>
      <w:r>
        <w:t xml:space="preserve">complete pagination;</w:t>
      </w:r>
    </w:p>
    <w:p>
      <w:pPr>
        <w:pStyle w:val="Compact"/>
        <w:numPr>
          <w:ilvl w:val="0"/>
          <w:numId w:val="1143"/>
        </w:numPr>
      </w:pPr>
      <w:r>
        <w:t xml:space="preserve">DNP/unresolved minutes behavior;</w:t>
      </w:r>
    </w:p>
    <w:p>
      <w:pPr>
        <w:pStyle w:val="Compact"/>
        <w:numPr>
          <w:ilvl w:val="0"/>
          <w:numId w:val="1143"/>
        </w:numPr>
      </w:pPr>
      <w:r>
        <w:t xml:space="preserve">final-state authority;</w:t>
      </w:r>
    </w:p>
    <w:p>
      <w:pPr>
        <w:pStyle w:val="Compact"/>
        <w:numPr>
          <w:ilvl w:val="0"/>
          <w:numId w:val="1143"/>
        </w:numPr>
      </w:pPr>
      <w:r>
        <w:t xml:space="preserve">correction-safe upserts;</w:t>
      </w:r>
    </w:p>
    <w:p>
      <w:pPr>
        <w:pStyle w:val="Compact"/>
        <w:numPr>
          <w:ilvl w:val="0"/>
          <w:numId w:val="1143"/>
        </w:numPr>
      </w:pPr>
      <w:r>
        <w:t xml:space="preserve">failure isolation.</w:t>
      </w:r>
    </w:p>
    <w:bookmarkEnd w:id="195"/>
    <w:bookmarkStart w:id="196" w:name="phase-v1-3-odds-api-foundation"/>
    <w:p>
      <w:pPr>
        <w:pStyle w:val="Heading2"/>
      </w:pPr>
      <w:r>
        <w:t xml:space="preserve">Phase V1-3 — Odds API foundation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44"/>
        </w:numPr>
      </w:pPr>
      <w:r>
        <w:t xml:space="preserve">event discovery;</w:t>
      </w:r>
    </w:p>
    <w:p>
      <w:pPr>
        <w:pStyle w:val="Compact"/>
        <w:numPr>
          <w:ilvl w:val="0"/>
          <w:numId w:val="1144"/>
        </w:numPr>
      </w:pPr>
      <w:r>
        <w:t xml:space="preserve">explicit source configuration;</w:t>
      </w:r>
    </w:p>
    <w:p>
      <w:pPr>
        <w:pStyle w:val="Compact"/>
        <w:numPr>
          <w:ilvl w:val="0"/>
          <w:numId w:val="1144"/>
        </w:numPr>
      </w:pPr>
      <w:r>
        <w:t xml:space="preserve">event odds polling;</w:t>
      </w:r>
    </w:p>
    <w:p>
      <w:pPr>
        <w:pStyle w:val="Compact"/>
        <w:numPr>
          <w:ilvl w:val="0"/>
          <w:numId w:val="1144"/>
        </w:numPr>
      </w:pPr>
      <w:r>
        <w:t xml:space="preserve">quota recording;</w:t>
      </w:r>
    </w:p>
    <w:p>
      <w:pPr>
        <w:pStyle w:val="Compact"/>
        <w:numPr>
          <w:ilvl w:val="0"/>
          <w:numId w:val="1144"/>
        </w:numPr>
      </w:pPr>
      <w:r>
        <w:t xml:space="preserve">raw snapshots;</w:t>
      </w:r>
    </w:p>
    <w:p>
      <w:pPr>
        <w:pStyle w:val="Compact"/>
        <w:numPr>
          <w:ilvl w:val="0"/>
          <w:numId w:val="1144"/>
        </w:numPr>
      </w:pPr>
      <w:r>
        <w:t xml:space="preserve">market snapshots;</w:t>
      </w:r>
    </w:p>
    <w:p>
      <w:pPr>
        <w:pStyle w:val="Compact"/>
        <w:numPr>
          <w:ilvl w:val="0"/>
          <w:numId w:val="1144"/>
        </w:numPr>
      </w:pPr>
      <w:r>
        <w:t xml:space="preserve">normalized offerings;</w:t>
      </w:r>
    </w:p>
    <w:p>
      <w:pPr>
        <w:pStyle w:val="Compact"/>
        <w:numPr>
          <w:ilvl w:val="0"/>
          <w:numId w:val="1144"/>
        </w:numPr>
      </w:pPr>
      <w:r>
        <w:t xml:space="preserve">deduplication;</w:t>
      </w:r>
    </w:p>
    <w:p>
      <w:pPr>
        <w:pStyle w:val="Compact"/>
        <w:numPr>
          <w:ilvl w:val="0"/>
          <w:numId w:val="1144"/>
        </w:numPr>
      </w:pPr>
      <w:r>
        <w:t xml:space="preserve">DFS source classification;</w:t>
      </w:r>
    </w:p>
    <w:p>
      <w:pPr>
        <w:pStyle w:val="Compact"/>
        <w:numPr>
          <w:ilvl w:val="0"/>
          <w:numId w:val="1144"/>
        </w:numPr>
      </w:pPr>
      <w:r>
        <w:t xml:space="preserve">freshness states;</w:t>
      </w:r>
    </w:p>
    <w:p>
      <w:pPr>
        <w:pStyle w:val="Compact"/>
        <w:numPr>
          <w:ilvl w:val="0"/>
          <w:numId w:val="1144"/>
        </w:numPr>
      </w:pPr>
      <w:r>
        <w:t xml:space="preserve">zero-coverage semantics.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45"/>
        </w:numPr>
      </w:pPr>
      <w:r>
        <w:t xml:space="preserve">all four markets parsed;</w:t>
      </w:r>
    </w:p>
    <w:p>
      <w:pPr>
        <w:pStyle w:val="Compact"/>
        <w:numPr>
          <w:ilvl w:val="0"/>
          <w:numId w:val="1145"/>
        </w:numPr>
      </w:pPr>
      <w:r>
        <w:t xml:space="preserve">exact duplicates deduplicated;</w:t>
      </w:r>
    </w:p>
    <w:p>
      <w:pPr>
        <w:pStyle w:val="Compact"/>
        <w:numPr>
          <w:ilvl w:val="0"/>
          <w:numId w:val="1145"/>
        </w:numPr>
      </w:pPr>
      <w:r>
        <w:t xml:space="preserve">conflicts quarantined;</w:t>
      </w:r>
    </w:p>
    <w:p>
      <w:pPr>
        <w:pStyle w:val="Compact"/>
        <w:numPr>
          <w:ilvl w:val="0"/>
          <w:numId w:val="1145"/>
        </w:numPr>
      </w:pPr>
      <w:r>
        <w:t xml:space="preserve">PrizePicks/Underdog excluded from sportsbook consensus;</w:t>
      </w:r>
    </w:p>
    <w:p>
      <w:pPr>
        <w:pStyle w:val="Compact"/>
        <w:numPr>
          <w:ilvl w:val="0"/>
          <w:numId w:val="1145"/>
        </w:numPr>
      </w:pPr>
      <w:r>
        <w:t xml:space="preserve">quota forecast reconciles to headers.</w:t>
      </w:r>
    </w:p>
    <w:bookmarkEnd w:id="196"/>
    <w:bookmarkStart w:id="197" w:name="phase-v1-4-closing-and-history"/>
    <w:p>
      <w:pPr>
        <w:pStyle w:val="Heading2"/>
      </w:pPr>
      <w:r>
        <w:t xml:space="preserve">Phase V1-4 — Closing and history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46"/>
        </w:numPr>
      </w:pPr>
      <w:r>
        <w:t xml:space="preserve">first observed;</w:t>
      </w:r>
    </w:p>
    <w:p>
      <w:pPr>
        <w:pStyle w:val="Compact"/>
        <w:numPr>
          <w:ilvl w:val="0"/>
          <w:numId w:val="1146"/>
        </w:numPr>
      </w:pPr>
      <w:r>
        <w:t xml:space="preserve">current selection;</w:t>
      </w:r>
    </w:p>
    <w:p>
      <w:pPr>
        <w:pStyle w:val="Compact"/>
        <w:numPr>
          <w:ilvl w:val="0"/>
          <w:numId w:val="1146"/>
        </w:numPr>
      </w:pPr>
      <w:r>
        <w:t xml:space="preserve">close boundary;</w:t>
      </w:r>
    </w:p>
    <w:p>
      <w:pPr>
        <w:pStyle w:val="Compact"/>
        <w:numPr>
          <w:ilvl w:val="0"/>
          <w:numId w:val="1146"/>
        </w:numPr>
      </w:pPr>
      <w:r>
        <w:t xml:space="preserve">final pregame observation;</w:t>
      </w:r>
    </w:p>
    <w:p>
      <w:pPr>
        <w:pStyle w:val="Compact"/>
        <w:numPr>
          <w:ilvl w:val="0"/>
          <w:numId w:val="1146"/>
        </w:numPr>
      </w:pPr>
      <w:r>
        <w:t xml:space="preserve">movement events;</w:t>
      </w:r>
    </w:p>
    <w:p>
      <w:pPr>
        <w:pStyle w:val="Compact"/>
        <w:numPr>
          <w:ilvl w:val="0"/>
          <w:numId w:val="1146"/>
        </w:numPr>
      </w:pPr>
      <w:r>
        <w:t xml:space="preserve">historical line results;</w:t>
      </w:r>
    </w:p>
    <w:p>
      <w:pPr>
        <w:pStyle w:val="Compact"/>
        <w:numPr>
          <w:ilvl w:val="0"/>
          <w:numId w:val="1146"/>
        </w:numPr>
      </w:pPr>
      <w:r>
        <w:t xml:space="preserve">L5/L10/L20/season calculations;</w:t>
      </w:r>
    </w:p>
    <w:p>
      <w:pPr>
        <w:pStyle w:val="Compact"/>
        <w:numPr>
          <w:ilvl w:val="0"/>
          <w:numId w:val="1146"/>
        </w:numPr>
      </w:pPr>
      <w:r>
        <w:t xml:space="preserve">recomputation hooks.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47"/>
        </w:numPr>
      </w:pPr>
      <w:r>
        <w:t xml:space="preserve">no pseudo-lines;</w:t>
      </w:r>
    </w:p>
    <w:p>
      <w:pPr>
        <w:pStyle w:val="Compact"/>
        <w:numPr>
          <w:ilvl w:val="0"/>
          <w:numId w:val="1147"/>
        </w:numPr>
      </w:pPr>
      <w:r>
        <w:t xml:space="preserve">pushes separated;</w:t>
      </w:r>
    </w:p>
    <w:p>
      <w:pPr>
        <w:pStyle w:val="Compact"/>
        <w:numPr>
          <w:ilvl w:val="0"/>
          <w:numId w:val="1147"/>
        </w:numPr>
      </w:pPr>
      <w:r>
        <w:t xml:space="preserve">actual </w:t>
      </w:r>
      <w:r>
        <w:rPr>
          <w:rStyle w:val="VerbatimChar"/>
        </w:rPr>
        <w:t xml:space="preserve">n</w:t>
      </w:r>
      <w:r>
        <w:t xml:space="preserve">;</w:t>
      </w:r>
    </w:p>
    <w:p>
      <w:pPr>
        <w:pStyle w:val="Compact"/>
        <w:numPr>
          <w:ilvl w:val="0"/>
          <w:numId w:val="1147"/>
        </w:numPr>
      </w:pPr>
      <w:r>
        <w:t xml:space="preserve">post-final corrections recompute affected metrics;</w:t>
      </w:r>
    </w:p>
    <w:p>
      <w:pPr>
        <w:pStyle w:val="Compact"/>
        <w:numPr>
          <w:ilvl w:val="0"/>
          <w:numId w:val="1147"/>
        </w:numPr>
      </w:pPr>
      <w:r>
        <w:t xml:space="preserve">postponed games do not close incorrectly.</w:t>
      </w:r>
    </w:p>
    <w:bookmarkEnd w:id="197"/>
    <w:bookmarkStart w:id="198" w:name="X72aa79384b161e3085e2e86680587284352216e"/>
    <w:p>
      <w:pPr>
        <w:pStyle w:val="Heading2"/>
      </w:pPr>
      <w:r>
        <w:t xml:space="preserve">Phase V1-4b — Current-season historical seed</w:t>
      </w:r>
    </w:p>
    <w:p>
      <w:pPr>
        <w:pStyle w:val="FirstParagraph"/>
      </w:pPr>
      <w:r>
        <w:t xml:space="preserve">This launch-preparation phase begins after V1-4 establishes the closing-line schema and selection method. It may run in parallel with V1-5 through V1-8 and does not block construction of the core product surfaces.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148"/>
        </w:numPr>
      </w:pPr>
      <w:r>
        <w:t xml:space="preserve">historical event discovery and mapping for canonical final games;</w:t>
      </w:r>
    </w:p>
    <w:p>
      <w:pPr>
        <w:pStyle w:val="Compact"/>
        <w:numPr>
          <w:ilvl w:val="0"/>
          <w:numId w:val="1148"/>
        </w:numPr>
      </w:pPr>
      <w:r>
        <w:t xml:space="preserve">historical quota budget;</w:t>
      </w:r>
    </w:p>
    <w:p>
      <w:pPr>
        <w:pStyle w:val="Compact"/>
        <w:numPr>
          <w:ilvl w:val="0"/>
          <w:numId w:val="1148"/>
        </w:numPr>
      </w:pPr>
      <w:r>
        <w:t xml:space="preserve">provider-rights and coverage disposition;</w:t>
      </w:r>
    </w:p>
    <w:p>
      <w:pPr>
        <w:pStyle w:val="Compact"/>
        <w:numPr>
          <w:ilvl w:val="0"/>
          <w:numId w:val="1148"/>
        </w:numPr>
      </w:pPr>
      <w:r>
        <w:t xml:space="preserve">compliant current-season sportsbook closing-line import where permitted;</w:t>
      </w:r>
    </w:p>
    <w:p>
      <w:pPr>
        <w:pStyle w:val="Compact"/>
        <w:numPr>
          <w:ilvl w:val="0"/>
          <w:numId w:val="1148"/>
        </w:numPr>
      </w:pPr>
      <w:r>
        <w:t xml:space="preserve">explicit </w:t>
      </w:r>
      <w:r>
        <w:rPr>
          <w:rStyle w:val="VerbatimChar"/>
        </w:rPr>
        <w:t xml:space="preserve">backfilled_historical</w:t>
      </w:r>
      <w:r>
        <w:t xml:space="preserve"> provenance;</w:t>
      </w:r>
    </w:p>
    <w:p>
      <w:pPr>
        <w:pStyle w:val="Compact"/>
        <w:numPr>
          <w:ilvl w:val="0"/>
          <w:numId w:val="1148"/>
        </w:numPr>
      </w:pPr>
      <w:r>
        <w:t xml:space="preserve">seed coverage report;</w:t>
      </w:r>
    </w:p>
    <w:p>
      <w:pPr>
        <w:pStyle w:val="Compact"/>
        <w:numPr>
          <w:ilvl w:val="0"/>
          <w:numId w:val="1148"/>
        </w:numPr>
      </w:pPr>
      <w:r>
        <w:t xml:space="preserve">forward-only waiver for unsupported or unapproved slices;</w:t>
      </w:r>
    </w:p>
    <w:p>
      <w:pPr>
        <w:pStyle w:val="Compact"/>
        <w:numPr>
          <w:ilvl w:val="0"/>
          <w:numId w:val="1148"/>
        </w:numPr>
      </w:pPr>
      <w:r>
        <w:t xml:space="preserve">no first-observed or movement records from historical queries.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49"/>
        </w:numPr>
      </w:pPr>
      <w:r>
        <w:t xml:space="preserve">current and historical snapshots cannot mix;</w:t>
      </w:r>
    </w:p>
    <w:p>
      <w:pPr>
        <w:pStyle w:val="Compact"/>
        <w:numPr>
          <w:ilvl w:val="0"/>
          <w:numId w:val="1149"/>
        </w:numPr>
      </w:pPr>
      <w:r>
        <w:t xml:space="preserve">every canonical historical result uses an actually observed point;</w:t>
      </w:r>
    </w:p>
    <w:p>
      <w:pPr>
        <w:pStyle w:val="Compact"/>
        <w:numPr>
          <w:ilvl w:val="0"/>
          <w:numId w:val="1149"/>
        </w:numPr>
      </w:pPr>
      <w:r>
        <w:t xml:space="preserve">stale close captures older than 10 minutes are excluded;</w:t>
      </w:r>
    </w:p>
    <w:p>
      <w:pPr>
        <w:pStyle w:val="Compact"/>
        <w:numPr>
          <w:ilvl w:val="0"/>
          <w:numId w:val="1149"/>
        </w:numPr>
      </w:pPr>
      <w:r>
        <w:t xml:space="preserve">historical event IDs come from the historical events endpoint;</w:t>
      </w:r>
    </w:p>
    <w:p>
      <w:pPr>
        <w:pStyle w:val="Compact"/>
        <w:numPr>
          <w:ilvl w:val="0"/>
          <w:numId w:val="1149"/>
        </w:numPr>
      </w:pPr>
      <w:r>
        <w:t xml:space="preserve">response-header quota cost reconciles to the historical forecast;</w:t>
      </w:r>
    </w:p>
    <w:p>
      <w:pPr>
        <w:pStyle w:val="Compact"/>
        <w:numPr>
          <w:ilvl w:val="0"/>
          <w:numId w:val="1149"/>
        </w:numPr>
      </w:pPr>
      <w:r>
        <w:t xml:space="preserve">the run is idempotent and resumable;</w:t>
      </w:r>
    </w:p>
    <w:p>
      <w:pPr>
        <w:pStyle w:val="Compact"/>
        <w:numPr>
          <w:ilvl w:val="0"/>
          <w:numId w:val="1149"/>
        </w:numPr>
      </w:pPr>
      <w:r>
        <w:t xml:space="preserve">the agent halts for seed-review approval.</w:t>
      </w:r>
    </w:p>
    <w:bookmarkEnd w:id="198"/>
    <w:bookmarkStart w:id="199" w:name="phase-v1-5-shared-read-model"/>
    <w:p>
      <w:pPr>
        <w:pStyle w:val="Heading2"/>
      </w:pPr>
      <w:r>
        <w:t xml:space="preserve">Phase V1-5 — Shared read model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0"/>
        </w:numPr>
      </w:pPr>
      <w:r>
        <w:t xml:space="preserve">canonical current market rows;</w:t>
      </w:r>
    </w:p>
    <w:p>
      <w:pPr>
        <w:pStyle w:val="Compact"/>
        <w:numPr>
          <w:ilvl w:val="0"/>
          <w:numId w:val="1150"/>
        </w:numPr>
      </w:pPr>
      <w:r>
        <w:t xml:space="preserve">research window metrics;</w:t>
      </w:r>
    </w:p>
    <w:p>
      <w:pPr>
        <w:pStyle w:val="Compact"/>
        <w:numPr>
          <w:ilvl w:val="0"/>
          <w:numId w:val="1150"/>
        </w:numPr>
      </w:pPr>
      <w:r>
        <w:t xml:space="preserve">Brief/app shared computation;</w:t>
      </w:r>
    </w:p>
    <w:p>
      <w:pPr>
        <w:pStyle w:val="Compact"/>
        <w:numPr>
          <w:ilvl w:val="0"/>
          <w:numId w:val="1150"/>
        </w:numPr>
      </w:pPr>
      <w:r>
        <w:t xml:space="preserve">protected server-side read path;</w:t>
      </w:r>
    </w:p>
    <w:p>
      <w:pPr>
        <w:pStyle w:val="Compact"/>
        <w:numPr>
          <w:ilvl w:val="0"/>
          <w:numId w:val="1150"/>
        </w:numPr>
      </w:pPr>
      <w:r>
        <w:t xml:space="preserve">methodology metadata.</w:t>
      </w:r>
    </w:p>
    <w:p>
      <w:pPr>
        <w:pStyle w:val="FirstParagraph"/>
      </w:pPr>
      <w:r>
        <w:t xml:space="preserve">Acceptance:</w:t>
      </w:r>
    </w:p>
    <w:p>
      <w:pPr>
        <w:pStyle w:val="Compact"/>
        <w:numPr>
          <w:ilvl w:val="0"/>
          <w:numId w:val="1151"/>
        </w:numPr>
      </w:pPr>
      <w:r>
        <w:t xml:space="preserve">identical metric outputs across Brief and app;</w:t>
      </w:r>
    </w:p>
    <w:p>
      <w:pPr>
        <w:pStyle w:val="Compact"/>
        <w:numPr>
          <w:ilvl w:val="0"/>
          <w:numId w:val="1151"/>
        </w:numPr>
      </w:pPr>
      <w:r>
        <w:t xml:space="preserve">the read path supports server-side capability filtering and passes free/paid fixture tests, with production account-backed enforcement activated in V1-9;</w:t>
      </w:r>
    </w:p>
    <w:p>
      <w:pPr>
        <w:pStyle w:val="Compact"/>
        <w:numPr>
          <w:ilvl w:val="0"/>
          <w:numId w:val="1151"/>
        </w:numPr>
      </w:pPr>
      <w:r>
        <w:t xml:space="preserve">source traceability.</w:t>
      </w:r>
    </w:p>
    <w:bookmarkEnd w:id="199"/>
    <w:bookmarkStart w:id="200" w:name="phase-v1-6-todays-props-board"/>
    <w:p>
      <w:pPr>
        <w:pStyle w:val="Heading2"/>
      </w:pPr>
      <w:r>
        <w:t xml:space="preserve">Phase V1-6 — Today’s Props Board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2"/>
        </w:numPr>
      </w:pPr>
      <w:r>
        <w:t xml:space="preserve">board;</w:t>
      </w:r>
    </w:p>
    <w:p>
      <w:pPr>
        <w:pStyle w:val="Compact"/>
        <w:numPr>
          <w:ilvl w:val="0"/>
          <w:numId w:val="1152"/>
        </w:numPr>
      </w:pPr>
      <w:r>
        <w:t xml:space="preserve">search;</w:t>
      </w:r>
    </w:p>
    <w:p>
      <w:pPr>
        <w:pStyle w:val="Compact"/>
        <w:numPr>
          <w:ilvl w:val="0"/>
          <w:numId w:val="1152"/>
        </w:numPr>
      </w:pPr>
      <w:r>
        <w:t xml:space="preserve">filters;</w:t>
      </w:r>
    </w:p>
    <w:p>
      <w:pPr>
        <w:pStyle w:val="Compact"/>
        <w:numPr>
          <w:ilvl w:val="0"/>
          <w:numId w:val="1152"/>
        </w:numPr>
      </w:pPr>
      <w:r>
        <w:t xml:space="preserve">sorting;</w:t>
      </w:r>
    </w:p>
    <w:p>
      <w:pPr>
        <w:pStyle w:val="Compact"/>
        <w:numPr>
          <w:ilvl w:val="0"/>
          <w:numId w:val="1152"/>
        </w:numPr>
      </w:pPr>
      <w:r>
        <w:t xml:space="preserve">per-book expansion;</w:t>
      </w:r>
    </w:p>
    <w:p>
      <w:pPr>
        <w:pStyle w:val="Compact"/>
        <w:numPr>
          <w:ilvl w:val="0"/>
          <w:numId w:val="1152"/>
        </w:numPr>
      </w:pPr>
      <w:r>
        <w:t xml:space="preserve">freshness;</w:t>
      </w:r>
    </w:p>
    <w:p>
      <w:pPr>
        <w:pStyle w:val="Compact"/>
        <w:numPr>
          <w:ilvl w:val="0"/>
          <w:numId w:val="1152"/>
        </w:numPr>
      </w:pPr>
      <w:r>
        <w:t xml:space="preserve">unavailable states;</w:t>
      </w:r>
    </w:p>
    <w:p>
      <w:pPr>
        <w:pStyle w:val="Compact"/>
        <w:numPr>
          <w:ilvl w:val="0"/>
          <w:numId w:val="1152"/>
        </w:numPr>
      </w:pPr>
      <w:r>
        <w:t xml:space="preserve">free preview enforcement.</w:t>
      </w:r>
    </w:p>
    <w:p>
      <w:pPr>
        <w:pStyle w:val="FirstParagraph"/>
      </w:pPr>
      <w:r>
        <w:t xml:space="preserve">Halt for product review.</w:t>
      </w:r>
    </w:p>
    <w:bookmarkEnd w:id="200"/>
    <w:bookmarkStart w:id="201" w:name="X979869161901a82fc035c7912cbce826f97b24c"/>
    <w:p>
      <w:pPr>
        <w:pStyle w:val="Heading2"/>
      </w:pPr>
      <w:r>
        <w:t xml:space="preserve">Phase V1-7 — Prop Research View and Player Pages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3"/>
        </w:numPr>
      </w:pPr>
      <w:r>
        <w:t xml:space="preserve">market summary;</w:t>
      </w:r>
    </w:p>
    <w:p>
      <w:pPr>
        <w:pStyle w:val="Compact"/>
        <w:numPr>
          <w:ilvl w:val="0"/>
          <w:numId w:val="1153"/>
        </w:numPr>
      </w:pPr>
      <w:r>
        <w:t xml:space="preserve">book grid;</w:t>
      </w:r>
    </w:p>
    <w:p>
      <w:pPr>
        <w:pStyle w:val="Compact"/>
        <w:numPr>
          <w:ilvl w:val="0"/>
          <w:numId w:val="1153"/>
        </w:numPr>
      </w:pPr>
      <w:r>
        <w:t xml:space="preserve">movement;</w:t>
      </w:r>
    </w:p>
    <w:p>
      <w:pPr>
        <w:pStyle w:val="Compact"/>
        <w:numPr>
          <w:ilvl w:val="0"/>
          <w:numId w:val="1153"/>
        </w:numPr>
      </w:pPr>
      <w:r>
        <w:t xml:space="preserve">historical real-line record;</w:t>
      </w:r>
    </w:p>
    <w:p>
      <w:pPr>
        <w:pStyle w:val="Compact"/>
        <w:numPr>
          <w:ilvl w:val="0"/>
          <w:numId w:val="1153"/>
        </w:numPr>
      </w:pPr>
      <w:r>
        <w:t xml:space="preserve">charts;</w:t>
      </w:r>
    </w:p>
    <w:p>
      <w:pPr>
        <w:pStyle w:val="Compact"/>
        <w:numPr>
          <w:ilvl w:val="0"/>
          <w:numId w:val="1153"/>
        </w:numPr>
      </w:pPr>
      <w:r>
        <w:t xml:space="preserve">Player Page;</w:t>
      </w:r>
    </w:p>
    <w:p>
      <w:pPr>
        <w:pStyle w:val="Compact"/>
        <w:numPr>
          <w:ilvl w:val="0"/>
          <w:numId w:val="1153"/>
        </w:numPr>
      </w:pPr>
      <w:r>
        <w:t xml:space="preserve">availability context;</w:t>
      </w:r>
    </w:p>
    <w:p>
      <w:pPr>
        <w:pStyle w:val="Compact"/>
        <w:numPr>
          <w:ilvl w:val="0"/>
          <w:numId w:val="1153"/>
        </w:numPr>
      </w:pPr>
      <w:r>
        <w:t xml:space="preserve">Brief deep links.</w:t>
      </w:r>
    </w:p>
    <w:bookmarkEnd w:id="201"/>
    <w:bookmarkStart w:id="202" w:name="phase-v1-8-compare-your-line"/>
    <w:p>
      <w:pPr>
        <w:pStyle w:val="Heading2"/>
      </w:pPr>
      <w:r>
        <w:t xml:space="preserve">Phase V1-8 — Compare Your Line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4"/>
        </w:numPr>
      </w:pPr>
      <w:r>
        <w:t xml:space="preserve">validated input;</w:t>
      </w:r>
    </w:p>
    <w:p>
      <w:pPr>
        <w:pStyle w:val="Compact"/>
        <w:numPr>
          <w:ilvl w:val="0"/>
          <w:numId w:val="1154"/>
        </w:numPr>
      </w:pPr>
      <w:r>
        <w:t xml:space="preserve">threshold calculations;</w:t>
      </w:r>
    </w:p>
    <w:p>
      <w:pPr>
        <w:pStyle w:val="Compact"/>
        <w:numPr>
          <w:ilvl w:val="0"/>
          <w:numId w:val="1154"/>
        </w:numPr>
      </w:pPr>
      <w:r>
        <w:t xml:space="preserve">current consensus comparison;</w:t>
      </w:r>
    </w:p>
    <w:p>
      <w:pPr>
        <w:pStyle w:val="Compact"/>
        <w:numPr>
          <w:ilvl w:val="0"/>
          <w:numId w:val="1154"/>
        </w:numPr>
      </w:pPr>
      <w:r>
        <w:t xml:space="preserve">neutral copy;</w:t>
      </w:r>
    </w:p>
    <w:p>
      <w:pPr>
        <w:pStyle w:val="Compact"/>
        <w:numPr>
          <w:ilvl w:val="0"/>
          <w:numId w:val="1154"/>
        </w:numPr>
      </w:pPr>
      <w:r>
        <w:t xml:space="preserve">limits;</w:t>
      </w:r>
    </w:p>
    <w:p>
      <w:pPr>
        <w:pStyle w:val="Compact"/>
        <w:numPr>
          <w:ilvl w:val="0"/>
          <w:numId w:val="1154"/>
        </w:numPr>
      </w:pPr>
      <w:r>
        <w:t xml:space="preserve">watch creation if authorized.</w:t>
      </w:r>
    </w:p>
    <w:bookmarkEnd w:id="202"/>
    <w:bookmarkStart w:id="203" w:name="X43597f41f143d8a51bfdb502c498f55eab4e1e5"/>
    <w:p>
      <w:pPr>
        <w:pStyle w:val="Heading2"/>
      </w:pPr>
      <w:r>
        <w:t xml:space="preserve">Phase V1-9 — Pricing, entitlement, and delivery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5"/>
        </w:numPr>
      </w:pPr>
      <w:r>
        <w:t xml:space="preserve">fixed $7.99/month subscription product;</w:t>
      </w:r>
    </w:p>
    <w:p>
      <w:pPr>
        <w:pStyle w:val="Compact"/>
        <w:numPr>
          <w:ilvl w:val="0"/>
          <w:numId w:val="1155"/>
        </w:numPr>
      </w:pPr>
      <w:r>
        <w:t xml:space="preserve">account states;</w:t>
      </w:r>
    </w:p>
    <w:p>
      <w:pPr>
        <w:pStyle w:val="Compact"/>
        <w:numPr>
          <w:ilvl w:val="0"/>
          <w:numId w:val="1155"/>
        </w:numPr>
      </w:pPr>
      <w:r>
        <w:t xml:space="preserve">Stripe synchronization;</w:t>
      </w:r>
    </w:p>
    <w:p>
      <w:pPr>
        <w:pStyle w:val="Compact"/>
        <w:numPr>
          <w:ilvl w:val="0"/>
          <w:numId w:val="1155"/>
        </w:numPr>
      </w:pPr>
      <w:r>
        <w:t xml:space="preserve">free-versus-paid capability matrix;</w:t>
      </w:r>
    </w:p>
    <w:p>
      <w:pPr>
        <w:pStyle w:val="Compact"/>
        <w:numPr>
          <w:ilvl w:val="0"/>
          <w:numId w:val="1155"/>
        </w:numPr>
      </w:pPr>
      <w:r>
        <w:t xml:space="preserve">server-side paid feature enforcement;</w:t>
      </w:r>
    </w:p>
    <w:p>
      <w:pPr>
        <w:pStyle w:val="Compact"/>
        <w:numPr>
          <w:ilvl w:val="0"/>
          <w:numId w:val="1155"/>
        </w:numPr>
      </w:pPr>
      <w:r>
        <w:t xml:space="preserve">protected access;</w:t>
      </w:r>
    </w:p>
    <w:p>
      <w:pPr>
        <w:pStyle w:val="Compact"/>
        <w:numPr>
          <w:ilvl w:val="0"/>
          <w:numId w:val="1155"/>
        </w:numPr>
      </w:pPr>
      <w:r>
        <w:t xml:space="preserve">cancellation;</w:t>
      </w:r>
    </w:p>
    <w:p>
      <w:pPr>
        <w:pStyle w:val="Compact"/>
        <w:numPr>
          <w:ilvl w:val="0"/>
          <w:numId w:val="1155"/>
        </w:numPr>
      </w:pPr>
      <w:r>
        <w:t xml:space="preserve">complimentary users;</w:t>
      </w:r>
    </w:p>
    <w:p>
      <w:pPr>
        <w:pStyle w:val="Compact"/>
        <w:numPr>
          <w:ilvl w:val="0"/>
          <w:numId w:val="1155"/>
        </w:numPr>
      </w:pPr>
      <w:r>
        <w:t xml:space="preserve">Brief delivery integration;</w:t>
      </w:r>
    </w:p>
    <w:p>
      <w:pPr>
        <w:pStyle w:val="Compact"/>
        <w:numPr>
          <w:ilvl w:val="0"/>
          <w:numId w:val="1155"/>
        </w:numPr>
      </w:pPr>
      <w:r>
        <w:t xml:space="preserve">end-to-end free and paid customer tests.</w:t>
      </w:r>
    </w:p>
    <w:p>
      <w:pPr>
        <w:pStyle w:val="FirstParagraph"/>
      </w:pPr>
      <w:r>
        <w:t xml:space="preserve">This is the phase where paid feature locks become active. Earlier phases build and test the complete research experience through internal/admin access.</w:t>
      </w:r>
    </w:p>
    <w:bookmarkEnd w:id="203"/>
    <w:bookmarkStart w:id="204" w:name="phase-v1-10-release-hardening"/>
    <w:p>
      <w:pPr>
        <w:pStyle w:val="Heading2"/>
      </w:pPr>
      <w:r>
        <w:t xml:space="preserve">Phase V1-10 — Release hardening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156"/>
        </w:numPr>
      </w:pPr>
      <w:r>
        <w:t xml:space="preserve">provider outage drill;</w:t>
      </w:r>
    </w:p>
    <w:p>
      <w:pPr>
        <w:pStyle w:val="Compact"/>
        <w:numPr>
          <w:ilvl w:val="0"/>
          <w:numId w:val="1156"/>
        </w:numPr>
      </w:pPr>
      <w:r>
        <w:t xml:space="preserve">stale-state tests;</w:t>
      </w:r>
    </w:p>
    <w:p>
      <w:pPr>
        <w:pStyle w:val="Compact"/>
        <w:numPr>
          <w:ilvl w:val="0"/>
          <w:numId w:val="1156"/>
        </w:numPr>
      </w:pPr>
      <w:r>
        <w:t xml:space="preserve">quota circuit-breaker drill;</w:t>
      </w:r>
    </w:p>
    <w:p>
      <w:pPr>
        <w:pStyle w:val="Compact"/>
        <w:numPr>
          <w:ilvl w:val="0"/>
          <w:numId w:val="1156"/>
        </w:numPr>
      </w:pPr>
      <w:r>
        <w:t xml:space="preserve">accessibility review;</w:t>
      </w:r>
    </w:p>
    <w:p>
      <w:pPr>
        <w:pStyle w:val="Compact"/>
        <w:numPr>
          <w:ilvl w:val="0"/>
          <w:numId w:val="1156"/>
        </w:numPr>
      </w:pPr>
      <w:r>
        <w:t xml:space="preserve">responsive QA;</w:t>
      </w:r>
    </w:p>
    <w:p>
      <w:pPr>
        <w:pStyle w:val="Compact"/>
        <w:numPr>
          <w:ilvl w:val="0"/>
          <w:numId w:val="1156"/>
        </w:numPr>
      </w:pPr>
      <w:r>
        <w:t xml:space="preserve">performance test;</w:t>
      </w:r>
    </w:p>
    <w:p>
      <w:pPr>
        <w:pStyle w:val="Compact"/>
        <w:numPr>
          <w:ilvl w:val="0"/>
          <w:numId w:val="1156"/>
        </w:numPr>
      </w:pPr>
      <w:r>
        <w:t xml:space="preserve">methodology page;</w:t>
      </w:r>
    </w:p>
    <w:p>
      <w:pPr>
        <w:pStyle w:val="Compact"/>
        <w:numPr>
          <w:ilvl w:val="0"/>
          <w:numId w:val="1156"/>
        </w:numPr>
      </w:pPr>
      <w:r>
        <w:t xml:space="preserve">forbidden-copy scan;</w:t>
      </w:r>
    </w:p>
    <w:p>
      <w:pPr>
        <w:pStyle w:val="Compact"/>
        <w:numPr>
          <w:ilvl w:val="0"/>
          <w:numId w:val="1156"/>
        </w:numPr>
      </w:pPr>
      <w:r>
        <w:t xml:space="preserve">launch checklist.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18" w:name="required-ticket-template"/>
    <w:p>
      <w:pPr>
        <w:pStyle w:val="Heading1"/>
      </w:pPr>
      <w:r>
        <w:t xml:space="preserve">23. Required ticket template</w:t>
      </w:r>
    </w:p>
    <w:p>
      <w:pPr>
        <w:pStyle w:val="FirstParagraph"/>
      </w:pPr>
      <w:r>
        <w:t xml:space="preserve">Every agent ticket derived from this spec must include:</w:t>
      </w:r>
    </w:p>
    <w:bookmarkStart w:id="206" w:name="mission"/>
    <w:p>
      <w:pPr>
        <w:pStyle w:val="Heading2"/>
      </w:pPr>
      <w:r>
        <w:t xml:space="preserve">Mission</w:t>
      </w:r>
    </w:p>
    <w:p>
      <w:pPr>
        <w:pStyle w:val="FirstParagraph"/>
      </w:pPr>
      <w:r>
        <w:t xml:space="preserve">One sentence describing the user-visible or infrastructure result.</w:t>
      </w:r>
    </w:p>
    <w:bookmarkEnd w:id="206"/>
    <w:bookmarkStart w:id="207" w:name="authority"/>
    <w:p>
      <w:pPr>
        <w:pStyle w:val="Heading2"/>
      </w:pPr>
      <w:r>
        <w:t xml:space="preserve">Authority</w:t>
      </w:r>
    </w:p>
    <w:p>
      <w:pPr>
        <w:pStyle w:val="FirstParagraph"/>
      </w:pPr>
      <w:r>
        <w:t xml:space="preserve">Exact sections and documents the agent must read.</w:t>
      </w:r>
    </w:p>
    <w:bookmarkEnd w:id="207"/>
    <w:bookmarkStart w:id="208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Exact files, modules, tables, or services allowed.</w:t>
      </w:r>
    </w:p>
    <w:bookmarkEnd w:id="208"/>
    <w:bookmarkStart w:id="209" w:name="forbidden-changes"/>
    <w:p>
      <w:pPr>
        <w:pStyle w:val="Heading2"/>
      </w:pPr>
      <w:r>
        <w:t xml:space="preserve">Forbidden changes</w:t>
      </w:r>
    </w:p>
    <w:p>
      <w:pPr>
        <w:pStyle w:val="FirstParagraph"/>
      </w:pPr>
      <w:r>
        <w:t xml:space="preserve">Explicitly list adjacent systems that must not change.</w:t>
      </w:r>
    </w:p>
    <w:bookmarkEnd w:id="209"/>
    <w:bookmarkStart w:id="210" w:name="required-behavior"/>
    <w:p>
      <w:pPr>
        <w:pStyle w:val="Heading2"/>
      </w:pPr>
      <w:r>
        <w:t xml:space="preserve">Required behavior</w:t>
      </w:r>
    </w:p>
    <w:p>
      <w:pPr>
        <w:pStyle w:val="FirstParagraph"/>
      </w:pPr>
      <w:r>
        <w:t xml:space="preserve">Numbered, testable behavior.</w:t>
      </w:r>
    </w:p>
    <w:bookmarkEnd w:id="210"/>
    <w:bookmarkStart w:id="211" w:name="data-contracts"/>
    <w:p>
      <w:pPr>
        <w:pStyle w:val="Heading2"/>
      </w:pPr>
      <w:r>
        <w:t xml:space="preserve">Data contracts</w:t>
      </w:r>
    </w:p>
    <w:p>
      <w:pPr>
        <w:pStyle w:val="FirstParagraph"/>
      </w:pPr>
      <w:r>
        <w:t xml:space="preserve">Keys, fields, states, timestamps, and lineage.</w:t>
      </w:r>
    </w:p>
    <w:bookmarkEnd w:id="211"/>
    <w:bookmarkStart w:id="212" w:name="failure-behavior"/>
    <w:p>
      <w:pPr>
        <w:pStyle w:val="Heading2"/>
      </w:pPr>
      <w:r>
        <w:t xml:space="preserve">Failure behavior</w:t>
      </w:r>
    </w:p>
    <w:p>
      <w:pPr>
        <w:pStyle w:val="FirstParagraph"/>
      </w:pPr>
      <w:r>
        <w:t xml:space="preserve">What happens on partial, empty, stale, invalid, or unavailable data.</w:t>
      </w:r>
    </w:p>
    <w:bookmarkEnd w:id="212"/>
    <w:bookmarkStart w:id="213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t xml:space="preserve">Unit, integration, migration, fixture, and end-to-end requirements.</w:t>
      </w:r>
    </w:p>
    <w:bookmarkEnd w:id="213"/>
    <w:bookmarkStart w:id="214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Binary conditions.</w:t>
      </w:r>
    </w:p>
    <w:bookmarkEnd w:id="214"/>
    <w:bookmarkStart w:id="215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Files, reports, migrations, screenshots, or artifacts.</w:t>
      </w:r>
    </w:p>
    <w:bookmarkEnd w:id="215"/>
    <w:bookmarkStart w:id="216" w:name="halt-conditions-1"/>
    <w:p>
      <w:pPr>
        <w:pStyle w:val="Heading2"/>
      </w:pPr>
      <w:r>
        <w:t xml:space="preserve">Halt conditions</w:t>
      </w:r>
    </w:p>
    <w:p>
      <w:pPr>
        <w:pStyle w:val="FirstParagraph"/>
      </w:pPr>
      <w:r>
        <w:t xml:space="preserve">Conditions requiring review before continuing.</w:t>
      </w:r>
    </w:p>
    <w:bookmarkEnd w:id="216"/>
    <w:bookmarkStart w:id="217" w:name="commit-rules"/>
    <w:p>
      <w:pPr>
        <w:pStyle w:val="Heading2"/>
      </w:pPr>
      <w:r>
        <w:t xml:space="preserve">Commit rules</w:t>
      </w:r>
    </w:p>
    <w:p>
      <w:pPr>
        <w:pStyle w:val="FirstParagraph"/>
      </w:pPr>
      <w:r>
        <w:t xml:space="preserve">Whether commit/push is authorized and prohibited commands.</w:t>
      </w:r>
    </w:p>
    <w:p>
      <w:r>
        <w:pict>
          <v:rect style="width:0;height:1.5pt" o:hralign="center" o:hrstd="t" o:hr="t"/>
        </w:pict>
      </w:r>
    </w:p>
    <w:bookmarkEnd w:id="217"/>
    <w:bookmarkEnd w:id="218"/>
    <w:bookmarkStart w:id="226" w:name="release-acceptance-criteria"/>
    <w:p>
      <w:pPr>
        <w:pStyle w:val="Heading1"/>
      </w:pPr>
      <w:r>
        <w:t xml:space="preserve">24. Release acceptance criteria</w:t>
      </w:r>
    </w:p>
    <w:p>
      <w:pPr>
        <w:pStyle w:val="FirstParagraph"/>
      </w:pPr>
      <w:r>
        <w:t xml:space="preserve">V1 is release-ready only when all required criteria pass.</w:t>
      </w:r>
    </w:p>
    <w:bookmarkStart w:id="219" w:name="authority-and-legal"/>
    <w:p>
      <w:pPr>
        <w:pStyle w:val="Heading2"/>
      </w:pPr>
      <w:r>
        <w:t xml:space="preserve">24.1 Authority and legal</w:t>
      </w:r>
    </w:p>
    <w:p>
      <w:pPr>
        <w:pStyle w:val="Compact"/>
        <w:numPr>
          <w:ilvl w:val="0"/>
          <w:numId w:val="1157"/>
        </w:numPr>
      </w:pPr>
      <w:r>
        <w:t xml:space="preserve">V1 implementation authorization remains active.</w:t>
      </w:r>
    </w:p>
    <w:p>
      <w:pPr>
        <w:pStyle w:val="Compact"/>
        <w:numPr>
          <w:ilvl w:val="0"/>
          <w:numId w:val="1157"/>
        </w:numPr>
      </w:pPr>
      <w:r>
        <w:t xml:space="preserve">Provider rights are documented.</w:t>
      </w:r>
    </w:p>
    <w:p>
      <w:pPr>
        <w:pStyle w:val="Compact"/>
        <w:numPr>
          <w:ilvl w:val="0"/>
          <w:numId w:val="1157"/>
        </w:numPr>
      </w:pPr>
      <w:r>
        <w:t xml:space="preserve">No unresolved P0 authority conflict.</w:t>
      </w:r>
    </w:p>
    <w:p>
      <w:pPr>
        <w:pStyle w:val="Compact"/>
        <w:numPr>
          <w:ilvl w:val="0"/>
          <w:numId w:val="1157"/>
        </w:numPr>
      </w:pPr>
      <w:r>
        <w:t xml:space="preserve">Data lineage is complete.</w:t>
      </w:r>
    </w:p>
    <w:bookmarkEnd w:id="219"/>
    <w:bookmarkStart w:id="220" w:name="data-integrity"/>
    <w:p>
      <w:pPr>
        <w:pStyle w:val="Heading2"/>
      </w:pPr>
      <w:r>
        <w:t xml:space="preserve">24.2 Data integrity</w:t>
      </w:r>
    </w:p>
    <w:p>
      <w:pPr>
        <w:pStyle w:val="Compact"/>
        <w:numPr>
          <w:ilvl w:val="0"/>
          <w:numId w:val="1158"/>
        </w:numPr>
      </w:pPr>
      <w:r>
        <w:t xml:space="preserve">All launch markets pass current-line parsing.</w:t>
      </w:r>
    </w:p>
    <w:p>
      <w:pPr>
        <w:pStyle w:val="Compact"/>
        <w:numPr>
          <w:ilvl w:val="0"/>
          <w:numId w:val="1158"/>
        </w:numPr>
      </w:pPr>
      <w:r>
        <w:t xml:space="preserve">Event and player mapping pass complete-slate tests.</w:t>
      </w:r>
    </w:p>
    <w:p>
      <w:pPr>
        <w:pStyle w:val="Compact"/>
        <w:numPr>
          <w:ilvl w:val="0"/>
          <w:numId w:val="1158"/>
        </w:numPr>
      </w:pPr>
      <w:r>
        <w:t xml:space="preserve">Historical line metrics contain no pseudo-lines or interpolated unoffered points.</w:t>
      </w:r>
    </w:p>
    <w:p>
      <w:pPr>
        <w:pStyle w:val="Compact"/>
        <w:numPr>
          <w:ilvl w:val="0"/>
          <w:numId w:val="1158"/>
        </w:numPr>
      </w:pPr>
      <w:r>
        <w:t xml:space="preserve">Historical query records cannot enter current-line or movement selection.</w:t>
      </w:r>
    </w:p>
    <w:p>
      <w:pPr>
        <w:pStyle w:val="Compact"/>
        <w:numPr>
          <w:ilvl w:val="0"/>
          <w:numId w:val="1158"/>
        </w:numPr>
      </w:pPr>
      <w:r>
        <w:t xml:space="preserve">The current-season seed has either completed for compliant slices or has a reviewed forward-only disposition.</w:t>
      </w:r>
    </w:p>
    <w:p>
      <w:pPr>
        <w:pStyle w:val="Compact"/>
        <w:numPr>
          <w:ilvl w:val="0"/>
          <w:numId w:val="1158"/>
        </w:numPr>
      </w:pPr>
      <w:r>
        <w:t xml:space="preserve">BALLDONTLIE pagination is complete.</w:t>
      </w:r>
    </w:p>
    <w:p>
      <w:pPr>
        <w:pStyle w:val="Compact"/>
        <w:numPr>
          <w:ilvl w:val="0"/>
          <w:numId w:val="1158"/>
        </w:numPr>
      </w:pPr>
      <w:r>
        <w:t xml:space="preserve">Odds duplicates are handled.</w:t>
      </w:r>
    </w:p>
    <w:p>
      <w:pPr>
        <w:pStyle w:val="Compact"/>
        <w:numPr>
          <w:ilvl w:val="0"/>
          <w:numId w:val="1158"/>
        </w:numPr>
      </w:pPr>
      <w:r>
        <w:t xml:space="preserve">Availability disappearance is not represented as recovery.</w:t>
      </w:r>
    </w:p>
    <w:p>
      <w:pPr>
        <w:pStyle w:val="Compact"/>
        <w:numPr>
          <w:ilvl w:val="0"/>
          <w:numId w:val="1158"/>
        </w:numPr>
      </w:pPr>
      <w:r>
        <w:t xml:space="preserve">Corrections trigger recomputation.</w:t>
      </w:r>
    </w:p>
    <w:bookmarkEnd w:id="220"/>
    <w:bookmarkStart w:id="221" w:name="product"/>
    <w:p>
      <w:pPr>
        <w:pStyle w:val="Heading2"/>
      </w:pPr>
      <w:r>
        <w:t xml:space="preserve">24.3 Product</w:t>
      </w:r>
    </w:p>
    <w:p>
      <w:pPr>
        <w:pStyle w:val="Compact"/>
        <w:numPr>
          <w:ilvl w:val="0"/>
          <w:numId w:val="1159"/>
        </w:numPr>
      </w:pPr>
      <w:r>
        <w:t xml:space="preserve">Board meets Section 5.1.</w:t>
      </w:r>
    </w:p>
    <w:p>
      <w:pPr>
        <w:pStyle w:val="Compact"/>
        <w:numPr>
          <w:ilvl w:val="0"/>
          <w:numId w:val="1159"/>
        </w:numPr>
      </w:pPr>
      <w:r>
        <w:t xml:space="preserve">Research View meets Section 5.2.</w:t>
      </w:r>
    </w:p>
    <w:p>
      <w:pPr>
        <w:pStyle w:val="Compact"/>
        <w:numPr>
          <w:ilvl w:val="0"/>
          <w:numId w:val="1159"/>
        </w:numPr>
      </w:pPr>
      <w:r>
        <w:t xml:space="preserve">Compare Your Line meets Section 5.3.</w:t>
      </w:r>
    </w:p>
    <w:p>
      <w:pPr>
        <w:pStyle w:val="Compact"/>
        <w:numPr>
          <w:ilvl w:val="0"/>
          <w:numId w:val="1159"/>
        </w:numPr>
      </w:pPr>
      <w:r>
        <w:t xml:space="preserve">Player Page meets Section 5.4.</w:t>
      </w:r>
    </w:p>
    <w:p>
      <w:pPr>
        <w:pStyle w:val="Compact"/>
        <w:numPr>
          <w:ilvl w:val="0"/>
          <w:numId w:val="1159"/>
        </w:numPr>
      </w:pPr>
      <w:r>
        <w:t xml:space="preserve">Brief deep links work.</w:t>
      </w:r>
    </w:p>
    <w:p>
      <w:pPr>
        <w:pStyle w:val="Compact"/>
        <w:numPr>
          <w:ilvl w:val="0"/>
          <w:numId w:val="1159"/>
        </w:numPr>
      </w:pPr>
      <w:r>
        <w:t xml:space="preserve">Shared metrics reconcile.</w:t>
      </w:r>
    </w:p>
    <w:bookmarkEnd w:id="221"/>
    <w:bookmarkStart w:id="222" w:name="freshness-and-failure"/>
    <w:p>
      <w:pPr>
        <w:pStyle w:val="Heading2"/>
      </w:pPr>
      <w:r>
        <w:t xml:space="preserve">24.4 Freshness and failure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160"/>
        </w:numPr>
      </w:pPr>
      <w:r>
        <w:t xml:space="preserve">stale source;</w:t>
      </w:r>
    </w:p>
    <w:p>
      <w:pPr>
        <w:pStyle w:val="Compact"/>
        <w:numPr>
          <w:ilvl w:val="0"/>
          <w:numId w:val="1160"/>
        </w:numPr>
      </w:pPr>
      <w:r>
        <w:t xml:space="preserve">failed latest poll;</w:t>
      </w:r>
    </w:p>
    <w:p>
      <w:pPr>
        <w:pStyle w:val="Compact"/>
        <w:numPr>
          <w:ilvl w:val="0"/>
          <w:numId w:val="1160"/>
        </w:numPr>
      </w:pPr>
      <w:r>
        <w:t xml:space="preserve">successful empty response;</w:t>
      </w:r>
    </w:p>
    <w:p>
      <w:pPr>
        <w:pStyle w:val="Compact"/>
        <w:numPr>
          <w:ilvl w:val="0"/>
          <w:numId w:val="1160"/>
        </w:numPr>
      </w:pPr>
      <w:r>
        <w:t xml:space="preserve">incomplete pagination;</w:t>
      </w:r>
    </w:p>
    <w:p>
      <w:pPr>
        <w:pStyle w:val="Compact"/>
        <w:numPr>
          <w:ilvl w:val="0"/>
          <w:numId w:val="1160"/>
        </w:numPr>
      </w:pPr>
      <w:r>
        <w:t xml:space="preserve">unknown schema;</w:t>
      </w:r>
    </w:p>
    <w:p>
      <w:pPr>
        <w:pStyle w:val="Compact"/>
        <w:numPr>
          <w:ilvl w:val="0"/>
          <w:numId w:val="1160"/>
        </w:numPr>
      </w:pPr>
      <w:r>
        <w:t xml:space="preserve">provider authentication failure;</w:t>
      </w:r>
    </w:p>
    <w:p>
      <w:pPr>
        <w:pStyle w:val="Compact"/>
        <w:numPr>
          <w:ilvl w:val="0"/>
          <w:numId w:val="1160"/>
        </w:numPr>
      </w:pPr>
      <w:r>
        <w:t xml:space="preserve">quota circuit breaker;</w:t>
      </w:r>
    </w:p>
    <w:p>
      <w:pPr>
        <w:pStyle w:val="Compact"/>
        <w:numPr>
          <w:ilvl w:val="0"/>
          <w:numId w:val="1160"/>
        </w:numPr>
      </w:pPr>
      <w:r>
        <w:t xml:space="preserve">postponed game;</w:t>
      </w:r>
    </w:p>
    <w:p>
      <w:pPr>
        <w:pStyle w:val="Compact"/>
        <w:numPr>
          <w:ilvl w:val="0"/>
          <w:numId w:val="1160"/>
        </w:numPr>
      </w:pPr>
      <w:r>
        <w:t xml:space="preserve">canceled game;</w:t>
      </w:r>
    </w:p>
    <w:p>
      <w:pPr>
        <w:pStyle w:val="Compact"/>
        <w:numPr>
          <w:ilvl w:val="0"/>
          <w:numId w:val="1160"/>
        </w:numPr>
      </w:pPr>
      <w:r>
        <w:t xml:space="preserve">late start;</w:t>
      </w:r>
    </w:p>
    <w:p>
      <w:pPr>
        <w:pStyle w:val="Compact"/>
        <w:numPr>
          <w:ilvl w:val="0"/>
          <w:numId w:val="1160"/>
        </w:numPr>
      </w:pPr>
      <w:r>
        <w:t xml:space="preserve">unresolved identity.</w:t>
      </w:r>
    </w:p>
    <w:bookmarkEnd w:id="222"/>
    <w:bookmarkStart w:id="223" w:name="entitlement"/>
    <w:p>
      <w:pPr>
        <w:pStyle w:val="Heading2"/>
      </w:pPr>
      <w:r>
        <w:t xml:space="preserve">24.5 Entitlement</w:t>
      </w:r>
    </w:p>
    <w:p>
      <w:pPr>
        <w:pStyle w:val="FirstParagraph"/>
      </w:pPr>
      <w:r>
        <w:t xml:space="preserve">An external customer can complete the full paid lifecycle without operator-only knowledge.</w:t>
      </w:r>
    </w:p>
    <w:bookmarkEnd w:id="223"/>
    <w:bookmarkStart w:id="224" w:name="trust"/>
    <w:p>
      <w:pPr>
        <w:pStyle w:val="Heading2"/>
      </w:pPr>
      <w:r>
        <w:t xml:space="preserve">24.6 Trust</w:t>
      </w:r>
    </w:p>
    <w:p>
      <w:pPr>
        <w:pStyle w:val="Compact"/>
        <w:numPr>
          <w:ilvl w:val="0"/>
          <w:numId w:val="1161"/>
        </w:numPr>
      </w:pPr>
      <w:r>
        <w:t xml:space="preserve">Methodology visible.</w:t>
      </w:r>
    </w:p>
    <w:p>
      <w:pPr>
        <w:pStyle w:val="Compact"/>
        <w:numPr>
          <w:ilvl w:val="0"/>
          <w:numId w:val="1161"/>
        </w:numPr>
      </w:pPr>
      <w:r>
        <w:t xml:space="preserve">Sample size visible.</w:t>
      </w:r>
    </w:p>
    <w:p>
      <w:pPr>
        <w:pStyle w:val="Compact"/>
        <w:numPr>
          <w:ilvl w:val="0"/>
          <w:numId w:val="1161"/>
        </w:numPr>
      </w:pPr>
      <w:r>
        <w:t xml:space="preserve">Timestamps visible.</w:t>
      </w:r>
    </w:p>
    <w:p>
      <w:pPr>
        <w:pStyle w:val="Compact"/>
        <w:numPr>
          <w:ilvl w:val="0"/>
          <w:numId w:val="1161"/>
        </w:numPr>
      </w:pPr>
      <w:r>
        <w:t xml:space="preserve">Unavailable states truthful.</w:t>
      </w:r>
    </w:p>
    <w:p>
      <w:pPr>
        <w:pStyle w:val="Compact"/>
        <w:numPr>
          <w:ilvl w:val="0"/>
          <w:numId w:val="1161"/>
        </w:numPr>
      </w:pPr>
      <w:r>
        <w:t xml:space="preserve">Forbidden-copy scan passes.</w:t>
      </w:r>
    </w:p>
    <w:p>
      <w:pPr>
        <w:pStyle w:val="Compact"/>
        <w:numPr>
          <w:ilvl w:val="0"/>
          <w:numId w:val="1161"/>
        </w:numPr>
      </w:pPr>
      <w:r>
        <w:t xml:space="preserve">No recommendation behavior.</w:t>
      </w:r>
    </w:p>
    <w:p>
      <w:pPr>
        <w:pStyle w:val="Compact"/>
        <w:numPr>
          <w:ilvl w:val="0"/>
          <w:numId w:val="1161"/>
        </w:numPr>
      </w:pPr>
      <w:r>
        <w:t xml:space="preserve">No model output.</w:t>
      </w:r>
    </w:p>
    <w:bookmarkEnd w:id="224"/>
    <w:bookmarkStart w:id="225" w:name="accessibility-and-performance"/>
    <w:p>
      <w:pPr>
        <w:pStyle w:val="Heading2"/>
      </w:pPr>
      <w:r>
        <w:t xml:space="preserve">24.7 Accessibility and performance</w:t>
      </w:r>
    </w:p>
    <w:p>
      <w:pPr>
        <w:pStyle w:val="Compact"/>
        <w:numPr>
          <w:ilvl w:val="0"/>
          <w:numId w:val="1162"/>
        </w:numPr>
      </w:pPr>
      <w:r>
        <w:t xml:space="preserve">Keyboard accessible.</w:t>
      </w:r>
    </w:p>
    <w:p>
      <w:pPr>
        <w:pStyle w:val="Compact"/>
        <w:numPr>
          <w:ilvl w:val="0"/>
          <w:numId w:val="1162"/>
        </w:numPr>
      </w:pPr>
      <w:r>
        <w:t xml:space="preserve">Screen-reader labels.</w:t>
      </w:r>
    </w:p>
    <w:p>
      <w:pPr>
        <w:pStyle w:val="Compact"/>
        <w:numPr>
          <w:ilvl w:val="0"/>
          <w:numId w:val="1162"/>
        </w:numPr>
      </w:pPr>
      <w:r>
        <w:t xml:space="preserve">Responsive board.</w:t>
      </w:r>
    </w:p>
    <w:p>
      <w:pPr>
        <w:pStyle w:val="Compact"/>
        <w:numPr>
          <w:ilvl w:val="0"/>
          <w:numId w:val="1162"/>
        </w:numPr>
      </w:pPr>
      <w:r>
        <w:t xml:space="preserve">Charts have textual alternatives.</w:t>
      </w:r>
    </w:p>
    <w:p>
      <w:pPr>
        <w:pStyle w:val="Compact"/>
        <w:numPr>
          <w:ilvl w:val="0"/>
          <w:numId w:val="1162"/>
        </w:numPr>
      </w:pPr>
      <w:r>
        <w:t xml:space="preserve">Full WNBA slate meets agreed performance budget.</w:t>
      </w:r>
    </w:p>
    <w:p>
      <w:pPr>
        <w:pStyle w:val="Compact"/>
        <w:numPr>
          <w:ilvl w:val="0"/>
          <w:numId w:val="1162"/>
        </w:numPr>
      </w:pPr>
      <w:r>
        <w:t xml:space="preserve">No paid-data exposure in client payloads.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explicitly-out-of-scope"/>
    <w:p>
      <w:pPr>
        <w:pStyle w:val="Heading1"/>
      </w:pPr>
      <w:r>
        <w:t xml:space="preserve">25. Explicitly out of scope</w:t>
      </w:r>
    </w:p>
    <w:p>
      <w:pPr>
        <w:pStyle w:val="Compact"/>
        <w:numPr>
          <w:ilvl w:val="0"/>
          <w:numId w:val="1163"/>
        </w:numPr>
      </w:pPr>
      <w:r>
        <w:t xml:space="preserve">Any league other than WNBA</w:t>
      </w:r>
    </w:p>
    <w:p>
      <w:pPr>
        <w:pStyle w:val="Compact"/>
        <w:numPr>
          <w:ilvl w:val="0"/>
          <w:numId w:val="1163"/>
        </w:numPr>
      </w:pPr>
      <w:r>
        <w:t xml:space="preserve">Native mobile applications</w:t>
      </w:r>
    </w:p>
    <w:p>
      <w:pPr>
        <w:pStyle w:val="Compact"/>
        <w:numPr>
          <w:ilvl w:val="0"/>
          <w:numId w:val="1163"/>
        </w:numPr>
      </w:pPr>
      <w:r>
        <w:t xml:space="preserve">Live/in-play props</w:t>
      </w:r>
    </w:p>
    <w:p>
      <w:pPr>
        <w:pStyle w:val="Compact"/>
        <w:numPr>
          <w:ilvl w:val="0"/>
          <w:numId w:val="1163"/>
        </w:numPr>
      </w:pPr>
      <w:r>
        <w:t xml:space="preserve">Automated bet placement</w:t>
      </w:r>
    </w:p>
    <w:p>
      <w:pPr>
        <w:pStyle w:val="Compact"/>
        <w:numPr>
          <w:ilvl w:val="0"/>
          <w:numId w:val="1163"/>
        </w:numPr>
      </w:pPr>
      <w:r>
        <w:t xml:space="preserve">Sportsbook-account integration</w:t>
      </w:r>
    </w:p>
    <w:p>
      <w:pPr>
        <w:pStyle w:val="Compact"/>
        <w:numPr>
          <w:ilvl w:val="0"/>
          <w:numId w:val="1163"/>
        </w:numPr>
      </w:pPr>
      <w:r>
        <w:t xml:space="preserve">Bet slips</w:t>
      </w:r>
    </w:p>
    <w:p>
      <w:pPr>
        <w:pStyle w:val="Compact"/>
        <w:numPr>
          <w:ilvl w:val="0"/>
          <w:numId w:val="1163"/>
        </w:numPr>
      </w:pPr>
      <w:r>
        <w:t xml:space="preserve">Parlays</w:t>
      </w:r>
    </w:p>
    <w:p>
      <w:pPr>
        <w:pStyle w:val="Compact"/>
        <w:numPr>
          <w:ilvl w:val="0"/>
          <w:numId w:val="1163"/>
        </w:numPr>
      </w:pPr>
      <w:r>
        <w:t xml:space="preserve">Stake sizing</w:t>
      </w:r>
    </w:p>
    <w:p>
      <w:pPr>
        <w:pStyle w:val="Compact"/>
        <w:numPr>
          <w:ilvl w:val="0"/>
          <w:numId w:val="1163"/>
        </w:numPr>
      </w:pPr>
      <w:r>
        <w:t xml:space="preserve">Picks</w:t>
      </w:r>
    </w:p>
    <w:p>
      <w:pPr>
        <w:pStyle w:val="Compact"/>
        <w:numPr>
          <w:ilvl w:val="0"/>
          <w:numId w:val="1163"/>
        </w:numPr>
      </w:pPr>
      <w:r>
        <w:t xml:space="preserve">Model projections</w:t>
      </w:r>
    </w:p>
    <w:p>
      <w:pPr>
        <w:pStyle w:val="Compact"/>
        <w:numPr>
          <w:ilvl w:val="0"/>
          <w:numId w:val="1163"/>
        </w:numPr>
      </w:pPr>
      <w:r>
        <w:t xml:space="preserve">Model probabilities</w:t>
      </w:r>
    </w:p>
    <w:p>
      <w:pPr>
        <w:pStyle w:val="Compact"/>
        <w:numPr>
          <w:ilvl w:val="0"/>
          <w:numId w:val="1163"/>
        </w:numPr>
      </w:pPr>
      <w:r>
        <w:t xml:space="preserve">Expected value</w:t>
      </w:r>
    </w:p>
    <w:p>
      <w:pPr>
        <w:pStyle w:val="Compact"/>
        <w:numPr>
          <w:ilvl w:val="0"/>
          <w:numId w:val="1163"/>
        </w:numPr>
      </w:pPr>
      <w:r>
        <w:t xml:space="preserve">Affiliate bonuses</w:t>
      </w:r>
    </w:p>
    <w:p>
      <w:pPr>
        <w:pStyle w:val="Compact"/>
        <w:numPr>
          <w:ilvl w:val="0"/>
          <w:numId w:val="1163"/>
        </w:numPr>
      </w:pPr>
      <w:r>
        <w:t xml:space="preserve">Community pick tracking</w:t>
      </w:r>
    </w:p>
    <w:p>
      <w:pPr>
        <w:pStyle w:val="Compact"/>
        <w:numPr>
          <w:ilvl w:val="0"/>
          <w:numId w:val="1163"/>
        </w:numPr>
      </w:pPr>
      <w:r>
        <w:t xml:space="preserve">Public performance leaderboards</w:t>
      </w:r>
    </w:p>
    <w:p>
      <w:pPr>
        <w:pStyle w:val="Compact"/>
        <w:numPr>
          <w:ilvl w:val="0"/>
          <w:numId w:val="1163"/>
        </w:numPr>
      </w:pPr>
      <w:r>
        <w:t xml:space="preserve">User wager history</w:t>
      </w:r>
    </w:p>
    <w:p>
      <w:pPr>
        <w:pStyle w:val="Compact"/>
        <w:numPr>
          <w:ilvl w:val="0"/>
          <w:numId w:val="1163"/>
        </w:numPr>
      </w:pPr>
      <w:r>
        <w:t xml:space="preserve">Defense-versus-position</w:t>
      </w:r>
    </w:p>
    <w:p>
      <w:pPr>
        <w:pStyle w:val="Compact"/>
        <w:numPr>
          <w:ilvl w:val="0"/>
          <w:numId w:val="1163"/>
        </w:numPr>
      </w:pPr>
      <w:r>
        <w:t xml:space="preserve">Teammate-out impact modeling</w:t>
      </w:r>
    </w:p>
    <w:p>
      <w:pPr>
        <w:pStyle w:val="Compact"/>
        <w:numPr>
          <w:ilvl w:val="0"/>
          <w:numId w:val="1163"/>
        </w:numPr>
      </w:pPr>
      <w:r>
        <w:t xml:space="preserve">Unverified rest splits</w:t>
      </w:r>
    </w:p>
    <w:p>
      <w:pPr>
        <w:pStyle w:val="Compact"/>
        <w:numPr>
          <w:ilvl w:val="0"/>
          <w:numId w:val="1163"/>
        </w:numPr>
      </w:pPr>
      <w:r>
        <w:t xml:space="preserve">Unverified home/away splits</w:t>
      </w:r>
    </w:p>
    <w:p>
      <w:pPr>
        <w:pStyle w:val="Compact"/>
        <w:numPr>
          <w:ilvl w:val="0"/>
          <w:numId w:val="1163"/>
        </w:numPr>
      </w:pPr>
      <w:r>
        <w:t xml:space="preserve">Broad alternate-line browser</w:t>
      </w:r>
    </w:p>
    <w:p>
      <w:pPr>
        <w:pStyle w:val="Compact"/>
        <w:numPr>
          <w:ilvl w:val="0"/>
          <w:numId w:val="1163"/>
        </w:numPr>
      </w:pPr>
      <w:r>
        <w:t xml:space="preserve">Seconds-latency promises</w:t>
      </w:r>
    </w:p>
    <w:p>
      <w:pPr>
        <w:pStyle w:val="Compact"/>
        <w:numPr>
          <w:ilvl w:val="0"/>
          <w:numId w:val="1163"/>
        </w:numPr>
      </w:pPr>
      <w:r>
        <w:t xml:space="preserve">Raw-data export product</w:t>
      </w:r>
    </w:p>
    <w:p>
      <w:r>
        <w:pict>
          <v:rect style="width:0;height:1.5pt" o:hralign="center" o:hrstd="t" o:hr="t"/>
        </w:pict>
      </w:r>
    </w:p>
    <w:bookmarkEnd w:id="227"/>
    <w:bookmarkStart w:id="233" w:name="open-validation-gates"/>
    <w:p>
      <w:pPr>
        <w:pStyle w:val="Heading1"/>
      </w:pPr>
      <w:r>
        <w:t xml:space="preserve">26. Open validation gates</w:t>
      </w:r>
    </w:p>
    <w:p>
      <w:pPr>
        <w:pStyle w:val="FirstParagraph"/>
      </w:pPr>
      <w:r>
        <w:t xml:space="preserve">These are not missing architecture.</w:t>
      </w:r>
    </w:p>
    <w:bookmarkStart w:id="228" w:name="odds-repeated-snapshot-gate"/>
    <w:p>
      <w:pPr>
        <w:pStyle w:val="Heading2"/>
      </w:pPr>
      <w:r>
        <w:t xml:space="preserve">26.1 Odds repeated-snapshot gate</w:t>
      </w:r>
    </w:p>
    <w:p>
      <w:pPr>
        <w:pStyle w:val="FirstParagraph"/>
      </w:pPr>
      <w:r>
        <w:t xml:space="preserve">Complete and review:</w:t>
      </w:r>
    </w:p>
    <w:p>
      <w:pPr>
        <w:pStyle w:val="Compact"/>
        <w:numPr>
          <w:ilvl w:val="0"/>
          <w:numId w:val="1164"/>
        </w:numPr>
      </w:pPr>
      <w:r>
        <w:t xml:space="preserve">first available;</w:t>
      </w:r>
    </w:p>
    <w:p>
      <w:pPr>
        <w:pStyle w:val="Compact"/>
        <w:numPr>
          <w:ilvl w:val="0"/>
          <w:numId w:val="1164"/>
        </w:numPr>
      </w:pPr>
      <w:r>
        <w:t xml:space="preserve">one hour before;</w:t>
      </w:r>
    </w:p>
    <w:p>
      <w:pPr>
        <w:pStyle w:val="Compact"/>
        <w:numPr>
          <w:ilvl w:val="0"/>
          <w:numId w:val="1164"/>
        </w:numPr>
      </w:pPr>
      <w:r>
        <w:t xml:space="preserve">30 minutes before;</w:t>
      </w:r>
    </w:p>
    <w:p>
      <w:pPr>
        <w:pStyle w:val="Compact"/>
        <w:numPr>
          <w:ilvl w:val="0"/>
          <w:numId w:val="1164"/>
        </w:numPr>
      </w:pPr>
      <w:r>
        <w:t xml:space="preserve">10 minutes before;</w:t>
      </w:r>
    </w:p>
    <w:p>
      <w:pPr>
        <w:pStyle w:val="Compact"/>
        <w:numPr>
          <w:ilvl w:val="0"/>
          <w:numId w:val="1164"/>
        </w:numPr>
      </w:pPr>
      <w:r>
        <w:t xml:space="preserve">near tip.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165"/>
        </w:numPr>
      </w:pPr>
      <w:r>
        <w:t xml:space="preserve">point change;</w:t>
      </w:r>
    </w:p>
    <w:p>
      <w:pPr>
        <w:pStyle w:val="Compact"/>
        <w:numPr>
          <w:ilvl w:val="0"/>
          <w:numId w:val="1165"/>
        </w:numPr>
      </w:pPr>
      <w:r>
        <w:t xml:space="preserve">price change;</w:t>
      </w:r>
    </w:p>
    <w:p>
      <w:pPr>
        <w:pStyle w:val="Compact"/>
        <w:numPr>
          <w:ilvl w:val="0"/>
          <w:numId w:val="1165"/>
        </w:numPr>
      </w:pPr>
      <w:r>
        <w:t xml:space="preserve">additions;</w:t>
      </w:r>
    </w:p>
    <w:p>
      <w:pPr>
        <w:pStyle w:val="Compact"/>
        <w:numPr>
          <w:ilvl w:val="0"/>
          <w:numId w:val="1165"/>
        </w:numPr>
      </w:pPr>
      <w:r>
        <w:t xml:space="preserve">removals;</w:t>
      </w:r>
    </w:p>
    <w:p>
      <w:pPr>
        <w:pStyle w:val="Compact"/>
        <w:numPr>
          <w:ilvl w:val="0"/>
          <w:numId w:val="1165"/>
        </w:numPr>
      </w:pPr>
      <w:r>
        <w:t xml:space="preserve">source disappearance;</w:t>
      </w:r>
    </w:p>
    <w:p>
      <w:pPr>
        <w:pStyle w:val="Compact"/>
        <w:numPr>
          <w:ilvl w:val="0"/>
          <w:numId w:val="1165"/>
        </w:numPr>
      </w:pPr>
      <w:r>
        <w:t xml:space="preserve">market timestamp;</w:t>
      </w:r>
    </w:p>
    <w:p>
      <w:pPr>
        <w:pStyle w:val="Compact"/>
        <w:numPr>
          <w:ilvl w:val="0"/>
          <w:numId w:val="1165"/>
        </w:numPr>
      </w:pPr>
      <w:r>
        <w:t xml:space="preserve">confirmed-removal threshold;</w:t>
      </w:r>
    </w:p>
    <w:p>
      <w:pPr>
        <w:pStyle w:val="Compact"/>
        <w:numPr>
          <w:ilvl w:val="0"/>
          <w:numId w:val="1165"/>
        </w:numPr>
      </w:pPr>
      <w:r>
        <w:t xml:space="preserve">freshness thresholds.</w:t>
      </w:r>
    </w:p>
    <w:bookmarkEnd w:id="228"/>
    <w:bookmarkStart w:id="229" w:name="balldontlie-correction-gate"/>
    <w:p>
      <w:pPr>
        <w:pStyle w:val="Heading2"/>
      </w:pPr>
      <w:r>
        <w:t xml:space="preserve">26.2 BALLDONTLIE correction gate</w:t>
      </w:r>
    </w:p>
    <w:p>
      <w:pPr>
        <w:pStyle w:val="FirstParagraph"/>
      </w:pPr>
      <w:r>
        <w:t xml:space="preserve">Capture a newly final game:</w:t>
      </w:r>
    </w:p>
    <w:p>
      <w:pPr>
        <w:pStyle w:val="Compact"/>
        <w:numPr>
          <w:ilvl w:val="0"/>
          <w:numId w:val="1166"/>
        </w:numPr>
      </w:pPr>
      <w:r>
        <w:t xml:space="preserve">shortly after final;</w:t>
      </w:r>
    </w:p>
    <w:p>
      <w:pPr>
        <w:pStyle w:val="Compact"/>
        <w:numPr>
          <w:ilvl w:val="0"/>
          <w:numId w:val="1166"/>
        </w:numPr>
      </w:pPr>
      <w:r>
        <w:t xml:space="preserve">approximately two hours later;</w:t>
      </w:r>
    </w:p>
    <w:p>
      <w:pPr>
        <w:pStyle w:val="Compact"/>
        <w:numPr>
          <w:ilvl w:val="0"/>
          <w:numId w:val="1166"/>
        </w:numPr>
      </w:pPr>
      <w:r>
        <w:t xml:space="preserve">following day.</w:t>
      </w:r>
    </w:p>
    <w:bookmarkEnd w:id="229"/>
    <w:bookmarkStart w:id="230" w:name="cross-provider-mapping-gate"/>
    <w:p>
      <w:pPr>
        <w:pStyle w:val="Heading2"/>
      </w:pPr>
      <w:r>
        <w:t xml:space="preserve">26.3 Cross-provider mapping gate</w:t>
      </w:r>
    </w:p>
    <w:p>
      <w:pPr>
        <w:pStyle w:val="FirstParagraph"/>
      </w:pPr>
      <w:r>
        <w:t xml:space="preserve">Run complete contemporaneous slates from both providers.</w:t>
      </w:r>
    </w:p>
    <w:bookmarkEnd w:id="230"/>
    <w:bookmarkStart w:id="231" w:name="historical-seed-disposition-gate"/>
    <w:p>
      <w:pPr>
        <w:pStyle w:val="Heading2"/>
      </w:pPr>
      <w:r>
        <w:t xml:space="preserve">26.4 Historical seed disposition gate</w:t>
      </w:r>
    </w:p>
    <w:p>
      <w:pPr>
        <w:pStyle w:val="FirstParagraph"/>
      </w:pPr>
      <w:r>
        <w:t xml:space="preserve">Before customer launch, document either:</w:t>
      </w:r>
    </w:p>
    <w:p>
      <w:pPr>
        <w:pStyle w:val="Compact"/>
        <w:numPr>
          <w:ilvl w:val="0"/>
          <w:numId w:val="1167"/>
        </w:numPr>
      </w:pPr>
      <w:r>
        <w:t xml:space="preserve">successful current-season seed coverage for approved slices; or</w:t>
      </w:r>
    </w:p>
    <w:p>
      <w:pPr>
        <w:pStyle w:val="Compact"/>
        <w:numPr>
          <w:ilvl w:val="0"/>
          <w:numId w:val="1167"/>
        </w:numPr>
      </w:pPr>
      <w:r>
        <w:t xml:space="preserve">a reviewed forward-only disposition for unsupported or unapproved slices.</w:t>
      </w:r>
    </w:p>
    <w:bookmarkEnd w:id="231"/>
    <w:bookmarkStart w:id="232" w:name="legal-gate"/>
    <w:p>
      <w:pPr>
        <w:pStyle w:val="Heading2"/>
      </w:pPr>
      <w:r>
        <w:t xml:space="preserve">26.5 Legal gate</w:t>
      </w:r>
    </w:p>
    <w:p>
      <w:pPr>
        <w:pStyle w:val="FirstParagraph"/>
      </w:pPr>
      <w:r>
        <w:t xml:space="preserve">Approve provider commercial and retention rights before paid launch.</w:t>
      </w:r>
    </w:p>
    <w:p>
      <w:r>
        <w:pict>
          <v:rect style="width:0;height:1.5pt" o:hralign="center" o:hrstd="t" o:hr="t"/>
        </w:pict>
      </w:r>
    </w:p>
    <w:bookmarkEnd w:id="232"/>
    <w:bookmarkEnd w:id="233"/>
    <w:bookmarkStart w:id="234" w:name="final-implementation-decision"/>
    <w:p>
      <w:pPr>
        <w:pStyle w:val="Heading1"/>
      </w:pPr>
      <w:r>
        <w:t xml:space="preserve">27. Final implementation decision</w:t>
      </w:r>
    </w:p>
    <w:p>
      <w:pPr>
        <w:pStyle w:val="FirstParagraph"/>
      </w:pPr>
      <w:r>
        <w:t xml:space="preserve">This document is the single complete V1 product and implementation authority.</w:t>
      </w:r>
    </w:p>
    <w:p>
      <w:pPr>
        <w:pStyle w:val="BodyText"/>
      </w:pPr>
      <w:r>
        <w:t xml:space="preserve">It preserves the original competitive goal:</w:t>
      </w:r>
    </w:p>
    <w:p>
      <w:pPr>
        <w:pStyle w:val="Compact"/>
        <w:numPr>
          <w:ilvl w:val="0"/>
          <w:numId w:val="1168"/>
        </w:numPr>
      </w:pPr>
      <w:r>
        <w:t xml:space="preserve">WNBA depth;</w:t>
      </w:r>
    </w:p>
    <w:p>
      <w:pPr>
        <w:pStyle w:val="Compact"/>
        <w:numPr>
          <w:ilvl w:val="0"/>
          <w:numId w:val="1168"/>
        </w:numPr>
      </w:pPr>
      <w:r>
        <w:t xml:space="preserve">exact-market comparison;</w:t>
      </w:r>
    </w:p>
    <w:p>
      <w:pPr>
        <w:pStyle w:val="Compact"/>
        <w:numPr>
          <w:ilvl w:val="0"/>
          <w:numId w:val="1168"/>
        </w:numPr>
      </w:pPr>
      <w:r>
        <w:t xml:space="preserve">transparent real-line history;</w:t>
      </w:r>
    </w:p>
    <w:p>
      <w:pPr>
        <w:pStyle w:val="Compact"/>
        <w:numPr>
          <w:ilvl w:val="0"/>
          <w:numId w:val="1168"/>
        </w:numPr>
      </w:pPr>
      <w:r>
        <w:t xml:space="preserve">observed movement;</w:t>
      </w:r>
    </w:p>
    <w:p>
      <w:pPr>
        <w:pStyle w:val="Compact"/>
        <w:numPr>
          <w:ilvl w:val="0"/>
          <w:numId w:val="1168"/>
        </w:numPr>
      </w:pPr>
      <w:r>
        <w:t xml:space="preserve">honest incompleteness;</w:t>
      </w:r>
    </w:p>
    <w:p>
      <w:pPr>
        <w:pStyle w:val="Compact"/>
        <w:numPr>
          <w:ilvl w:val="0"/>
          <w:numId w:val="1168"/>
        </w:numPr>
      </w:pPr>
      <w:r>
        <w:t xml:space="preserve">Daily Brief distribution;</w:t>
      </w:r>
    </w:p>
    <w:p>
      <w:pPr>
        <w:pStyle w:val="Compact"/>
        <w:numPr>
          <w:ilvl w:val="0"/>
          <w:numId w:val="1168"/>
        </w:numPr>
      </w:pPr>
      <w:r>
        <w:t xml:space="preserve">Compare Your Line as the wedge;</w:t>
      </w:r>
    </w:p>
    <w:p>
      <w:pPr>
        <w:pStyle w:val="Compact"/>
        <w:numPr>
          <w:ilvl w:val="0"/>
          <w:numId w:val="1168"/>
        </w:numPr>
      </w:pPr>
      <w:r>
        <w:t xml:space="preserve">no predictive model;</w:t>
      </w:r>
    </w:p>
    <w:p>
      <w:pPr>
        <w:pStyle w:val="Compact"/>
        <w:numPr>
          <w:ilvl w:val="0"/>
          <w:numId w:val="1168"/>
        </w:numPr>
      </w:pPr>
      <w:r>
        <w:t xml:space="preserve">no recommendation language.</w:t>
      </w:r>
    </w:p>
    <w:p>
      <w:pPr>
        <w:pStyle w:val="FirstParagraph"/>
      </w:pPr>
      <w:r>
        <w:t xml:space="preserve">It incorporates the audited provider contracts without turning the product spec into a raw API manual.</w:t>
      </w:r>
    </w:p>
    <w:p>
      <w:pPr>
        <w:pStyle w:val="BodyText"/>
      </w:pPr>
      <w:r>
        <w:t xml:space="preserve">It is sufficiently specific for agents to:</w:t>
      </w:r>
    </w:p>
    <w:p>
      <w:pPr>
        <w:pStyle w:val="Compact"/>
        <w:numPr>
          <w:ilvl w:val="0"/>
          <w:numId w:val="1169"/>
        </w:numPr>
      </w:pPr>
      <w:r>
        <w:t xml:space="preserve">audit the repo;</w:t>
      </w:r>
    </w:p>
    <w:p>
      <w:pPr>
        <w:pStyle w:val="Compact"/>
        <w:numPr>
          <w:ilvl w:val="0"/>
          <w:numId w:val="1169"/>
        </w:numPr>
      </w:pPr>
      <w:r>
        <w:t xml:space="preserve">design migrations;</w:t>
      </w:r>
    </w:p>
    <w:p>
      <w:pPr>
        <w:pStyle w:val="Compact"/>
        <w:numPr>
          <w:ilvl w:val="0"/>
          <w:numId w:val="1169"/>
        </w:numPr>
      </w:pPr>
      <w:r>
        <w:t xml:space="preserve">implement adapters;</w:t>
      </w:r>
    </w:p>
    <w:p>
      <w:pPr>
        <w:pStyle w:val="Compact"/>
        <w:numPr>
          <w:ilvl w:val="0"/>
          <w:numId w:val="1169"/>
        </w:numPr>
      </w:pPr>
      <w:r>
        <w:t xml:space="preserve">build normalization;</w:t>
      </w:r>
    </w:p>
    <w:p>
      <w:pPr>
        <w:pStyle w:val="Compact"/>
        <w:numPr>
          <w:ilvl w:val="0"/>
          <w:numId w:val="1169"/>
        </w:numPr>
      </w:pPr>
      <w:r>
        <w:t xml:space="preserve">construct shared metrics;</w:t>
      </w:r>
    </w:p>
    <w:p>
      <w:pPr>
        <w:pStyle w:val="Compact"/>
        <w:numPr>
          <w:ilvl w:val="0"/>
          <w:numId w:val="1169"/>
        </w:numPr>
      </w:pPr>
      <w:r>
        <w:t xml:space="preserve">build product surfaces;</w:t>
      </w:r>
    </w:p>
    <w:p>
      <w:pPr>
        <w:pStyle w:val="Compact"/>
        <w:numPr>
          <w:ilvl w:val="0"/>
          <w:numId w:val="1169"/>
        </w:numPr>
      </w:pPr>
      <w:r>
        <w:t xml:space="preserve">test failure states;</w:t>
      </w:r>
    </w:p>
    <w:p>
      <w:pPr>
        <w:pStyle w:val="Compact"/>
        <w:numPr>
          <w:ilvl w:val="0"/>
          <w:numId w:val="1169"/>
        </w:numPr>
      </w:pPr>
      <w:r>
        <w:t xml:space="preserve">enforce entitlement;</w:t>
      </w:r>
    </w:p>
    <w:p>
      <w:pPr>
        <w:pStyle w:val="Compact"/>
        <w:numPr>
          <w:ilvl w:val="0"/>
          <w:numId w:val="1169"/>
        </w:numPr>
      </w:pPr>
      <w:r>
        <w:t xml:space="preserve">halt on unresolved decisions.</w:t>
      </w:r>
    </w:p>
    <w:p>
      <w:pPr>
        <w:pStyle w:val="FirstParagraph"/>
      </w:pPr>
      <w:r>
        <w:t xml:space="preserve">The next step is to run V1-0 and proceed through the approved ticket queue, pausing at each review checkpoint.</w:t>
      </w:r>
    </w:p>
    <w:bookmarkEnd w:id="2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2026-07-10T23:52:11Z</dcterms:created>
  <dcterms:modified xsi:type="dcterms:W3CDTF">2026-07-10T23:52:11Z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