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liplabz-application-v1-uxui-sub-spec"/>
    <w:p>
      <w:pPr>
        <w:pStyle w:val="Heading1"/>
      </w:pPr>
      <w:r>
        <w:t xml:space="preserve">SLIPLABZ APPLICATION V1 — UX/UI SUB-SPEC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Integration-ready UX authority</w:t>
      </w:r>
      <w:r>
        <w:br/>
      </w:r>
      <w:r>
        <w:rPr>
          <w:b/>
          <w:bCs/>
        </w:rPr>
        <w:t xml:space="preserve">Revision:</w:t>
      </w:r>
      <w:r>
        <w:t xml:space="preserve"> </w:t>
      </w:r>
      <w:r>
        <w:t xml:space="preserve">1.3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2026-07-10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SlipLabz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Web application, responsive mobile web, account and paywall surfaces</w:t>
      </w:r>
      <w:r>
        <w:br/>
      </w:r>
      <w:r>
        <w:rPr>
          <w:b/>
          <w:bCs/>
        </w:rPr>
        <w:t xml:space="preserve">Parent authority:</w:t>
      </w:r>
      <w:r>
        <w:t xml:space="preserve"> </w:t>
      </w:r>
      <w:r>
        <w:rPr>
          <w:rStyle w:val="VerbatimChar"/>
        </w:rPr>
        <w:t xml:space="preserve">SLIPLABZ_APPLICATION_V1_COMPLETE_SPEC_v1_3.md</w:t>
      </w:r>
    </w:p>
    <w:p>
      <w:r>
        <w:pict>
          <v:rect style="width:0;height:1.5pt" o:hralign="center" o:hrstd="t" o:hr="t"/>
        </w:pict>
      </w:r>
    </w:p>
    <w:bookmarkEnd w:id="20"/>
    <w:bookmarkStart w:id="21" w:name="ux-decision"/>
    <w:p>
      <w:pPr>
        <w:pStyle w:val="Heading1"/>
      </w:pPr>
      <w:r>
        <w:t xml:space="preserve">0. UX decision</w:t>
      </w:r>
    </w:p>
    <w:p>
      <w:pPr>
        <w:pStyle w:val="FirstParagraph"/>
      </w:pPr>
      <w:r>
        <w:t xml:space="preserve">SlipLabz V1 should feel like a</w:t>
      </w:r>
      <w:r>
        <w:t xml:space="preserve"> </w:t>
      </w:r>
      <w:r>
        <w:rPr>
          <w:b/>
          <w:bCs/>
        </w:rPr>
        <w:t xml:space="preserve">serious, calm research instrument</w:t>
      </w:r>
      <w:r>
        <w:t xml:space="preserve">, not a sportsbook, fantasy application, consumer dashboard, or trading terminal.</w:t>
      </w:r>
    </w:p>
    <w:p>
      <w:pPr>
        <w:pStyle w:val="BodyText"/>
      </w:pPr>
      <w:r>
        <w:t xml:space="preserve">The interface should be:</w:t>
      </w:r>
    </w:p>
    <w:p>
      <w:pPr>
        <w:pStyle w:val="Compact"/>
        <w:numPr>
          <w:ilvl w:val="0"/>
          <w:numId w:val="1001"/>
        </w:numPr>
      </w:pPr>
      <w:r>
        <w:t xml:space="preserve">clean;</w:t>
      </w:r>
    </w:p>
    <w:p>
      <w:pPr>
        <w:pStyle w:val="Compact"/>
        <w:numPr>
          <w:ilvl w:val="0"/>
          <w:numId w:val="1001"/>
        </w:numPr>
      </w:pPr>
      <w:r>
        <w:t xml:space="preserve">spacious;</w:t>
      </w:r>
    </w:p>
    <w:p>
      <w:pPr>
        <w:pStyle w:val="Compact"/>
        <w:numPr>
          <w:ilvl w:val="0"/>
          <w:numId w:val="1001"/>
        </w:numPr>
      </w:pPr>
      <w:r>
        <w:t xml:space="preserve">information-dense only where the research task requires it;</w:t>
      </w:r>
    </w:p>
    <w:p>
      <w:pPr>
        <w:pStyle w:val="Compact"/>
        <w:numPr>
          <w:ilvl w:val="0"/>
          <w:numId w:val="1001"/>
        </w:numPr>
      </w:pPr>
      <w:r>
        <w:t xml:space="preserve">neutral in tone;</w:t>
      </w:r>
    </w:p>
    <w:p>
      <w:pPr>
        <w:pStyle w:val="Compact"/>
        <w:numPr>
          <w:ilvl w:val="0"/>
          <w:numId w:val="1001"/>
        </w:numPr>
      </w:pPr>
      <w:r>
        <w:t xml:space="preserve">fast to scan;</w:t>
      </w:r>
    </w:p>
    <w:p>
      <w:pPr>
        <w:pStyle w:val="Compact"/>
        <w:numPr>
          <w:ilvl w:val="0"/>
          <w:numId w:val="1001"/>
        </w:numPr>
      </w:pPr>
      <w:r>
        <w:t xml:space="preserve">explicit about freshness and limitations;</w:t>
      </w:r>
    </w:p>
    <w:p>
      <w:pPr>
        <w:pStyle w:val="Compact"/>
        <w:numPr>
          <w:ilvl w:val="0"/>
          <w:numId w:val="1001"/>
        </w:numPr>
      </w:pPr>
      <w:r>
        <w:t xml:space="preserve">consistent across the Daily Brief and application;</w:t>
      </w:r>
    </w:p>
    <w:p>
      <w:pPr>
        <w:pStyle w:val="Compact"/>
        <w:numPr>
          <w:ilvl w:val="0"/>
          <w:numId w:val="1001"/>
        </w:numPr>
      </w:pPr>
      <w:r>
        <w:t xml:space="preserve">visually restrained enough that the data remains the focus.</w:t>
      </w:r>
    </w:p>
    <w:p>
      <w:pPr>
        <w:pStyle w:val="FirstParagraph"/>
      </w:pPr>
      <w:r>
        <w:t xml:space="preserve">The governing principle is:</w:t>
      </w:r>
    </w:p>
    <w:p>
      <w:pPr>
        <w:pStyle w:val="BlockText"/>
      </w:pPr>
      <w:r>
        <w:t xml:space="preserve">Show the minimum interface required to answer the user’s next research question, then reveal deeper information progressively.</w:t>
      </w:r>
    </w:p>
    <w:p>
      <w:pPr>
        <w:pStyle w:val="FirstParagraph"/>
      </w:pPr>
      <w:r>
        <w:t xml:space="preserve">The product must avoid:</w:t>
      </w:r>
    </w:p>
    <w:p>
      <w:pPr>
        <w:pStyle w:val="Compact"/>
        <w:numPr>
          <w:ilvl w:val="0"/>
          <w:numId w:val="1002"/>
        </w:numPr>
      </w:pPr>
      <w:r>
        <w:t xml:space="preserve">casino visual language;</w:t>
      </w:r>
    </w:p>
    <w:p>
      <w:pPr>
        <w:pStyle w:val="Compact"/>
        <w:numPr>
          <w:ilvl w:val="0"/>
          <w:numId w:val="1002"/>
        </w:numPr>
      </w:pPr>
      <w:r>
        <w:t xml:space="preserve">flashing movement indicators;</w:t>
      </w:r>
    </w:p>
    <w:p>
      <w:pPr>
        <w:pStyle w:val="Compact"/>
        <w:numPr>
          <w:ilvl w:val="0"/>
          <w:numId w:val="1002"/>
        </w:numPr>
      </w:pPr>
      <w:r>
        <w:t xml:space="preserve">excessive badges;</w:t>
      </w:r>
    </w:p>
    <w:p>
      <w:pPr>
        <w:pStyle w:val="Compact"/>
        <w:numPr>
          <w:ilvl w:val="0"/>
          <w:numId w:val="1002"/>
        </w:numPr>
      </w:pPr>
      <w:r>
        <w:t xml:space="preserve">decorative gradients;</w:t>
      </w:r>
    </w:p>
    <w:p>
      <w:pPr>
        <w:pStyle w:val="Compact"/>
        <w:numPr>
          <w:ilvl w:val="0"/>
          <w:numId w:val="1002"/>
        </w:numPr>
      </w:pPr>
      <w:r>
        <w:t xml:space="preserve">oversized cards;</w:t>
      </w:r>
    </w:p>
    <w:p>
      <w:pPr>
        <w:pStyle w:val="Compact"/>
        <w:numPr>
          <w:ilvl w:val="0"/>
          <w:numId w:val="1002"/>
        </w:numPr>
      </w:pPr>
      <w:r>
        <w:t xml:space="preserve">dense multi-panel dashboards;</w:t>
      </w:r>
    </w:p>
    <w:p>
      <w:pPr>
        <w:pStyle w:val="Compact"/>
        <w:numPr>
          <w:ilvl w:val="0"/>
          <w:numId w:val="1002"/>
        </w:numPr>
      </w:pPr>
      <w:r>
        <w:t xml:space="preserve">gamification;</w:t>
      </w:r>
    </w:p>
    <w:p>
      <w:pPr>
        <w:pStyle w:val="Compact"/>
        <w:numPr>
          <w:ilvl w:val="0"/>
          <w:numId w:val="1002"/>
        </w:numPr>
      </w:pPr>
      <w:r>
        <w:t xml:space="preserve">confidence colors;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losing</w:t>
      </w:r>
      <w:r>
        <w:t xml:space="preserve">”</w:t>
      </w:r>
      <w:r>
        <w:t xml:space="preserve"> </w:t>
      </w:r>
      <w:r>
        <w:t xml:space="preserve">visual semantics;</w:t>
      </w:r>
    </w:p>
    <w:p>
      <w:pPr>
        <w:pStyle w:val="Compact"/>
        <w:numPr>
          <w:ilvl w:val="0"/>
          <w:numId w:val="1002"/>
        </w:numPr>
      </w:pPr>
      <w:r>
        <w:t xml:space="preserve">gratuitous charts;</w:t>
      </w:r>
    </w:p>
    <w:p>
      <w:pPr>
        <w:pStyle w:val="Compact"/>
        <w:numPr>
          <w:ilvl w:val="0"/>
          <w:numId w:val="1002"/>
        </w:numPr>
      </w:pPr>
      <w:r>
        <w:t xml:space="preserve">mobile designs that merely shrink the desktop table.</w:t>
      </w:r>
    </w:p>
    <w:p>
      <w:r>
        <w:pict>
          <v:rect style="width:0;height:1.5pt" o:hralign="center" o:hrstd="t" o:hr="t"/>
        </w:pict>
      </w:r>
    </w:p>
    <w:bookmarkEnd w:id="21"/>
    <w:bookmarkStart w:id="28" w:name="experience-principles"/>
    <w:p>
      <w:pPr>
        <w:pStyle w:val="Heading1"/>
      </w:pPr>
      <w:r>
        <w:t xml:space="preserve">1. Experience principles</w:t>
      </w:r>
    </w:p>
    <w:bookmarkStart w:id="22" w:name="one-clear-primary-action-per-screen"/>
    <w:p>
      <w:pPr>
        <w:pStyle w:val="Heading2"/>
      </w:pPr>
      <w:r>
        <w:t xml:space="preserve">1.1 One clear primary action per screen</w:t>
      </w:r>
    </w:p>
    <w:p>
      <w:pPr>
        <w:pStyle w:val="FirstParagraph"/>
      </w:pPr>
      <w:r>
        <w:t xml:space="preserve">Every screen should have one dominant user goal:</w:t>
      </w:r>
    </w:p>
    <w:p>
      <w:pPr>
        <w:pStyle w:val="Compact"/>
        <w:numPr>
          <w:ilvl w:val="0"/>
          <w:numId w:val="1003"/>
        </w:numPr>
      </w:pPr>
      <w:r>
        <w:t xml:space="preserve">Board: scan the slate.</w:t>
      </w:r>
    </w:p>
    <w:p>
      <w:pPr>
        <w:pStyle w:val="Compact"/>
        <w:numPr>
          <w:ilvl w:val="0"/>
          <w:numId w:val="1003"/>
        </w:numPr>
      </w:pPr>
      <w:r>
        <w:t xml:space="preserve">Research View: understand one player-market.</w:t>
      </w:r>
    </w:p>
    <w:p>
      <w:pPr>
        <w:pStyle w:val="Compact"/>
        <w:numPr>
          <w:ilvl w:val="0"/>
          <w:numId w:val="1003"/>
        </w:numPr>
      </w:pPr>
      <w:r>
        <w:t xml:space="preserve">Compare Your Line: analyze an external threshold.</w:t>
      </w:r>
    </w:p>
    <w:p>
      <w:pPr>
        <w:pStyle w:val="Compact"/>
        <w:numPr>
          <w:ilvl w:val="0"/>
          <w:numId w:val="1003"/>
        </w:numPr>
      </w:pPr>
      <w:r>
        <w:t xml:space="preserve">Player Page: understand one player.</w:t>
      </w:r>
    </w:p>
    <w:p>
      <w:pPr>
        <w:pStyle w:val="Compact"/>
        <w:numPr>
          <w:ilvl w:val="0"/>
          <w:numId w:val="1003"/>
        </w:numPr>
      </w:pPr>
      <w:r>
        <w:t xml:space="preserve">Account: manage access.</w:t>
      </w:r>
    </w:p>
    <w:p>
      <w:pPr>
        <w:pStyle w:val="FirstParagraph"/>
      </w:pPr>
      <w:r>
        <w:t xml:space="preserve">Secondary actions must remain visually subordinate.</w:t>
      </w:r>
    </w:p>
    <w:bookmarkEnd w:id="22"/>
    <w:bookmarkStart w:id="23" w:name="progressive-disclosure"/>
    <w:p>
      <w:pPr>
        <w:pStyle w:val="Heading2"/>
      </w:pPr>
      <w:r>
        <w:t xml:space="preserve">1.2 Progressive disclosure</w:t>
      </w:r>
    </w:p>
    <w:p>
      <w:pPr>
        <w:pStyle w:val="FirstParagraph"/>
      </w:pPr>
      <w:r>
        <w:t xml:space="preserve">Show summary information first.</w:t>
      </w:r>
    </w:p>
    <w:p>
      <w:pPr>
        <w:pStyle w:val="BodyText"/>
      </w:pPr>
      <w:r>
        <w:t xml:space="preserve">Reveal details through:</w:t>
      </w:r>
    </w:p>
    <w:p>
      <w:pPr>
        <w:pStyle w:val="Compact"/>
        <w:numPr>
          <w:ilvl w:val="0"/>
          <w:numId w:val="1004"/>
        </w:numPr>
      </w:pPr>
      <w:r>
        <w:t xml:space="preserve">row expansion;</w:t>
      </w:r>
    </w:p>
    <w:p>
      <w:pPr>
        <w:pStyle w:val="Compact"/>
        <w:numPr>
          <w:ilvl w:val="0"/>
          <w:numId w:val="1004"/>
        </w:numPr>
      </w:pPr>
      <w:r>
        <w:t xml:space="preserve">drawers;</w:t>
      </w:r>
    </w:p>
    <w:p>
      <w:pPr>
        <w:pStyle w:val="Compact"/>
        <w:numPr>
          <w:ilvl w:val="0"/>
          <w:numId w:val="1004"/>
        </w:numPr>
      </w:pPr>
      <w:r>
        <w:t xml:space="preserve">tabs;</w:t>
      </w:r>
    </w:p>
    <w:p>
      <w:pPr>
        <w:pStyle w:val="Compact"/>
        <w:numPr>
          <w:ilvl w:val="0"/>
          <w:numId w:val="1004"/>
        </w:numPr>
      </w:pPr>
      <w:r>
        <w:t xml:space="preserve">collapsible methodology;</w:t>
      </w:r>
    </w:p>
    <w:p>
      <w:pPr>
        <w:pStyle w:val="Compact"/>
        <w:numPr>
          <w:ilvl w:val="0"/>
          <w:numId w:val="1004"/>
        </w:numPr>
      </w:pPr>
      <w:r>
        <w:t xml:space="preserve">drill-down pages.</w:t>
      </w:r>
    </w:p>
    <w:p>
      <w:pPr>
        <w:pStyle w:val="FirstParagraph"/>
      </w:pPr>
      <w:r>
        <w:t xml:space="preserve">Do not display every book, every historical game, every timestamp, and every caveat at once.</w:t>
      </w:r>
    </w:p>
    <w:bookmarkEnd w:id="23"/>
    <w:bookmarkStart w:id="24" w:name="dense-data-quiet-chrome"/>
    <w:p>
      <w:pPr>
        <w:pStyle w:val="Heading2"/>
      </w:pPr>
      <w:r>
        <w:t xml:space="preserve">1.3 Dense data, quiet chrome</w:t>
      </w:r>
    </w:p>
    <w:p>
      <w:pPr>
        <w:pStyle w:val="FirstParagraph"/>
      </w:pPr>
      <w:r>
        <w:t xml:space="preserve">The central table can be dense.</w:t>
      </w:r>
    </w:p>
    <w:p>
      <w:pPr>
        <w:pStyle w:val="BodyText"/>
      </w:pPr>
      <w:r>
        <w:t xml:space="preserve">The surrounding interface should be quiet:</w:t>
      </w:r>
    </w:p>
    <w:p>
      <w:pPr>
        <w:pStyle w:val="Compact"/>
        <w:numPr>
          <w:ilvl w:val="0"/>
          <w:numId w:val="1005"/>
        </w:numPr>
      </w:pPr>
      <w:r>
        <w:t xml:space="preserve">compact header;</w:t>
      </w:r>
    </w:p>
    <w:p>
      <w:pPr>
        <w:pStyle w:val="Compact"/>
        <w:numPr>
          <w:ilvl w:val="0"/>
          <w:numId w:val="1005"/>
        </w:numPr>
      </w:pPr>
      <w:r>
        <w:t xml:space="preserve">limited navigation;</w:t>
      </w:r>
    </w:p>
    <w:p>
      <w:pPr>
        <w:pStyle w:val="Compact"/>
        <w:numPr>
          <w:ilvl w:val="0"/>
          <w:numId w:val="1005"/>
        </w:numPr>
      </w:pPr>
      <w:r>
        <w:t xml:space="preserve">minimal borders;</w:t>
      </w:r>
    </w:p>
    <w:p>
      <w:pPr>
        <w:pStyle w:val="Compact"/>
        <w:numPr>
          <w:ilvl w:val="0"/>
          <w:numId w:val="1005"/>
        </w:numPr>
      </w:pPr>
      <w:r>
        <w:t xml:space="preserve">no redundant cards;</w:t>
      </w:r>
    </w:p>
    <w:p>
      <w:pPr>
        <w:pStyle w:val="Compact"/>
        <w:numPr>
          <w:ilvl w:val="0"/>
          <w:numId w:val="1005"/>
        </w:numPr>
      </w:pPr>
      <w:r>
        <w:t xml:space="preserve">generous page margins;</w:t>
      </w:r>
    </w:p>
    <w:p>
      <w:pPr>
        <w:pStyle w:val="Compact"/>
        <w:numPr>
          <w:ilvl w:val="0"/>
          <w:numId w:val="1005"/>
        </w:numPr>
      </w:pPr>
      <w:r>
        <w:t xml:space="preserve">clear column alignment;</w:t>
      </w:r>
    </w:p>
    <w:p>
      <w:pPr>
        <w:pStyle w:val="Compact"/>
        <w:numPr>
          <w:ilvl w:val="0"/>
          <w:numId w:val="1005"/>
        </w:numPr>
      </w:pPr>
      <w:r>
        <w:t xml:space="preserve">subtle dividers.</w:t>
      </w:r>
    </w:p>
    <w:bookmarkEnd w:id="24"/>
    <w:bookmarkStart w:id="25" w:name="trust-is-part-of-the-interface"/>
    <w:p>
      <w:pPr>
        <w:pStyle w:val="Heading2"/>
      </w:pPr>
      <w:r>
        <w:t xml:space="preserve">1.4 Trust is part of the interface</w:t>
      </w:r>
    </w:p>
    <w:p>
      <w:pPr>
        <w:pStyle w:val="FirstParagraph"/>
      </w:pPr>
      <w:r>
        <w:t xml:space="preserve">Freshness, sample size, and coverage must be understandable without opening methodology.</w:t>
      </w:r>
    </w:p>
    <w:p>
      <w:pPr>
        <w:pStyle w:val="BodyText"/>
      </w:pPr>
      <w:r>
        <w:t xml:space="preserve">The interface should visibly distinguish:</w:t>
      </w:r>
    </w:p>
    <w:p>
      <w:pPr>
        <w:pStyle w:val="Compact"/>
        <w:numPr>
          <w:ilvl w:val="0"/>
          <w:numId w:val="1006"/>
        </w:numPr>
      </w:pPr>
      <w:r>
        <w:t xml:space="preserve">current;</w:t>
      </w:r>
    </w:p>
    <w:p>
      <w:pPr>
        <w:pStyle w:val="Compact"/>
        <w:numPr>
          <w:ilvl w:val="0"/>
          <w:numId w:val="1006"/>
        </w:numPr>
      </w:pPr>
      <w:r>
        <w:t xml:space="preserve">aging;</w:t>
      </w:r>
    </w:p>
    <w:p>
      <w:pPr>
        <w:pStyle w:val="Compact"/>
        <w:numPr>
          <w:ilvl w:val="0"/>
          <w:numId w:val="1006"/>
        </w:numPr>
      </w:pPr>
      <w:r>
        <w:t xml:space="preserve">stale;</w:t>
      </w:r>
    </w:p>
    <w:p>
      <w:pPr>
        <w:pStyle w:val="Compact"/>
        <w:numPr>
          <w:ilvl w:val="0"/>
          <w:numId w:val="1006"/>
        </w:numPr>
      </w:pPr>
      <w:r>
        <w:t xml:space="preserve">unavailable;</w:t>
      </w:r>
    </w:p>
    <w:p>
      <w:pPr>
        <w:pStyle w:val="Compact"/>
        <w:numPr>
          <w:ilvl w:val="0"/>
          <w:numId w:val="1006"/>
        </w:numPr>
      </w:pPr>
      <w:r>
        <w:t xml:space="preserve">user-entered;</w:t>
      </w:r>
    </w:p>
    <w:p>
      <w:pPr>
        <w:pStyle w:val="Compact"/>
        <w:numPr>
          <w:ilvl w:val="0"/>
          <w:numId w:val="1006"/>
        </w:numPr>
      </w:pPr>
      <w:r>
        <w:t xml:space="preserve">first observed;</w:t>
      </w:r>
    </w:p>
    <w:p>
      <w:pPr>
        <w:pStyle w:val="Compact"/>
        <w:numPr>
          <w:ilvl w:val="0"/>
          <w:numId w:val="1006"/>
        </w:numPr>
      </w:pPr>
      <w:r>
        <w:t xml:space="preserve">final observed pregame;</w:t>
      </w:r>
    </w:p>
    <w:p>
      <w:pPr>
        <w:pStyle w:val="Compact"/>
        <w:numPr>
          <w:ilvl w:val="0"/>
          <w:numId w:val="1006"/>
        </w:numPr>
      </w:pPr>
      <w:r>
        <w:t xml:space="preserve">sportsbook;</w:t>
      </w:r>
    </w:p>
    <w:p>
      <w:pPr>
        <w:pStyle w:val="Compact"/>
        <w:numPr>
          <w:ilvl w:val="0"/>
          <w:numId w:val="1006"/>
        </w:numPr>
      </w:pPr>
      <w:r>
        <w:t xml:space="preserve">pick’em source.</w:t>
      </w:r>
    </w:p>
    <w:bookmarkEnd w:id="25"/>
    <w:bookmarkStart w:id="26" w:name="neutrality"/>
    <w:p>
      <w:pPr>
        <w:pStyle w:val="Heading2"/>
      </w:pPr>
      <w:r>
        <w:t xml:space="preserve">1.5 Neutrality</w:t>
      </w:r>
    </w:p>
    <w:p>
      <w:pPr>
        <w:pStyle w:val="FirstParagraph"/>
      </w:pPr>
      <w:r>
        <w:t xml:space="preserve">Colors and labels must not imply that Over or Under is preferred.</w:t>
      </w:r>
    </w:p>
    <w:p>
      <w:pPr>
        <w:pStyle w:val="BodyText"/>
      </w:pPr>
      <w:r>
        <w:t xml:space="preserve">Do not use:</w:t>
      </w:r>
    </w:p>
    <w:p>
      <w:pPr>
        <w:pStyle w:val="Compact"/>
        <w:numPr>
          <w:ilvl w:val="0"/>
          <w:numId w:val="1007"/>
        </w:numPr>
      </w:pPr>
      <w:r>
        <w:t xml:space="preserve">green for Over;</w:t>
      </w:r>
    </w:p>
    <w:p>
      <w:pPr>
        <w:pStyle w:val="Compact"/>
        <w:numPr>
          <w:ilvl w:val="0"/>
          <w:numId w:val="1007"/>
        </w:numPr>
      </w:pPr>
      <w:r>
        <w:t xml:space="preserve">red for Under;</w:t>
      </w:r>
    </w:p>
    <w:p>
      <w:pPr>
        <w:pStyle w:val="Compact"/>
        <w:numPr>
          <w:ilvl w:val="0"/>
          <w:numId w:val="1007"/>
        </w:numPr>
      </w:pPr>
      <w:r>
        <w:t xml:space="preserve">arrows that imply favorable movement;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hot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cold</w:t>
      </w:r>
      <w:r>
        <w:t xml:space="preserve">”</w:t>
      </w:r>
      <w:r>
        <w:t xml:space="preserve"> </w:t>
      </w:r>
      <w:r>
        <w:t xml:space="preserve">labels;</w:t>
      </w:r>
    </w:p>
    <w:p>
      <w:pPr>
        <w:pStyle w:val="Compact"/>
        <w:numPr>
          <w:ilvl w:val="0"/>
          <w:numId w:val="1007"/>
        </w:numPr>
      </w:pPr>
      <w:r>
        <w:t xml:space="preserve">celebratory success states for historical outcomes.</w:t>
      </w:r>
    </w:p>
    <w:p>
      <w:pPr>
        <w:pStyle w:val="FirstParagraph"/>
      </w:pPr>
      <w:r>
        <w:t xml:space="preserve">Over, Under, and Push are factual categories.</w:t>
      </w:r>
    </w:p>
    <w:bookmarkEnd w:id="26"/>
    <w:bookmarkStart w:id="27" w:name="consistency-over-novelty"/>
    <w:p>
      <w:pPr>
        <w:pStyle w:val="Heading2"/>
      </w:pPr>
      <w:r>
        <w:t xml:space="preserve">1.6 Consistency over novelty</w:t>
      </w:r>
    </w:p>
    <w:p>
      <w:pPr>
        <w:pStyle w:val="FirstParagraph"/>
      </w:pPr>
      <w:r>
        <w:t xml:space="preserve">The same metric should look and behave the same in:</w:t>
      </w:r>
    </w:p>
    <w:p>
      <w:pPr>
        <w:pStyle w:val="Compact"/>
        <w:numPr>
          <w:ilvl w:val="0"/>
          <w:numId w:val="1008"/>
        </w:numPr>
      </w:pPr>
      <w:r>
        <w:t xml:space="preserve">Today’s Props Board;</w:t>
      </w:r>
    </w:p>
    <w:p>
      <w:pPr>
        <w:pStyle w:val="Compact"/>
        <w:numPr>
          <w:ilvl w:val="0"/>
          <w:numId w:val="1008"/>
        </w:numPr>
      </w:pPr>
      <w:r>
        <w:t xml:space="preserve">Prop Research View;</w:t>
      </w:r>
    </w:p>
    <w:p>
      <w:pPr>
        <w:pStyle w:val="Compact"/>
        <w:numPr>
          <w:ilvl w:val="0"/>
          <w:numId w:val="1008"/>
        </w:numPr>
      </w:pPr>
      <w:r>
        <w:t xml:space="preserve">Player Page;</w:t>
      </w:r>
    </w:p>
    <w:p>
      <w:pPr>
        <w:pStyle w:val="Compact"/>
        <w:numPr>
          <w:ilvl w:val="0"/>
          <w:numId w:val="1008"/>
        </w:numPr>
      </w:pPr>
      <w:r>
        <w:t xml:space="preserve">Compare Your Line;</w:t>
      </w:r>
    </w:p>
    <w:p>
      <w:pPr>
        <w:pStyle w:val="Compact"/>
        <w:numPr>
          <w:ilvl w:val="0"/>
          <w:numId w:val="1008"/>
        </w:numPr>
      </w:pPr>
      <w:r>
        <w:t xml:space="preserve">Daily Brief deep links.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nformation-architecture"/>
    <w:p>
      <w:pPr>
        <w:pStyle w:val="Heading1"/>
      </w:pPr>
      <w:r>
        <w:t xml:space="preserve">2. Information architecture</w:t>
      </w:r>
    </w:p>
    <w:bookmarkStart w:id="29" w:name="primary-navigation"/>
    <w:p>
      <w:pPr>
        <w:pStyle w:val="Heading2"/>
      </w:pPr>
      <w:r>
        <w:t xml:space="preserve">2.1 Primary navigation</w:t>
      </w:r>
    </w:p>
    <w:p>
      <w:pPr>
        <w:pStyle w:val="FirstParagraph"/>
      </w:pPr>
      <w:r>
        <w:t xml:space="preserve">Desktop primary navigation: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Brief</w:t>
      </w:r>
    </w:p>
    <w:p>
      <w:pPr>
        <w:pStyle w:val="FirstParagraph"/>
      </w:pPr>
      <w:r>
        <w:t xml:space="preserve">Account and methodology are secondary utilities.</w:t>
      </w:r>
    </w:p>
    <w:p>
      <w:pPr>
        <w:pStyle w:val="BodyText"/>
      </w:pPr>
      <w:r>
        <w:t xml:space="preserve">Recommended desktop header:</w:t>
      </w:r>
    </w:p>
    <w:p>
      <w:pPr>
        <w:pStyle w:val="SourceCode"/>
      </w:pPr>
      <w:r>
        <w:rPr>
          <w:rStyle w:val="VerbatimChar"/>
        </w:rPr>
        <w:t xml:space="preserve">SlipLabz | Board | Compare | Players | Brief                      Search    Account</w:t>
      </w:r>
    </w:p>
    <w:p>
      <w:pPr>
        <w:pStyle w:val="FirstParagraph"/>
      </w:pPr>
      <w:r>
        <w:t xml:space="preserve">Mobile bottom navigation:</w:t>
      </w:r>
    </w:p>
    <w:p>
      <w:pPr>
        <w:pStyle w:val="Compact"/>
        <w:numPr>
          <w:ilvl w:val="0"/>
          <w:numId w:val="1010"/>
        </w:numPr>
      </w:pPr>
      <w:r>
        <w:t xml:space="preserve">Board</w:t>
      </w:r>
    </w:p>
    <w:p>
      <w:pPr>
        <w:pStyle w:val="Compact"/>
        <w:numPr>
          <w:ilvl w:val="0"/>
          <w:numId w:val="1010"/>
        </w:numPr>
      </w:pPr>
      <w:r>
        <w:t xml:space="preserve">Compare</w:t>
      </w:r>
    </w:p>
    <w:p>
      <w:pPr>
        <w:pStyle w:val="Compact"/>
        <w:numPr>
          <w:ilvl w:val="0"/>
          <w:numId w:val="1010"/>
        </w:numPr>
      </w:pPr>
      <w:r>
        <w:t xml:space="preserve">Players</w:t>
      </w:r>
    </w:p>
    <w:p>
      <w:pPr>
        <w:pStyle w:val="Compact"/>
        <w:numPr>
          <w:ilvl w:val="0"/>
          <w:numId w:val="1010"/>
        </w:numPr>
      </w:pPr>
      <w:r>
        <w:t xml:space="preserve">Brief</w:t>
      </w:r>
    </w:p>
    <w:p>
      <w:pPr>
        <w:pStyle w:val="FirstParagraph"/>
      </w:pPr>
      <w:r>
        <w:t xml:space="preserve">Account is accessed from the top-right avatar/menu.</w:t>
      </w:r>
    </w:p>
    <w:bookmarkEnd w:id="29"/>
    <w:bookmarkStart w:id="30" w:name="route-structure"/>
    <w:p>
      <w:pPr>
        <w:pStyle w:val="Heading2"/>
      </w:pPr>
      <w:r>
        <w:t xml:space="preserve">2.2 Route structure</w:t>
      </w:r>
    </w:p>
    <w:p>
      <w:pPr>
        <w:pStyle w:val="FirstParagraph"/>
      </w:pPr>
      <w:r>
        <w:t xml:space="preserve">Recommended routes: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/app/board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/app/compare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/app/players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/app/players/[player]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/app/research/[game]/[player]/[market]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/app/brief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/app/account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/methodology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/pricing</w:t>
      </w:r>
    </w:p>
    <w:p>
      <w:pPr>
        <w:pStyle w:val="FirstParagraph"/>
      </w:pPr>
      <w:r>
        <w:t xml:space="preserve">Direct links must preserve enough route state to return the user to the prior Board context.</w:t>
      </w:r>
    </w:p>
    <w:bookmarkEnd w:id="30"/>
    <w:bookmarkStart w:id="31" w:name="default-landing-behavior"/>
    <w:p>
      <w:pPr>
        <w:pStyle w:val="Heading2"/>
      </w:pPr>
      <w:r>
        <w:t xml:space="preserve">2.3 Default landing behavior</w:t>
      </w:r>
    </w:p>
    <w:p>
      <w:pPr>
        <w:pStyle w:val="FirstParagraph"/>
      </w:pPr>
      <w:r>
        <w:t xml:space="preserve">Authenticated paid user:</w:t>
      </w:r>
    </w:p>
    <w:p>
      <w:pPr>
        <w:pStyle w:val="Compact"/>
        <w:numPr>
          <w:ilvl w:val="0"/>
          <w:numId w:val="1012"/>
        </w:numPr>
      </w:pPr>
      <w:r>
        <w:t xml:space="preserve">land on Today’s Props Board.</w:t>
      </w:r>
    </w:p>
    <w:p>
      <w:pPr>
        <w:pStyle w:val="FirstParagraph"/>
      </w:pPr>
      <w:r>
        <w:t xml:space="preserve">Authenticated free user:</w:t>
      </w:r>
    </w:p>
    <w:p>
      <w:pPr>
        <w:pStyle w:val="Compact"/>
        <w:numPr>
          <w:ilvl w:val="0"/>
          <w:numId w:val="1013"/>
        </w:numPr>
      </w:pPr>
      <w:r>
        <w:t xml:space="preserve">land on Board preview.</w:t>
      </w:r>
    </w:p>
    <w:p>
      <w:pPr>
        <w:pStyle w:val="FirstParagraph"/>
      </w:pPr>
      <w:r>
        <w:t xml:space="preserve">Anonymous user entering a deep link:</w:t>
      </w:r>
    </w:p>
    <w:p>
      <w:pPr>
        <w:pStyle w:val="Compact"/>
        <w:numPr>
          <w:ilvl w:val="0"/>
          <w:numId w:val="1014"/>
        </w:numPr>
      </w:pPr>
      <w:r>
        <w:t xml:space="preserve">see the permitted preview;</w:t>
      </w:r>
    </w:p>
    <w:p>
      <w:pPr>
        <w:pStyle w:val="Compact"/>
        <w:numPr>
          <w:ilvl w:val="0"/>
          <w:numId w:val="1014"/>
        </w:numPr>
      </w:pPr>
      <w:r>
        <w:t xml:space="preserve">retain destination through sign-in or upgrade;</w:t>
      </w:r>
    </w:p>
    <w:p>
      <w:pPr>
        <w:pStyle w:val="Compact"/>
        <w:numPr>
          <w:ilvl w:val="0"/>
          <w:numId w:val="1014"/>
        </w:numPr>
      </w:pPr>
      <w:r>
        <w:t xml:space="preserve">return to the requested research context after authentication.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global-shell"/>
    <w:p>
      <w:pPr>
        <w:pStyle w:val="Heading1"/>
      </w:pPr>
      <w:r>
        <w:t xml:space="preserve">3. Global shell</w:t>
      </w:r>
    </w:p>
    <w:bookmarkStart w:id="33" w:name="desktop-shell"/>
    <w:p>
      <w:pPr>
        <w:pStyle w:val="Heading2"/>
      </w:pPr>
      <w:r>
        <w:t xml:space="preserve">3.1 Desktop shell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Compact global header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Page title / date / key status                               │</w:t>
      </w:r>
      <w:r>
        <w:br/>
      </w:r>
      <w:r>
        <w:rPr>
          <w:rStyle w:val="VerbatimChar"/>
        </w:rPr>
        <w:t xml:space="preserve">│ Optional one-line context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Page-specific controls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Primary content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Maximum content width:</w:t>
      </w:r>
    </w:p>
    <w:p>
      <w:pPr>
        <w:pStyle w:val="Compact"/>
        <w:numPr>
          <w:ilvl w:val="0"/>
          <w:numId w:val="1015"/>
        </w:numPr>
      </w:pPr>
      <w:r>
        <w:t xml:space="preserve">research table may use nearly full viewport;</w:t>
      </w:r>
    </w:p>
    <w:p>
      <w:pPr>
        <w:pStyle w:val="Compact"/>
        <w:numPr>
          <w:ilvl w:val="0"/>
          <w:numId w:val="1015"/>
        </w:numPr>
      </w:pPr>
      <w:r>
        <w:t xml:space="preserve">narrative and account content should use a narrower reading width.</w:t>
      </w:r>
    </w:p>
    <w:p>
      <w:pPr>
        <w:pStyle w:val="FirstParagraph"/>
      </w:pPr>
      <w:r>
        <w:t xml:space="preserve">Avoid persistent left navigation in V1. It consumes horizontal space needed for the Board and adds unnecessary dashboard weight.</w:t>
      </w:r>
    </w:p>
    <w:bookmarkEnd w:id="33"/>
    <w:bookmarkStart w:id="34" w:name="header"/>
    <w:p>
      <w:pPr>
        <w:pStyle w:val="Heading2"/>
      </w:pPr>
      <w:r>
        <w:t xml:space="preserve">3.2 Header</w:t>
      </w:r>
    </w:p>
    <w:p>
      <w:pPr>
        <w:pStyle w:val="FirstParagraph"/>
      </w:pPr>
      <w:r>
        <w:t xml:space="preserve">Header requirements:</w:t>
      </w:r>
    </w:p>
    <w:p>
      <w:pPr>
        <w:pStyle w:val="Compact"/>
        <w:numPr>
          <w:ilvl w:val="0"/>
          <w:numId w:val="1016"/>
        </w:numPr>
      </w:pPr>
      <w:r>
        <w:t xml:space="preserve">compact height;</w:t>
      </w:r>
    </w:p>
    <w:p>
      <w:pPr>
        <w:pStyle w:val="Compact"/>
        <w:numPr>
          <w:ilvl w:val="0"/>
          <w:numId w:val="1016"/>
        </w:numPr>
      </w:pPr>
      <w:r>
        <w:t xml:space="preserve">SlipLabz wordmark;</w:t>
      </w:r>
    </w:p>
    <w:p>
      <w:pPr>
        <w:pStyle w:val="Compact"/>
        <w:numPr>
          <w:ilvl w:val="0"/>
          <w:numId w:val="1016"/>
        </w:numPr>
      </w:pPr>
      <w:r>
        <w:t xml:space="preserve">four primary destinations;</w:t>
      </w:r>
    </w:p>
    <w:p>
      <w:pPr>
        <w:pStyle w:val="Compact"/>
        <w:numPr>
          <w:ilvl w:val="0"/>
          <w:numId w:val="1016"/>
        </w:numPr>
      </w:pPr>
      <w:r>
        <w:t xml:space="preserve">global player search on desktop;</w:t>
      </w:r>
    </w:p>
    <w:p>
      <w:pPr>
        <w:pStyle w:val="Compact"/>
        <w:numPr>
          <w:ilvl w:val="0"/>
          <w:numId w:val="1016"/>
        </w:numPr>
      </w:pPr>
      <w:r>
        <w:t xml:space="preserve">account control;</w:t>
      </w:r>
    </w:p>
    <w:p>
      <w:pPr>
        <w:pStyle w:val="Compact"/>
        <w:numPr>
          <w:ilvl w:val="0"/>
          <w:numId w:val="1016"/>
        </w:numPr>
      </w:pPr>
      <w:r>
        <w:t xml:space="preserve">no marketing copy;</w:t>
      </w:r>
    </w:p>
    <w:p>
      <w:pPr>
        <w:pStyle w:val="Compact"/>
        <w:numPr>
          <w:ilvl w:val="0"/>
          <w:numId w:val="1016"/>
        </w:numPr>
      </w:pPr>
      <w:r>
        <w:t xml:space="preserve">no live ticker;</w:t>
      </w:r>
    </w:p>
    <w:p>
      <w:pPr>
        <w:pStyle w:val="Compact"/>
        <w:numPr>
          <w:ilvl w:val="0"/>
          <w:numId w:val="1016"/>
        </w:numPr>
      </w:pPr>
      <w:r>
        <w:t xml:space="preserve">no promotional banner unless operationally necessary.</w:t>
      </w:r>
    </w:p>
    <w:bookmarkEnd w:id="34"/>
    <w:bookmarkStart w:id="35" w:name="page-title-region"/>
    <w:p>
      <w:pPr>
        <w:pStyle w:val="Heading2"/>
      </w:pPr>
      <w:r>
        <w:t xml:space="preserve">3.3 Page title region</w:t>
      </w:r>
    </w:p>
    <w:p>
      <w:pPr>
        <w:pStyle w:val="FirstParagraph"/>
      </w:pPr>
      <w:r>
        <w:t xml:space="preserve">Each page begins with:</w:t>
      </w:r>
    </w:p>
    <w:p>
      <w:pPr>
        <w:pStyle w:val="Compact"/>
        <w:numPr>
          <w:ilvl w:val="0"/>
          <w:numId w:val="1017"/>
        </w:numPr>
      </w:pPr>
      <w:r>
        <w:t xml:space="preserve">concise title;</w:t>
      </w:r>
    </w:p>
    <w:p>
      <w:pPr>
        <w:pStyle w:val="Compact"/>
        <w:numPr>
          <w:ilvl w:val="0"/>
          <w:numId w:val="1017"/>
        </w:numPr>
      </w:pPr>
      <w:r>
        <w:t xml:space="preserve">date or context;</w:t>
      </w:r>
    </w:p>
    <w:p>
      <w:pPr>
        <w:pStyle w:val="Compact"/>
        <w:numPr>
          <w:ilvl w:val="0"/>
          <w:numId w:val="1017"/>
        </w:numPr>
      </w:pPr>
      <w:r>
        <w:t xml:space="preserve">optional status line;</w:t>
      </w:r>
    </w:p>
    <w:p>
      <w:pPr>
        <w:pStyle w:val="Compact"/>
        <w:numPr>
          <w:ilvl w:val="0"/>
          <w:numId w:val="1017"/>
        </w:numPr>
      </w:pPr>
      <w:r>
        <w:t xml:space="preserve">no oversized hero area.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Today’s Props</w:t>
      </w:r>
      <w:r>
        <w:br/>
      </w:r>
      <w:r>
        <w:rPr>
          <w:rStyle w:val="VerbatimChar"/>
        </w:rPr>
        <w:t xml:space="preserve">Friday, July 10 · 6 games · Last checked 2:34 PM</w:t>
      </w:r>
    </w:p>
    <w:bookmarkEnd w:id="35"/>
    <w:bookmarkStart w:id="36" w:name="global-status-banner"/>
    <w:p>
      <w:pPr>
        <w:pStyle w:val="Heading2"/>
      </w:pPr>
      <w:r>
        <w:t xml:space="preserve">3.4 Global status banner</w:t>
      </w:r>
    </w:p>
    <w:p>
      <w:pPr>
        <w:pStyle w:val="FirstParagraph"/>
      </w:pPr>
      <w:r>
        <w:t xml:space="preserve">Only show when actionably necessary:</w:t>
      </w:r>
    </w:p>
    <w:p>
      <w:pPr>
        <w:pStyle w:val="Compact"/>
        <w:numPr>
          <w:ilvl w:val="0"/>
          <w:numId w:val="1018"/>
        </w:numPr>
      </w:pPr>
      <w:r>
        <w:t xml:space="preserve">provider disruption;</w:t>
      </w:r>
    </w:p>
    <w:p>
      <w:pPr>
        <w:pStyle w:val="Compact"/>
        <w:numPr>
          <w:ilvl w:val="0"/>
          <w:numId w:val="1018"/>
        </w:numPr>
      </w:pPr>
      <w:r>
        <w:t xml:space="preserve">material stale data;</w:t>
      </w:r>
    </w:p>
    <w:p>
      <w:pPr>
        <w:pStyle w:val="Compact"/>
        <w:numPr>
          <w:ilvl w:val="0"/>
          <w:numId w:val="1018"/>
        </w:numPr>
      </w:pPr>
      <w:r>
        <w:t xml:space="preserve">incomplete slate;</w:t>
      </w:r>
    </w:p>
    <w:p>
      <w:pPr>
        <w:pStyle w:val="Compact"/>
        <w:numPr>
          <w:ilvl w:val="0"/>
          <w:numId w:val="1018"/>
        </w:numPr>
      </w:pPr>
      <w:r>
        <w:t xml:space="preserve">entitlement issue.</w:t>
      </w:r>
    </w:p>
    <w:p>
      <w:pPr>
        <w:pStyle w:val="FirstParagraph"/>
      </w:pPr>
      <w:r>
        <w:t xml:space="preserve">Banner should be one line when possible and link to detail.</w:t>
      </w:r>
    </w:p>
    <w:p>
      <w:pPr>
        <w:pStyle w:val="BodyText"/>
      </w:pPr>
      <w:r>
        <w:t xml:space="preserve">Do not leave permanent informational banners at the top of every page.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visual-direction"/>
    <w:p>
      <w:pPr>
        <w:pStyle w:val="Heading1"/>
      </w:pPr>
      <w:r>
        <w:t xml:space="preserve">4. Visual direction</w:t>
      </w:r>
    </w:p>
    <w:bookmarkStart w:id="38" w:name="brand-character"/>
    <w:p>
      <w:pPr>
        <w:pStyle w:val="Heading2"/>
      </w:pPr>
      <w:r>
        <w:t xml:space="preserve">4.1 Brand character</w:t>
      </w:r>
    </w:p>
    <w:p>
      <w:pPr>
        <w:pStyle w:val="FirstParagraph"/>
      </w:pPr>
      <w:r>
        <w:t xml:space="preserve">SlipLabz should feel:</w:t>
      </w:r>
    </w:p>
    <w:p>
      <w:pPr>
        <w:pStyle w:val="Compact"/>
        <w:numPr>
          <w:ilvl w:val="0"/>
          <w:numId w:val="1019"/>
        </w:numPr>
      </w:pPr>
      <w:r>
        <w:t xml:space="preserve">analytical;</w:t>
      </w:r>
    </w:p>
    <w:p>
      <w:pPr>
        <w:pStyle w:val="Compact"/>
        <w:numPr>
          <w:ilvl w:val="0"/>
          <w:numId w:val="1019"/>
        </w:numPr>
      </w:pPr>
      <w:r>
        <w:t xml:space="preserve">modern;</w:t>
      </w:r>
    </w:p>
    <w:p>
      <w:pPr>
        <w:pStyle w:val="Compact"/>
        <w:numPr>
          <w:ilvl w:val="0"/>
          <w:numId w:val="1019"/>
        </w:numPr>
      </w:pPr>
      <w:r>
        <w:t xml:space="preserve">composed;</w:t>
      </w:r>
    </w:p>
    <w:p>
      <w:pPr>
        <w:pStyle w:val="Compact"/>
        <w:numPr>
          <w:ilvl w:val="0"/>
          <w:numId w:val="1019"/>
        </w:numPr>
      </w:pPr>
      <w:r>
        <w:t xml:space="preserve">independent;</w:t>
      </w:r>
    </w:p>
    <w:p>
      <w:pPr>
        <w:pStyle w:val="Compact"/>
        <w:numPr>
          <w:ilvl w:val="0"/>
          <w:numId w:val="1019"/>
        </w:numPr>
      </w:pPr>
      <w:r>
        <w:t xml:space="preserve">premium but not luxurious;</w:t>
      </w:r>
    </w:p>
    <w:p>
      <w:pPr>
        <w:pStyle w:val="Compact"/>
        <w:numPr>
          <w:ilvl w:val="0"/>
          <w:numId w:val="1019"/>
        </w:numPr>
      </w:pPr>
      <w:r>
        <w:t xml:space="preserve">technical without appearing institutional.</w:t>
      </w:r>
    </w:p>
    <w:p>
      <w:pPr>
        <w:pStyle w:val="FirstParagraph"/>
      </w:pPr>
      <w:r>
        <w:t xml:space="preserve">Reference category:</w:t>
      </w:r>
    </w:p>
    <w:p>
      <w:pPr>
        <w:pStyle w:val="Compact"/>
        <w:numPr>
          <w:ilvl w:val="0"/>
          <w:numId w:val="1020"/>
        </w:numPr>
      </w:pPr>
      <w:r>
        <w:t xml:space="preserve">financial research tools;</w:t>
      </w:r>
    </w:p>
    <w:p>
      <w:pPr>
        <w:pStyle w:val="Compact"/>
        <w:numPr>
          <w:ilvl w:val="0"/>
          <w:numId w:val="1020"/>
        </w:numPr>
      </w:pPr>
      <w:r>
        <w:t xml:space="preserve">premium editorial data products;</w:t>
      </w:r>
    </w:p>
    <w:p>
      <w:pPr>
        <w:pStyle w:val="Compact"/>
        <w:numPr>
          <w:ilvl w:val="0"/>
          <w:numId w:val="1020"/>
        </w:numPr>
      </w:pPr>
      <w:r>
        <w:t xml:space="preserve">clean B2B analytics;</w:t>
      </w:r>
    </w:p>
    <w:p>
      <w:pPr>
        <w:pStyle w:val="Compact"/>
        <w:numPr>
          <w:ilvl w:val="0"/>
          <w:numId w:val="1020"/>
        </w:numPr>
      </w:pPr>
      <w:r>
        <w:t xml:space="preserve">modern sports journalism.</w:t>
      </w:r>
    </w:p>
    <w:p>
      <w:pPr>
        <w:pStyle w:val="FirstParagraph"/>
      </w:pPr>
      <w:r>
        <w:t xml:space="preserve">Avoid visual resemblance to:</w:t>
      </w:r>
    </w:p>
    <w:p>
      <w:pPr>
        <w:pStyle w:val="Compact"/>
        <w:numPr>
          <w:ilvl w:val="0"/>
          <w:numId w:val="1021"/>
        </w:numPr>
      </w:pPr>
      <w:r>
        <w:t xml:space="preserve">sportsbook bet slips;</w:t>
      </w:r>
    </w:p>
    <w:p>
      <w:pPr>
        <w:pStyle w:val="Compact"/>
        <w:numPr>
          <w:ilvl w:val="0"/>
          <w:numId w:val="1021"/>
        </w:numPr>
      </w:pPr>
      <w:r>
        <w:t xml:space="preserve">fantasy contests;</w:t>
      </w:r>
    </w:p>
    <w:p>
      <w:pPr>
        <w:pStyle w:val="Compact"/>
        <w:numPr>
          <w:ilvl w:val="0"/>
          <w:numId w:val="1021"/>
        </w:numPr>
      </w:pPr>
      <w:r>
        <w:t xml:space="preserve">crypto trading terminals;</w:t>
      </w:r>
    </w:p>
    <w:p>
      <w:pPr>
        <w:pStyle w:val="Compact"/>
        <w:numPr>
          <w:ilvl w:val="0"/>
          <w:numId w:val="1021"/>
        </w:numPr>
      </w:pPr>
      <w:r>
        <w:t xml:space="preserve">neon sports media;</w:t>
      </w:r>
    </w:p>
    <w:p>
      <w:pPr>
        <w:pStyle w:val="Compact"/>
        <w:numPr>
          <w:ilvl w:val="0"/>
          <w:numId w:val="1021"/>
        </w:numPr>
      </w:pPr>
      <w:r>
        <w:t xml:space="preserve">social betting feeds.</w:t>
      </w:r>
    </w:p>
    <w:bookmarkEnd w:id="38"/>
    <w:bookmarkStart w:id="39" w:name="color-system"/>
    <w:p>
      <w:pPr>
        <w:pStyle w:val="Heading2"/>
      </w:pPr>
      <w:r>
        <w:t xml:space="preserve">4.2 Color system</w:t>
      </w:r>
    </w:p>
    <w:p>
      <w:pPr>
        <w:pStyle w:val="FirstParagraph"/>
      </w:pPr>
      <w:r>
        <w:t xml:space="preserve">Use a restrained palette:</w:t>
      </w:r>
    </w:p>
    <w:p>
      <w:pPr>
        <w:pStyle w:val="Compact"/>
        <w:numPr>
          <w:ilvl w:val="0"/>
          <w:numId w:val="1022"/>
        </w:numPr>
      </w:pPr>
      <w:r>
        <w:t xml:space="preserve">near-white page background;</w:t>
      </w:r>
    </w:p>
    <w:p>
      <w:pPr>
        <w:pStyle w:val="Compact"/>
        <w:numPr>
          <w:ilvl w:val="0"/>
          <w:numId w:val="1022"/>
        </w:numPr>
      </w:pPr>
      <w:r>
        <w:t xml:space="preserve">white or slightly tinted content surfaces;</w:t>
      </w:r>
    </w:p>
    <w:p>
      <w:pPr>
        <w:pStyle w:val="Compact"/>
        <w:numPr>
          <w:ilvl w:val="0"/>
          <w:numId w:val="1022"/>
        </w:numPr>
      </w:pPr>
      <w:r>
        <w:t xml:space="preserve">dark navy or charcoal primary text;</w:t>
      </w:r>
    </w:p>
    <w:p>
      <w:pPr>
        <w:pStyle w:val="Compact"/>
        <w:numPr>
          <w:ilvl w:val="0"/>
          <w:numId w:val="1022"/>
        </w:numPr>
      </w:pPr>
      <w:r>
        <w:t xml:space="preserve">muted blue accent;</w:t>
      </w:r>
    </w:p>
    <w:p>
      <w:pPr>
        <w:pStyle w:val="Compact"/>
        <w:numPr>
          <w:ilvl w:val="0"/>
          <w:numId w:val="1022"/>
        </w:numPr>
      </w:pPr>
      <w:r>
        <w:t xml:space="preserve">neutral grays;</w:t>
      </w:r>
    </w:p>
    <w:p>
      <w:pPr>
        <w:pStyle w:val="Compact"/>
        <w:numPr>
          <w:ilvl w:val="0"/>
          <w:numId w:val="1022"/>
        </w:numPr>
      </w:pPr>
      <w:r>
        <w:t xml:space="preserve">one restrained warning tone;</w:t>
      </w:r>
    </w:p>
    <w:p>
      <w:pPr>
        <w:pStyle w:val="Compact"/>
        <w:numPr>
          <w:ilvl w:val="0"/>
          <w:numId w:val="1022"/>
        </w:numPr>
      </w:pPr>
      <w:r>
        <w:t xml:space="preserve">one restrained error tone.</w:t>
      </w:r>
    </w:p>
    <w:p>
      <w:pPr>
        <w:pStyle w:val="FirstParagraph"/>
      </w:pPr>
      <w:r>
        <w:t xml:space="preserve">The accent color should be used for:</w:t>
      </w:r>
    </w:p>
    <w:p>
      <w:pPr>
        <w:pStyle w:val="Compact"/>
        <w:numPr>
          <w:ilvl w:val="0"/>
          <w:numId w:val="1023"/>
        </w:numPr>
      </w:pPr>
      <w:r>
        <w:t xml:space="preserve">active navigation;</w:t>
      </w:r>
    </w:p>
    <w:p>
      <w:pPr>
        <w:pStyle w:val="Compact"/>
        <w:numPr>
          <w:ilvl w:val="0"/>
          <w:numId w:val="1023"/>
        </w:numPr>
      </w:pPr>
      <w:r>
        <w:t xml:space="preserve">links;</w:t>
      </w:r>
    </w:p>
    <w:p>
      <w:pPr>
        <w:pStyle w:val="Compact"/>
        <w:numPr>
          <w:ilvl w:val="0"/>
          <w:numId w:val="1023"/>
        </w:numPr>
      </w:pPr>
      <w:r>
        <w:t xml:space="preserve">selected controls;</w:t>
      </w:r>
    </w:p>
    <w:p>
      <w:pPr>
        <w:pStyle w:val="Compact"/>
        <w:numPr>
          <w:ilvl w:val="0"/>
          <w:numId w:val="1023"/>
        </w:numPr>
      </w:pPr>
      <w:r>
        <w:t xml:space="preserve">focus states;</w:t>
      </w:r>
    </w:p>
    <w:p>
      <w:pPr>
        <w:pStyle w:val="Compact"/>
        <w:numPr>
          <w:ilvl w:val="0"/>
          <w:numId w:val="1023"/>
        </w:numPr>
      </w:pPr>
      <w:r>
        <w:t xml:space="preserve">primary buttons.</w:t>
      </w:r>
    </w:p>
    <w:p>
      <w:pPr>
        <w:pStyle w:val="FirstParagraph"/>
      </w:pPr>
      <w:r>
        <w:t xml:space="preserve">Do not use multiple saturated colors for market categories.</w:t>
      </w:r>
    </w:p>
    <w:bookmarkEnd w:id="39"/>
    <w:bookmarkStart w:id="40" w:name="typography"/>
    <w:p>
      <w:pPr>
        <w:pStyle w:val="Heading2"/>
      </w:pPr>
      <w:r>
        <w:t xml:space="preserve">4.3 Typography</w:t>
      </w:r>
    </w:p>
    <w:p>
      <w:pPr>
        <w:pStyle w:val="FirstParagraph"/>
      </w:pPr>
      <w:r>
        <w:t xml:space="preserve">Use one modern sans-serif family.</w:t>
      </w:r>
    </w:p>
    <w:p>
      <w:pPr>
        <w:pStyle w:val="BodyText"/>
      </w:pPr>
      <w:r>
        <w:t xml:space="preserve">Hierarchy:</w:t>
      </w:r>
    </w:p>
    <w:p>
      <w:pPr>
        <w:pStyle w:val="Compact"/>
        <w:numPr>
          <w:ilvl w:val="0"/>
          <w:numId w:val="1024"/>
        </w:numPr>
      </w:pPr>
      <w:r>
        <w:t xml:space="preserve">page title;</w:t>
      </w:r>
    </w:p>
    <w:p>
      <w:pPr>
        <w:pStyle w:val="Compact"/>
        <w:numPr>
          <w:ilvl w:val="0"/>
          <w:numId w:val="1024"/>
        </w:numPr>
      </w:pPr>
      <w:r>
        <w:t xml:space="preserve">section title;</w:t>
      </w:r>
    </w:p>
    <w:p>
      <w:pPr>
        <w:pStyle w:val="Compact"/>
        <w:numPr>
          <w:ilvl w:val="0"/>
          <w:numId w:val="1024"/>
        </w:numPr>
      </w:pPr>
      <w:r>
        <w:t xml:space="preserve">body;</w:t>
      </w:r>
    </w:p>
    <w:p>
      <w:pPr>
        <w:pStyle w:val="Compact"/>
        <w:numPr>
          <w:ilvl w:val="0"/>
          <w:numId w:val="1024"/>
        </w:numPr>
      </w:pPr>
      <w:r>
        <w:t xml:space="preserve">data value;</w:t>
      </w:r>
    </w:p>
    <w:p>
      <w:pPr>
        <w:pStyle w:val="Compact"/>
        <w:numPr>
          <w:ilvl w:val="0"/>
          <w:numId w:val="1024"/>
        </w:numPr>
      </w:pPr>
      <w:r>
        <w:t xml:space="preserve">metadata;</w:t>
      </w:r>
    </w:p>
    <w:p>
      <w:pPr>
        <w:pStyle w:val="Compact"/>
        <w:numPr>
          <w:ilvl w:val="0"/>
          <w:numId w:val="1024"/>
        </w:numPr>
      </w:pPr>
      <w:r>
        <w:t xml:space="preserve">table label.</w:t>
      </w:r>
    </w:p>
    <w:p>
      <w:pPr>
        <w:pStyle w:val="FirstParagraph"/>
      </w:pPr>
      <w:r>
        <w:t xml:space="preserve">Numeric data should use tabular figures where available.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25"/>
        </w:numPr>
      </w:pPr>
      <w:r>
        <w:t xml:space="preserve">all-caps headings except very small labels;</w:t>
      </w:r>
    </w:p>
    <w:p>
      <w:pPr>
        <w:pStyle w:val="Compact"/>
        <w:numPr>
          <w:ilvl w:val="0"/>
          <w:numId w:val="1025"/>
        </w:numPr>
      </w:pPr>
      <w:r>
        <w:t xml:space="preserve">decorative display fonts;</w:t>
      </w:r>
    </w:p>
    <w:p>
      <w:pPr>
        <w:pStyle w:val="Compact"/>
        <w:numPr>
          <w:ilvl w:val="0"/>
          <w:numId w:val="1025"/>
        </w:numPr>
      </w:pPr>
      <w:r>
        <w:t xml:space="preserve">excessive font weights;</w:t>
      </w:r>
    </w:p>
    <w:p>
      <w:pPr>
        <w:pStyle w:val="Compact"/>
        <w:numPr>
          <w:ilvl w:val="0"/>
          <w:numId w:val="1025"/>
        </w:numPr>
      </w:pPr>
      <w:r>
        <w:t xml:space="preserve">tiny low-contrast metadata.</w:t>
      </w:r>
    </w:p>
    <w:bookmarkEnd w:id="40"/>
    <w:bookmarkStart w:id="41" w:name="shape-and-elevation"/>
    <w:p>
      <w:pPr>
        <w:pStyle w:val="Heading2"/>
      </w:pPr>
      <w:r>
        <w:t xml:space="preserve">4.4 Shape and elevation</w:t>
      </w:r>
    </w:p>
    <w:p>
      <w:pPr>
        <w:pStyle w:val="Compact"/>
        <w:numPr>
          <w:ilvl w:val="0"/>
          <w:numId w:val="1026"/>
        </w:numPr>
      </w:pPr>
      <w:r>
        <w:t xml:space="preserve">modest corner radius;</w:t>
      </w:r>
    </w:p>
    <w:p>
      <w:pPr>
        <w:pStyle w:val="Compact"/>
        <w:numPr>
          <w:ilvl w:val="0"/>
          <w:numId w:val="1026"/>
        </w:numPr>
      </w:pPr>
      <w:r>
        <w:t xml:space="preserve">limited shadows;</w:t>
      </w:r>
    </w:p>
    <w:p>
      <w:pPr>
        <w:pStyle w:val="Compact"/>
        <w:numPr>
          <w:ilvl w:val="0"/>
          <w:numId w:val="1026"/>
        </w:numPr>
      </w:pPr>
      <w:r>
        <w:t xml:space="preserve">prefer border and background contrast;</w:t>
      </w:r>
    </w:p>
    <w:p>
      <w:pPr>
        <w:pStyle w:val="Compact"/>
        <w:numPr>
          <w:ilvl w:val="0"/>
          <w:numId w:val="1026"/>
        </w:numPr>
      </w:pPr>
      <w:r>
        <w:t xml:space="preserve">no floating-card grid;</w:t>
      </w:r>
    </w:p>
    <w:p>
      <w:pPr>
        <w:pStyle w:val="Compact"/>
        <w:numPr>
          <w:ilvl w:val="0"/>
          <w:numId w:val="1026"/>
        </w:numPr>
      </w:pPr>
      <w:r>
        <w:t xml:space="preserve">no pill for every value.</w:t>
      </w:r>
    </w:p>
    <w:p>
      <w:pPr>
        <w:pStyle w:val="FirstParagraph"/>
      </w:pPr>
      <w:r>
        <w:t xml:space="preserve">Pills are reserved for states requiring compact categorical recognition:</w:t>
      </w:r>
    </w:p>
    <w:p>
      <w:pPr>
        <w:pStyle w:val="Compact"/>
        <w:numPr>
          <w:ilvl w:val="0"/>
          <w:numId w:val="1027"/>
        </w:numPr>
      </w:pPr>
      <w:r>
        <w:t xml:space="preserve">Fresh;</w:t>
      </w:r>
    </w:p>
    <w:p>
      <w:pPr>
        <w:pStyle w:val="Compact"/>
        <w:numPr>
          <w:ilvl w:val="0"/>
          <w:numId w:val="1027"/>
        </w:numPr>
      </w:pPr>
      <w:r>
        <w:t xml:space="preserve">Aging;</w:t>
      </w:r>
    </w:p>
    <w:p>
      <w:pPr>
        <w:pStyle w:val="Compact"/>
        <w:numPr>
          <w:ilvl w:val="0"/>
          <w:numId w:val="1027"/>
        </w:numPr>
      </w:pPr>
      <w:r>
        <w:t xml:space="preserve">Stale;</w:t>
      </w:r>
    </w:p>
    <w:p>
      <w:pPr>
        <w:pStyle w:val="Compact"/>
        <w:numPr>
          <w:ilvl w:val="0"/>
          <w:numId w:val="1027"/>
        </w:numPr>
      </w:pPr>
      <w:r>
        <w:t xml:space="preserve">Pick’em;</w:t>
      </w:r>
    </w:p>
    <w:p>
      <w:pPr>
        <w:pStyle w:val="Compact"/>
        <w:numPr>
          <w:ilvl w:val="0"/>
          <w:numId w:val="1027"/>
        </w:numPr>
      </w:pPr>
      <w:r>
        <w:t xml:space="preserve">Coverage incomplete.</w:t>
      </w:r>
    </w:p>
    <w:bookmarkEnd w:id="41"/>
    <w:bookmarkStart w:id="42" w:name="spacing"/>
    <w:p>
      <w:pPr>
        <w:pStyle w:val="Heading2"/>
      </w:pPr>
      <w:r>
        <w:t xml:space="preserve">4.5 Spacing</w:t>
      </w:r>
    </w:p>
    <w:p>
      <w:pPr>
        <w:pStyle w:val="FirstParagraph"/>
      </w:pPr>
      <w:r>
        <w:t xml:space="preserve">Use a consistent 4 or 8 pixel spacing system.</w:t>
      </w:r>
    </w:p>
    <w:p>
      <w:pPr>
        <w:pStyle w:val="BodyText"/>
      </w:pPr>
      <w:r>
        <w:t xml:space="preserve">Favor:</w:t>
      </w:r>
    </w:p>
    <w:p>
      <w:pPr>
        <w:pStyle w:val="Compact"/>
        <w:numPr>
          <w:ilvl w:val="0"/>
          <w:numId w:val="1028"/>
        </w:numPr>
      </w:pPr>
      <w:r>
        <w:t xml:space="preserve">compact table rows;</w:t>
      </w:r>
    </w:p>
    <w:p>
      <w:pPr>
        <w:pStyle w:val="Compact"/>
        <w:numPr>
          <w:ilvl w:val="0"/>
          <w:numId w:val="1028"/>
        </w:numPr>
      </w:pPr>
      <w:r>
        <w:t xml:space="preserve">generous separation between page sections;</w:t>
      </w:r>
    </w:p>
    <w:p>
      <w:pPr>
        <w:pStyle w:val="Compact"/>
        <w:numPr>
          <w:ilvl w:val="0"/>
          <w:numId w:val="1028"/>
        </w:numPr>
      </w:pPr>
      <w:r>
        <w:t xml:space="preserve">moderate control spacing;</w:t>
      </w:r>
    </w:p>
    <w:p>
      <w:pPr>
        <w:pStyle w:val="Compact"/>
        <w:numPr>
          <w:ilvl w:val="0"/>
          <w:numId w:val="1028"/>
        </w:numPr>
      </w:pPr>
      <w:r>
        <w:t xml:space="preserve">no oversized card padding.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todays-props-board"/>
    <w:p>
      <w:pPr>
        <w:pStyle w:val="Heading1"/>
      </w:pPr>
      <w:r>
        <w:t xml:space="preserve">5. Today’s Props Board</w:t>
      </w:r>
    </w:p>
    <w:bookmarkStart w:id="44" w:name="purpose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Allow the user to scan the entire current WNBA player-prop slate and identify which player-markets deserve deeper research.</w:t>
      </w:r>
    </w:p>
    <w:bookmarkEnd w:id="44"/>
    <w:bookmarkStart w:id="45" w:name="desktop-layout"/>
    <w:p>
      <w:pPr>
        <w:pStyle w:val="Heading2"/>
      </w:pPr>
      <w:r>
        <w:t xml:space="preserve">5.2 Desktop layout</w:t>
      </w:r>
    </w:p>
    <w:p>
      <w:pPr>
        <w:pStyle w:val="FirstParagraph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Today’s Props                                 Fri, Jul 10</w:t>
      </w:r>
      <w:r>
        <w:br/>
      </w:r>
      <w:r>
        <w:rPr>
          <w:rStyle w:val="VerbatimChar"/>
        </w:rPr>
        <w:t xml:space="preserve">6 games · 49 players · Last checked 2:34 PM</w:t>
      </w:r>
      <w:r>
        <w:br/>
      </w:r>
      <w:r>
        <w:br/>
      </w:r>
      <w:r>
        <w:rPr>
          <w:rStyle w:val="VerbatimChar"/>
        </w:rPr>
        <w:t xml:space="preserve">[Search player or team] [Market ▾] [Game ▾] [Books ▾] [Freshness ▾] [More filters]</w:t>
      </w:r>
      <w:r>
        <w:br/>
      </w:r>
      <w:r>
        <w:rPr>
          <w:rStyle w:val="VerbatimChar"/>
        </w:rPr>
        <w:t xml:space="preserve">[Reset]                                                    [Columns ▾]</w:t>
      </w:r>
      <w:r>
        <w:br/>
      </w:r>
      <w:r>
        <w:br/>
      </w:r>
      <w:r>
        <w:rPr>
          <w:rStyle w:val="VerbatimChar"/>
        </w:rPr>
        <w:t xml:space="preserve">┌ Player / Matchup ┬ Market ┬ Consensus ┬ Books ┬ L5 ┬ L10 ┬ Season ┬ Move ┬ Status ┐</w:t>
      </w:r>
      <w:r>
        <w:br/>
      </w:r>
      <w:r>
        <w:rPr>
          <w:rStyle w:val="VerbatimChar"/>
        </w:rPr>
        <w:t xml:space="preserve">│ ...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table-hierarchy"/>
    <w:p>
      <w:pPr>
        <w:pStyle w:val="Heading2"/>
      </w:pPr>
      <w:r>
        <w:t xml:space="preserve">5.3 Table hierarchy</w:t>
      </w:r>
    </w:p>
    <w:p>
      <w:pPr>
        <w:pStyle w:val="FirstParagraph"/>
      </w:pPr>
      <w:r>
        <w:t xml:space="preserve">Primary columns:</w:t>
      </w:r>
    </w:p>
    <w:p>
      <w:pPr>
        <w:pStyle w:val="Compact"/>
        <w:numPr>
          <w:ilvl w:val="0"/>
          <w:numId w:val="1029"/>
        </w:numPr>
      </w:pPr>
      <w:r>
        <w:t xml:space="preserve">Player / matchup</w:t>
      </w:r>
    </w:p>
    <w:p>
      <w:pPr>
        <w:pStyle w:val="Compact"/>
        <w:numPr>
          <w:ilvl w:val="0"/>
          <w:numId w:val="1029"/>
        </w:numPr>
      </w:pPr>
      <w:r>
        <w:t xml:space="preserve">Market</w:t>
      </w:r>
    </w:p>
    <w:p>
      <w:pPr>
        <w:pStyle w:val="Compact"/>
        <w:numPr>
          <w:ilvl w:val="0"/>
          <w:numId w:val="1029"/>
        </w:numPr>
      </w:pPr>
      <w:r>
        <w:t xml:space="preserve">Consensus line</w:t>
      </w:r>
    </w:p>
    <w:p>
      <w:pPr>
        <w:pStyle w:val="Compact"/>
        <w:numPr>
          <w:ilvl w:val="0"/>
          <w:numId w:val="1029"/>
        </w:numPr>
      </w:pPr>
      <w:r>
        <w:t xml:space="preserve">Eligible books</w:t>
      </w:r>
    </w:p>
    <w:p>
      <w:pPr>
        <w:pStyle w:val="Compact"/>
        <w:numPr>
          <w:ilvl w:val="0"/>
          <w:numId w:val="1029"/>
        </w:numPr>
      </w:pPr>
      <w:r>
        <w:t xml:space="preserve">L5</w:t>
      </w:r>
    </w:p>
    <w:p>
      <w:pPr>
        <w:pStyle w:val="Compact"/>
        <w:numPr>
          <w:ilvl w:val="0"/>
          <w:numId w:val="1029"/>
        </w:numPr>
      </w:pPr>
      <w:r>
        <w:t xml:space="preserve">L10</w:t>
      </w:r>
    </w:p>
    <w:p>
      <w:pPr>
        <w:pStyle w:val="Compact"/>
        <w:numPr>
          <w:ilvl w:val="0"/>
          <w:numId w:val="1029"/>
        </w:numPr>
      </w:pPr>
      <w:r>
        <w:t xml:space="preserve">Season</w:t>
      </w:r>
    </w:p>
    <w:p>
      <w:pPr>
        <w:pStyle w:val="Compact"/>
        <w:numPr>
          <w:ilvl w:val="0"/>
          <w:numId w:val="1029"/>
        </w:numPr>
      </w:pPr>
      <w:r>
        <w:t xml:space="preserve">Movement</w:t>
      </w:r>
    </w:p>
    <w:p>
      <w:pPr>
        <w:pStyle w:val="Compact"/>
        <w:numPr>
          <w:ilvl w:val="0"/>
          <w:numId w:val="1029"/>
        </w:numPr>
      </w:pPr>
      <w:r>
        <w:t xml:space="preserve">Freshness/status</w:t>
      </w:r>
    </w:p>
    <w:p>
      <w:pPr>
        <w:pStyle w:val="FirstParagraph"/>
      </w:pPr>
      <w:r>
        <w:t xml:space="preserve">Secondary optional columns:</w:t>
      </w:r>
    </w:p>
    <w:p>
      <w:pPr>
        <w:pStyle w:val="Compact"/>
        <w:numPr>
          <w:ilvl w:val="0"/>
          <w:numId w:val="1030"/>
        </w:numPr>
      </w:pPr>
      <w:r>
        <w:t xml:space="preserve">line range;</w:t>
      </w:r>
    </w:p>
    <w:p>
      <w:pPr>
        <w:pStyle w:val="Compact"/>
        <w:numPr>
          <w:ilvl w:val="0"/>
          <w:numId w:val="1030"/>
        </w:numPr>
      </w:pPr>
      <w:r>
        <w:t xml:space="preserve">average;</w:t>
      </w:r>
    </w:p>
    <w:p>
      <w:pPr>
        <w:pStyle w:val="Compact"/>
        <w:numPr>
          <w:ilvl w:val="0"/>
          <w:numId w:val="1030"/>
        </w:numPr>
      </w:pPr>
      <w:r>
        <w:t xml:space="preserve">median;</w:t>
      </w:r>
    </w:p>
    <w:p>
      <w:pPr>
        <w:pStyle w:val="Compact"/>
        <w:numPr>
          <w:ilvl w:val="0"/>
          <w:numId w:val="1030"/>
        </w:numPr>
      </w:pPr>
      <w:r>
        <w:t xml:space="preserve">availability;</w:t>
      </w:r>
    </w:p>
    <w:p>
      <w:pPr>
        <w:pStyle w:val="Compact"/>
        <w:numPr>
          <w:ilvl w:val="0"/>
          <w:numId w:val="1030"/>
        </w:numPr>
      </w:pPr>
      <w:r>
        <w:t xml:space="preserve">first observed.</w:t>
      </w:r>
    </w:p>
    <w:p>
      <w:pPr>
        <w:pStyle w:val="FirstParagraph"/>
      </w:pPr>
      <w:r>
        <w:t xml:space="preserve">The default view must not show every secondary column.</w:t>
      </w:r>
    </w:p>
    <w:bookmarkEnd w:id="46"/>
    <w:bookmarkStart w:id="47" w:name="player-cell"/>
    <w:p>
      <w:pPr>
        <w:pStyle w:val="Heading2"/>
      </w:pPr>
      <w:r>
        <w:t xml:space="preserve">5.4 Player cell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1"/>
        </w:numPr>
      </w:pPr>
      <w:r>
        <w:t xml:space="preserve">player name;</w:t>
      </w:r>
    </w:p>
    <w:p>
      <w:pPr>
        <w:pStyle w:val="Compact"/>
        <w:numPr>
          <w:ilvl w:val="0"/>
          <w:numId w:val="1031"/>
        </w:numPr>
      </w:pPr>
      <w:r>
        <w:t xml:space="preserve">team abbreviation;</w:t>
      </w:r>
    </w:p>
    <w:p>
      <w:pPr>
        <w:pStyle w:val="Compact"/>
        <w:numPr>
          <w:ilvl w:val="0"/>
          <w:numId w:val="1031"/>
        </w:numPr>
      </w:pPr>
      <w:r>
        <w:t xml:space="preserve">opponent;</w:t>
      </w:r>
    </w:p>
    <w:p>
      <w:pPr>
        <w:pStyle w:val="Compact"/>
        <w:numPr>
          <w:ilvl w:val="0"/>
          <w:numId w:val="1031"/>
        </w:numPr>
      </w:pPr>
      <w:r>
        <w:t xml:space="preserve">home/away indicator;</w:t>
      </w:r>
    </w:p>
    <w:p>
      <w:pPr>
        <w:pStyle w:val="Compact"/>
        <w:numPr>
          <w:ilvl w:val="0"/>
          <w:numId w:val="1031"/>
        </w:numPr>
      </w:pPr>
      <w:r>
        <w:t xml:space="preserve">scheduled time.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Gabby Williams</w:t>
      </w:r>
      <w:r>
        <w:br/>
      </w:r>
      <w:r>
        <w:rPr>
          <w:rStyle w:val="VerbatimChar"/>
        </w:rPr>
        <w:t xml:space="preserve">CON vs GS · 4:40 PM</w:t>
      </w:r>
    </w:p>
    <w:p>
      <w:pPr>
        <w:pStyle w:val="FirstParagraph"/>
      </w:pPr>
      <w:r>
        <w:t xml:space="preserve">Do not add a headshot in the dense Board table for V1.</w:t>
      </w:r>
    </w:p>
    <w:bookmarkEnd w:id="47"/>
    <w:bookmarkStart w:id="48" w:name="consensus-cell"/>
    <w:p>
      <w:pPr>
        <w:pStyle w:val="Heading2"/>
      </w:pPr>
      <w:r>
        <w:t xml:space="preserve">5.5 Consensus cell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2"/>
        </w:numPr>
      </w:pPr>
      <w:r>
        <w:t xml:space="preserve">median line as the primary value;</w:t>
      </w:r>
    </w:p>
    <w:p>
      <w:pPr>
        <w:pStyle w:val="Compact"/>
        <w:numPr>
          <w:ilvl w:val="0"/>
          <w:numId w:val="1032"/>
        </w:numPr>
      </w:pPr>
      <w:r>
        <w:t xml:space="preserve">range below when lines differ;</w:t>
      </w:r>
    </w:p>
    <w:p>
      <w:pPr>
        <w:pStyle w:val="Compact"/>
        <w:numPr>
          <w:ilvl w:val="0"/>
          <w:numId w:val="1032"/>
        </w:numPr>
      </w:pPr>
      <w:r>
        <w:t xml:space="preserve">no decimal padding beyond what the market uses.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13.5</w:t>
      </w:r>
      <w:r>
        <w:br/>
      </w:r>
      <w:r>
        <w:rPr>
          <w:rStyle w:val="VerbatimChar"/>
        </w:rPr>
        <w:t xml:space="preserve">13.5–14.5</w:t>
      </w:r>
    </w:p>
    <w:p>
      <w:pPr>
        <w:pStyle w:val="FirstParagraph"/>
      </w:pPr>
      <w:r>
        <w:t xml:space="preserve">If no consensus:</w:t>
      </w:r>
    </w:p>
    <w:p>
      <w:pPr>
        <w:pStyle w:val="SourceCode"/>
      </w:pP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2 books below threshold</w:t>
      </w:r>
    </w:p>
    <w:bookmarkEnd w:id="48"/>
    <w:bookmarkStart w:id="49" w:name="historical-record-cells"/>
    <w:p>
      <w:pPr>
        <w:pStyle w:val="Heading2"/>
      </w:pPr>
      <w:r>
        <w:t xml:space="preserve">5.6 Historical record cells</w:t>
      </w:r>
    </w:p>
    <w:p>
      <w:pPr>
        <w:pStyle w:val="FirstParagraph"/>
      </w:pPr>
      <w:r>
        <w:t xml:space="preserve">Compact form:</w:t>
      </w:r>
    </w:p>
    <w:p>
      <w:pPr>
        <w:pStyle w:val="SourceCode"/>
      </w:pPr>
      <w:r>
        <w:rPr>
          <w:rStyle w:val="VerbatimChar"/>
        </w:rPr>
        <w:t xml:space="preserve">3–2</w:t>
      </w:r>
      <w:r>
        <w:br/>
      </w:r>
      <w:r>
        <w:rPr>
          <w:rStyle w:val="VerbatimChar"/>
        </w:rPr>
        <w:t xml:space="preserve">n=5</w:t>
      </w:r>
    </w:p>
    <w:p>
      <w:pPr>
        <w:pStyle w:val="FirstParagraph"/>
      </w:pPr>
      <w:r>
        <w:t xml:space="preserve">Pushes:</w:t>
      </w:r>
    </w:p>
    <w:p>
      <w:pPr>
        <w:pStyle w:val="SourceCode"/>
      </w:pPr>
      <w:r>
        <w:rPr>
          <w:rStyle w:val="VerbatimChar"/>
        </w:rPr>
        <w:t xml:space="preserve">3–1–1</w:t>
      </w:r>
      <w:r>
        <w:br/>
      </w:r>
      <w:r>
        <w:rPr>
          <w:rStyle w:val="VerbatimChar"/>
        </w:rPr>
        <w:t xml:space="preserve">n=5</w:t>
      </w:r>
    </w:p>
    <w:p>
      <w:pPr>
        <w:pStyle w:val="FirstParagraph"/>
      </w:pPr>
      <w:r>
        <w:t xml:space="preserve">The interface must not use green/red coloring for Over/Under outcomes.</w:t>
      </w:r>
    </w:p>
    <w:p>
      <w:pPr>
        <w:pStyle w:val="BodyText"/>
      </w:pPr>
      <w:r>
        <w:t xml:space="preserve">Tooltips or detail views explain ordering:</w:t>
      </w:r>
    </w:p>
    <w:p>
      <w:pPr>
        <w:pStyle w:val="BodyText"/>
      </w:pPr>
      <w:r>
        <w:rPr>
          <w:rStyle w:val="VerbatimChar"/>
        </w:rPr>
        <w:t xml:space="preserve">Over – Under – Push</w:t>
      </w:r>
    </w:p>
    <w:bookmarkEnd w:id="49"/>
    <w:bookmarkStart w:id="50" w:name="movement-cell"/>
    <w:p>
      <w:pPr>
        <w:pStyle w:val="Heading2"/>
      </w:pPr>
      <w:r>
        <w:t xml:space="preserve">5.7 Movement cell</w:t>
      </w:r>
    </w:p>
    <w:p>
      <w:pPr>
        <w:pStyle w:val="FirstParagraph"/>
      </w:pPr>
      <w:r>
        <w:t xml:space="preserve">Use neutral notation:</w:t>
      </w:r>
    </w:p>
    <w:p>
      <w:pPr>
        <w:pStyle w:val="SourceCode"/>
      </w:pPr>
      <w:r>
        <w:rPr>
          <w:rStyle w:val="VerbatimChar"/>
        </w:rPr>
        <w:t xml:space="preserve">13.5 → 14.5</w:t>
      </w:r>
      <w:r>
        <w:br/>
      </w:r>
      <w:r>
        <w:rPr>
          <w:rStyle w:val="VerbatimChar"/>
        </w:rPr>
        <w:t xml:space="preserve">+1.0</w:t>
      </w:r>
    </w:p>
    <w:p>
      <w:pPr>
        <w:pStyle w:val="FirstParagraph"/>
      </w:pPr>
      <w:r>
        <w:t xml:space="preserve">Price-only movement:</w:t>
      </w:r>
    </w:p>
    <w:p>
      <w:pPr>
        <w:pStyle w:val="SourceCode"/>
      </w:pPr>
      <w:r>
        <w:rPr>
          <w:rStyle w:val="VerbatimChar"/>
        </w:rPr>
        <w:t xml:space="preserve">Line unchanged</w:t>
      </w:r>
      <w:r>
        <w:br/>
      </w:r>
      <w:r>
        <w:rPr>
          <w:rStyle w:val="VerbatimChar"/>
        </w:rPr>
        <w:t xml:space="preserve">Prices moved</w:t>
      </w:r>
    </w:p>
    <w:p>
      <w:pPr>
        <w:pStyle w:val="FirstParagraph"/>
      </w:pPr>
      <w:r>
        <w:t xml:space="preserve">No arrow color indicating good or bad.</w:t>
      </w:r>
    </w:p>
    <w:bookmarkEnd w:id="50"/>
    <w:bookmarkStart w:id="51" w:name="freshness"/>
    <w:p>
      <w:pPr>
        <w:pStyle w:val="Heading2"/>
      </w:pPr>
      <w:r>
        <w:t xml:space="preserve">5.8 Freshness</w:t>
      </w:r>
    </w:p>
    <w:p>
      <w:pPr>
        <w:pStyle w:val="FirstParagraph"/>
      </w:pPr>
      <w:r>
        <w:t xml:space="preserve">Prefer text plus subtle icon:</w:t>
      </w:r>
    </w:p>
    <w:p>
      <w:pPr>
        <w:pStyle w:val="Compact"/>
        <w:numPr>
          <w:ilvl w:val="0"/>
          <w:numId w:val="1033"/>
        </w:numPr>
      </w:pPr>
      <w:r>
        <w:t xml:space="preserve">Fresh · 2m</w:t>
      </w:r>
    </w:p>
    <w:p>
      <w:pPr>
        <w:pStyle w:val="Compact"/>
        <w:numPr>
          <w:ilvl w:val="0"/>
          <w:numId w:val="1033"/>
        </w:numPr>
      </w:pPr>
      <w:r>
        <w:t xml:space="preserve">Aging · 18m</w:t>
      </w:r>
    </w:p>
    <w:p>
      <w:pPr>
        <w:pStyle w:val="Compact"/>
        <w:numPr>
          <w:ilvl w:val="0"/>
          <w:numId w:val="1033"/>
        </w:numPr>
      </w:pPr>
      <w:r>
        <w:t xml:space="preserve">Stale · 42m</w:t>
      </w:r>
    </w:p>
    <w:p>
      <w:pPr>
        <w:pStyle w:val="Compact"/>
        <w:numPr>
          <w:ilvl w:val="0"/>
          <w:numId w:val="1033"/>
        </w:numPr>
      </w:pPr>
      <w:r>
        <w:t xml:space="preserve">Latest poll failed</w:t>
      </w:r>
    </w:p>
    <w:p>
      <w:pPr>
        <w:pStyle w:val="Compact"/>
        <w:numPr>
          <w:ilvl w:val="0"/>
          <w:numId w:val="1033"/>
        </w:numPr>
      </w:pPr>
      <w:r>
        <w:t xml:space="preserve">Coverage unavailable</w:t>
      </w:r>
    </w:p>
    <w:p>
      <w:pPr>
        <w:pStyle w:val="FirstParagraph"/>
      </w:pPr>
      <w:r>
        <w:t xml:space="preserve">Freshness should not dominate the row unless degraded.</w:t>
      </w:r>
    </w:p>
    <w:bookmarkEnd w:id="51"/>
    <w:bookmarkStart w:id="52" w:name="row-interaction"/>
    <w:p>
      <w:pPr>
        <w:pStyle w:val="Heading2"/>
      </w:pPr>
      <w:r>
        <w:t xml:space="preserve">5.9 Row interaction</w:t>
      </w:r>
    </w:p>
    <w:p>
      <w:pPr>
        <w:pStyle w:val="FirstParagraph"/>
      </w:pPr>
      <w:r>
        <w:t xml:space="preserve">Clicking the row opens Prop Research View.</w:t>
      </w:r>
    </w:p>
    <w:p>
      <w:pPr>
        <w:pStyle w:val="BodyText"/>
      </w:pPr>
      <w:r>
        <w:t xml:space="preserve">Desktop options:</w:t>
      </w:r>
    </w:p>
    <w:p>
      <w:pPr>
        <w:pStyle w:val="Compact"/>
        <w:numPr>
          <w:ilvl w:val="0"/>
          <w:numId w:val="1034"/>
        </w:numPr>
      </w:pPr>
      <w:r>
        <w:t xml:space="preserve">preferred: right-side detail drawer for quick inspection;</w:t>
      </w:r>
    </w:p>
    <w:p>
      <w:pPr>
        <w:pStyle w:val="Compact"/>
        <w:numPr>
          <w:ilvl w:val="0"/>
          <w:numId w:val="1034"/>
        </w:numPr>
      </w:pPr>
      <w:r>
        <w:t xml:space="preserve">“</w:t>
      </w:r>
      <w:r>
        <w:t xml:space="preserve">Open full view</w:t>
      </w:r>
      <w:r>
        <w:t xml:space="preserve">”</w:t>
      </w:r>
      <w:r>
        <w:t xml:space="preserve"> </w:t>
      </w:r>
      <w:r>
        <w:t xml:space="preserve">inside drawer;</w:t>
      </w:r>
    </w:p>
    <w:p>
      <w:pPr>
        <w:pStyle w:val="Compact"/>
        <w:numPr>
          <w:ilvl w:val="0"/>
          <w:numId w:val="1034"/>
        </w:numPr>
      </w:pPr>
      <w:r>
        <w:t xml:space="preserve">route updates so the state is shareable.</w:t>
      </w:r>
    </w:p>
    <w:p>
      <w:pPr>
        <w:pStyle w:val="FirstParagraph"/>
      </w:pPr>
      <w:r>
        <w:t xml:space="preserve">The drawer should occupy approximately 40–48% of viewport width, preserving Board context.</w:t>
      </w:r>
    </w:p>
    <w:bookmarkEnd w:id="52"/>
    <w:bookmarkStart w:id="53" w:name="expanded-book-details"/>
    <w:p>
      <w:pPr>
        <w:pStyle w:val="Heading2"/>
      </w:pPr>
      <w:r>
        <w:t xml:space="preserve">5.10 Expanded book details</w:t>
      </w:r>
    </w:p>
    <w:p>
      <w:pPr>
        <w:pStyle w:val="FirstParagraph"/>
      </w:pPr>
      <w:r>
        <w:t xml:space="preserve">Within row expansion or drawer:</w:t>
      </w:r>
    </w:p>
    <w:p>
      <w:pPr>
        <w:pStyle w:val="SourceCode"/>
      </w:pPr>
      <w:r>
        <w:rPr>
          <w:rStyle w:val="VerbatimChar"/>
        </w:rPr>
        <w:t xml:space="preserve">Sportsbooks</w:t>
      </w:r>
      <w:r>
        <w:br/>
      </w:r>
      <w:r>
        <w:rPr>
          <w:rStyle w:val="VerbatimChar"/>
        </w:rPr>
        <w:t xml:space="preserve">DraftKings       13.5   O -120   U -108   Updated 2m ago</w:t>
      </w:r>
      <w:r>
        <w:br/>
      </w:r>
      <w:r>
        <w:rPr>
          <w:rStyle w:val="VerbatimChar"/>
        </w:rPr>
        <w:t xml:space="preserve">FanDuel          13.5   O -114   U -114   Updated 3m ago</w:t>
      </w:r>
      <w:r>
        <w:br/>
      </w:r>
      <w:r>
        <w:rPr>
          <w:rStyle w:val="VerbatimChar"/>
        </w:rPr>
        <w:t xml:space="preserve">theScore Bet     14.5   O +100   U -140   Updated 1m ago</w:t>
      </w:r>
      <w:r>
        <w:br/>
      </w:r>
      <w:r>
        <w:br/>
      </w:r>
      <w:r>
        <w:rPr>
          <w:rStyle w:val="VerbatimChar"/>
        </w:rPr>
        <w:t xml:space="preserve">Pick’em sources</w:t>
      </w:r>
      <w:r>
        <w:br/>
      </w:r>
      <w:r>
        <w:rPr>
          <w:rStyle w:val="VerbatimChar"/>
        </w:rPr>
        <w:t xml:space="preserve">PrizePicks       13.5   Both directions   Updated 2m ago</w:t>
      </w:r>
      <w:r>
        <w:br/>
      </w:r>
      <w:r>
        <w:rPr>
          <w:rStyle w:val="VerbatimChar"/>
        </w:rPr>
        <w:t xml:space="preserve">Underdog         14.5   Higher only       Updated 2m ago</w:t>
      </w:r>
    </w:p>
    <w:p>
      <w:pPr>
        <w:pStyle w:val="FirstParagraph"/>
      </w:pPr>
      <w:r>
        <w:t xml:space="preserve">Sportsbooks and pick’em must be visually separated.</w:t>
      </w:r>
    </w:p>
    <w:bookmarkEnd w:id="53"/>
    <w:bookmarkStart w:id="54" w:name="sticky-behavior"/>
    <w:p>
      <w:pPr>
        <w:pStyle w:val="Heading2"/>
      </w:pPr>
      <w:r>
        <w:t xml:space="preserve">5.11 Sticky behavior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35"/>
        </w:numPr>
      </w:pPr>
      <w:r>
        <w:t xml:space="preserve">sticky table header;</w:t>
      </w:r>
    </w:p>
    <w:p>
      <w:pPr>
        <w:pStyle w:val="Compact"/>
        <w:numPr>
          <w:ilvl w:val="0"/>
          <w:numId w:val="1035"/>
        </w:numPr>
      </w:pPr>
      <w:r>
        <w:t xml:space="preserve">first player column may remain sticky;</w:t>
      </w:r>
    </w:p>
    <w:p>
      <w:pPr>
        <w:pStyle w:val="Compact"/>
        <w:numPr>
          <w:ilvl w:val="0"/>
          <w:numId w:val="1035"/>
        </w:numPr>
      </w:pPr>
      <w:r>
        <w:t xml:space="preserve">avoid more than one sticky left column.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36"/>
        </w:numPr>
      </w:pPr>
      <w:r>
        <w:t xml:space="preserve">no horizontally compressed full table;</w:t>
      </w:r>
    </w:p>
    <w:p>
      <w:pPr>
        <w:pStyle w:val="Compact"/>
        <w:numPr>
          <w:ilvl w:val="0"/>
          <w:numId w:val="1036"/>
        </w:numPr>
      </w:pPr>
      <w:r>
        <w:t xml:space="preserve">use card/list adaptation.</w:t>
      </w:r>
    </w:p>
    <w:bookmarkEnd w:id="54"/>
    <w:bookmarkStart w:id="55" w:name="board-empty-states"/>
    <w:p>
      <w:pPr>
        <w:pStyle w:val="Heading2"/>
      </w:pPr>
      <w:r>
        <w:t xml:space="preserve">5.12 Board empty states</w:t>
      </w:r>
    </w:p>
    <w:p>
      <w:pPr>
        <w:pStyle w:val="FirstParagraph"/>
      </w:pPr>
      <w:r>
        <w:t xml:space="preserve">No games today:</w:t>
      </w:r>
    </w:p>
    <w:p>
      <w:pPr>
        <w:pStyle w:val="SourceCode"/>
      </w:pPr>
      <w:r>
        <w:rPr>
          <w:rStyle w:val="VerbatimChar"/>
        </w:rPr>
        <w:t xml:space="preserve">No WNBA games are currently listed.</w:t>
      </w:r>
      <w:r>
        <w:br/>
      </w:r>
      <w:r>
        <w:rPr>
          <w:rStyle w:val="VerbatimChar"/>
        </w:rPr>
        <w:t xml:space="preserve">Check the Brief or return when the next slate opens.</w:t>
      </w:r>
    </w:p>
    <w:p>
      <w:pPr>
        <w:pStyle w:val="FirstParagraph"/>
      </w:pPr>
      <w:r>
        <w:t xml:space="preserve">Games but no props:</w:t>
      </w:r>
    </w:p>
    <w:p>
      <w:pPr>
        <w:pStyle w:val="SourceCode"/>
      </w:pPr>
      <w:r>
        <w:rPr>
          <w:rStyle w:val="VerbatimChar"/>
        </w:rPr>
        <w:t xml:space="preserve">Games are scheduled, but supported player props are not available yet.</w:t>
      </w:r>
      <w:r>
        <w:br/>
      </w:r>
      <w:r>
        <w:rPr>
          <w:rStyle w:val="VerbatimChar"/>
        </w:rPr>
        <w:t xml:space="preserve">We’ll show them here when they appear.</w:t>
      </w:r>
    </w:p>
    <w:p>
      <w:pPr>
        <w:pStyle w:val="FirstParagraph"/>
      </w:pPr>
      <w:r>
        <w:t xml:space="preserve">Filtered to zero:</w:t>
      </w:r>
    </w:p>
    <w:p>
      <w:pPr>
        <w:pStyle w:val="SourceCode"/>
      </w:pPr>
      <w:r>
        <w:rPr>
          <w:rStyle w:val="VerbatimChar"/>
        </w:rPr>
        <w:t xml:space="preserve">No rows match these filters.</w:t>
      </w:r>
      <w:r>
        <w:br/>
      </w:r>
      <w:r>
        <w:rPr>
          <w:rStyle w:val="VerbatimChar"/>
        </w:rPr>
        <w:t xml:space="preserve">[Reset filters]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mobile-board"/>
    <w:p>
      <w:pPr>
        <w:pStyle w:val="Heading1"/>
      </w:pPr>
      <w:r>
        <w:t xml:space="preserve">6. Mobile Board</w:t>
      </w:r>
    </w:p>
    <w:bookmarkStart w:id="57" w:name="mobile-principle"/>
    <w:p>
      <w:pPr>
        <w:pStyle w:val="Heading2"/>
      </w:pPr>
      <w:r>
        <w:t xml:space="preserve">6.1 Mobile principle</w:t>
      </w:r>
    </w:p>
    <w:p>
      <w:pPr>
        <w:pStyle w:val="FirstParagraph"/>
      </w:pPr>
      <w:r>
        <w:t xml:space="preserve">Do not reproduce the desktop table through horizontal scrolling as the primary experience.</w:t>
      </w:r>
    </w:p>
    <w:p>
      <w:pPr>
        <w:pStyle w:val="BodyText"/>
      </w:pPr>
      <w:r>
        <w:t xml:space="preserve">Use compact research cards.</w:t>
      </w:r>
    </w:p>
    <w:bookmarkEnd w:id="57"/>
    <w:bookmarkStart w:id="58" w:name="card-anatomy"/>
    <w:p>
      <w:pPr>
        <w:pStyle w:val="Heading2"/>
      </w:pPr>
      <w:r>
        <w:t xml:space="preserve">6.2 Card anatomy</w:t>
      </w:r>
    </w:p>
    <w:p>
      <w:pPr>
        <w:pStyle w:val="SourceCode"/>
      </w:pPr>
      <w:r>
        <w:rPr>
          <w:rStyle w:val="VerbatimChar"/>
        </w:rPr>
        <w:t xml:space="preserve">Gabby Williams                         Fresh · 2m</w:t>
      </w:r>
      <w:r>
        <w:br/>
      </w:r>
      <w:r>
        <w:rPr>
          <w:rStyle w:val="VerbatimChar"/>
        </w:rPr>
        <w:t xml:space="preserve">CON vs GS · 4:40 PM</w:t>
      </w:r>
      <w:r>
        <w:br/>
      </w:r>
      <w:r>
        <w:br/>
      </w:r>
      <w:r>
        <w:rPr>
          <w:rStyle w:val="VerbatimChar"/>
        </w:rPr>
        <w:t xml:space="preserve">POINTS</w:t>
      </w:r>
      <w:r>
        <w:br/>
      </w:r>
      <w:r>
        <w:rPr>
          <w:rStyle w:val="VerbatimChar"/>
        </w:rPr>
        <w:t xml:space="preserve">Consensus 13.5        6 books</w:t>
      </w:r>
      <w:r>
        <w:br/>
      </w:r>
      <w:r>
        <w:rPr>
          <w:rStyle w:val="VerbatimChar"/>
        </w:rPr>
        <w:t xml:space="preserve">L5 3–2                L10 6–4</w:t>
      </w:r>
      <w:r>
        <w:br/>
      </w:r>
      <w:r>
        <w:rPr>
          <w:rStyle w:val="VerbatimChar"/>
        </w:rPr>
        <w:t xml:space="preserve">Range 13.5–14.5       First seen 13.5</w:t>
      </w:r>
      <w:r>
        <w:br/>
      </w:r>
      <w:r>
        <w:br/>
      </w:r>
      <w:r>
        <w:rPr>
          <w:rStyle w:val="VerbatimChar"/>
        </w:rPr>
        <w:t xml:space="preserve">[View research]</w:t>
      </w:r>
    </w:p>
    <w:p>
      <w:pPr>
        <w:pStyle w:val="FirstParagraph"/>
      </w:pPr>
      <w:r>
        <w:t xml:space="preserve">The card should not look promotional.</w:t>
      </w:r>
    </w:p>
    <w:bookmarkEnd w:id="58"/>
    <w:bookmarkStart w:id="59" w:name="mobile-controls"/>
    <w:p>
      <w:pPr>
        <w:pStyle w:val="Heading2"/>
      </w:pPr>
      <w:r>
        <w:t xml:space="preserve">6.3 Mobile controls</w:t>
      </w:r>
    </w:p>
    <w:p>
      <w:pPr>
        <w:pStyle w:val="FirstParagraph"/>
      </w:pPr>
      <w:r>
        <w:t xml:space="preserve">Top area:</w:t>
      </w:r>
    </w:p>
    <w:p>
      <w:pPr>
        <w:pStyle w:val="Compact"/>
        <w:numPr>
          <w:ilvl w:val="0"/>
          <w:numId w:val="1037"/>
        </w:numPr>
      </w:pPr>
      <w:r>
        <w:t xml:space="preserve">search;</w:t>
      </w:r>
    </w:p>
    <w:p>
      <w:pPr>
        <w:pStyle w:val="Compact"/>
        <w:numPr>
          <w:ilvl w:val="0"/>
          <w:numId w:val="1037"/>
        </w:numPr>
      </w:pPr>
      <w:r>
        <w:t xml:space="preserve">filter button;</w:t>
      </w:r>
    </w:p>
    <w:p>
      <w:pPr>
        <w:pStyle w:val="Compact"/>
        <w:numPr>
          <w:ilvl w:val="0"/>
          <w:numId w:val="1037"/>
        </w:numPr>
      </w:pPr>
      <w:r>
        <w:t xml:space="preserve">sort button;</w:t>
      </w:r>
    </w:p>
    <w:p>
      <w:pPr>
        <w:pStyle w:val="Compact"/>
        <w:numPr>
          <w:ilvl w:val="0"/>
          <w:numId w:val="1037"/>
        </w:numPr>
      </w:pPr>
      <w:r>
        <w:t xml:space="preserve">result count.</w:t>
      </w:r>
    </w:p>
    <w:p>
      <w:pPr>
        <w:pStyle w:val="FirstParagraph"/>
      </w:pPr>
      <w:r>
        <w:t xml:space="preserve">Filters open a bottom sheet.</w:t>
      </w:r>
    </w:p>
    <w:p>
      <w:pPr>
        <w:pStyle w:val="BodyText"/>
      </w:pPr>
      <w:r>
        <w:t xml:space="preserve">Selected filters appear as removable chips only when active.</w:t>
      </w:r>
    </w:p>
    <w:bookmarkEnd w:id="59"/>
    <w:bookmarkStart w:id="60" w:name="mobile-detail"/>
    <w:p>
      <w:pPr>
        <w:pStyle w:val="Heading2"/>
      </w:pPr>
      <w:r>
        <w:t xml:space="preserve">6.4 Mobile detail</w:t>
      </w:r>
    </w:p>
    <w:p>
      <w:pPr>
        <w:pStyle w:val="FirstParagraph"/>
      </w:pPr>
      <w:r>
        <w:t xml:space="preserve">Open Prop Research View as a full page, not a narrow drawer.</w:t>
      </w:r>
    </w:p>
    <w:p>
      <w:pPr>
        <w:pStyle w:val="BodyText"/>
      </w:pPr>
      <w:r>
        <w:t xml:space="preserve">Back navigation returns to:</w:t>
      </w:r>
    </w:p>
    <w:p>
      <w:pPr>
        <w:pStyle w:val="Compact"/>
        <w:numPr>
          <w:ilvl w:val="0"/>
          <w:numId w:val="1038"/>
        </w:numPr>
      </w:pPr>
      <w:r>
        <w:t xml:space="preserve">same filters;</w:t>
      </w:r>
    </w:p>
    <w:p>
      <w:pPr>
        <w:pStyle w:val="Compact"/>
        <w:numPr>
          <w:ilvl w:val="0"/>
          <w:numId w:val="1038"/>
        </w:numPr>
      </w:pPr>
      <w:r>
        <w:t xml:space="preserve">same sort;</w:t>
      </w:r>
    </w:p>
    <w:p>
      <w:pPr>
        <w:pStyle w:val="Compact"/>
        <w:numPr>
          <w:ilvl w:val="0"/>
          <w:numId w:val="1038"/>
        </w:numPr>
      </w:pPr>
      <w:r>
        <w:t xml:space="preserve">same scroll position.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prop-research-view"/>
    <w:p>
      <w:pPr>
        <w:pStyle w:val="Heading1"/>
      </w:pPr>
      <w:r>
        <w:t xml:space="preserve">7. Prop Research View</w:t>
      </w:r>
    </w:p>
    <w:bookmarkStart w:id="62" w:name="purpose-1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Answer the full research question for one player, one game, and one market.</w:t>
      </w:r>
    </w:p>
    <w:bookmarkEnd w:id="62"/>
    <w:bookmarkStart w:id="63" w:name="desktop-structure"/>
    <w:p>
      <w:pPr>
        <w:pStyle w:val="Heading2"/>
      </w:pPr>
      <w:r>
        <w:t xml:space="preserve">7.2 Desktop structure</w:t>
      </w:r>
    </w:p>
    <w:p>
      <w:pPr>
        <w:pStyle w:val="FirstParagraph"/>
      </w:pPr>
      <w:r>
        <w:t xml:space="preserve">Recommended two-column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┌───────────────────────────────────┬──────────────────────────┐</w:t>
      </w:r>
      <w:r>
        <w:br/>
      </w:r>
      <w:r>
        <w:rPr>
          <w:rStyle w:val="VerbatimChar"/>
        </w:rPr>
        <w:t xml:space="preserve">│ Player / market header            │ Current market summary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Book grid                         │ Historical summary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├───────────────────────────────────┴──────────────────────────┤</w:t>
      </w:r>
      <w:r>
        <w:br/>
      </w:r>
      <w:r>
        <w:rPr>
          <w:rStyle w:val="VerbatimChar"/>
        </w:rPr>
        <w:t xml:space="preserve">│ Movement timeline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Historical game-by-game record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Result distribution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right column should be narrower than the main book grid.</w:t>
      </w:r>
    </w:p>
    <w:bookmarkEnd w:id="63"/>
    <w:bookmarkStart w:id="64" w:name="header-1"/>
    <w:p>
      <w:pPr>
        <w:pStyle w:val="Heading2"/>
      </w:pPr>
      <w:r>
        <w:t xml:space="preserve">7.3 Header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9"/>
        </w:numPr>
      </w:pPr>
      <w:r>
        <w:t xml:space="preserve">player;</w:t>
      </w:r>
    </w:p>
    <w:p>
      <w:pPr>
        <w:pStyle w:val="Compact"/>
        <w:numPr>
          <w:ilvl w:val="0"/>
          <w:numId w:val="1039"/>
        </w:numPr>
      </w:pPr>
      <w:r>
        <w:t xml:space="preserve">team and opponent;</w:t>
      </w:r>
    </w:p>
    <w:p>
      <w:pPr>
        <w:pStyle w:val="Compact"/>
        <w:numPr>
          <w:ilvl w:val="0"/>
          <w:numId w:val="1039"/>
        </w:numPr>
      </w:pPr>
      <w:r>
        <w:t xml:space="preserve">market;</w:t>
      </w:r>
    </w:p>
    <w:p>
      <w:pPr>
        <w:pStyle w:val="Compact"/>
        <w:numPr>
          <w:ilvl w:val="0"/>
          <w:numId w:val="1039"/>
        </w:numPr>
      </w:pPr>
      <w:r>
        <w:t xml:space="preserve">scheduled time;</w:t>
      </w:r>
    </w:p>
    <w:p>
      <w:pPr>
        <w:pStyle w:val="Compact"/>
        <w:numPr>
          <w:ilvl w:val="0"/>
          <w:numId w:val="1039"/>
        </w:numPr>
      </w:pPr>
      <w:r>
        <w:t xml:space="preserve">availability context;</w:t>
      </w:r>
    </w:p>
    <w:p>
      <w:pPr>
        <w:pStyle w:val="Compact"/>
        <w:numPr>
          <w:ilvl w:val="0"/>
          <w:numId w:val="1039"/>
        </w:numPr>
      </w:pPr>
      <w:r>
        <w:t xml:space="preserve">last checked;</w:t>
      </w:r>
    </w:p>
    <w:p>
      <w:pPr>
        <w:pStyle w:val="Compact"/>
        <w:numPr>
          <w:ilvl w:val="0"/>
          <w:numId w:val="1039"/>
        </w:numPr>
      </w:pPr>
      <w:r>
        <w:t xml:space="preserve">back-to-board control.</w:t>
      </w:r>
    </w:p>
    <w:p>
      <w:pPr>
        <w:pStyle w:val="FirstParagraph"/>
      </w:pPr>
      <w:r>
        <w:t xml:space="preserve">Do not display a recommendation summary.</w:t>
      </w:r>
    </w:p>
    <w:bookmarkEnd w:id="64"/>
    <w:bookmarkStart w:id="65" w:name="current-market-summary"/>
    <w:p>
      <w:pPr>
        <w:pStyle w:val="Heading2"/>
      </w:pPr>
      <w:r>
        <w:t xml:space="preserve">7.4 Current market summary</w:t>
      </w:r>
    </w:p>
    <w:p>
      <w:pPr>
        <w:pStyle w:val="FirstParagraph"/>
      </w:pPr>
      <w:r>
        <w:t xml:space="preserve">Primary values:</w:t>
      </w:r>
    </w:p>
    <w:p>
      <w:pPr>
        <w:pStyle w:val="Compact"/>
        <w:numPr>
          <w:ilvl w:val="0"/>
          <w:numId w:val="1040"/>
        </w:numPr>
      </w:pPr>
      <w:r>
        <w:t xml:space="preserve">consensus line;</w:t>
      </w:r>
    </w:p>
    <w:p>
      <w:pPr>
        <w:pStyle w:val="Compact"/>
        <w:numPr>
          <w:ilvl w:val="0"/>
          <w:numId w:val="1040"/>
        </w:numPr>
      </w:pPr>
      <w:r>
        <w:t xml:space="preserve">line range;</w:t>
      </w:r>
    </w:p>
    <w:p>
      <w:pPr>
        <w:pStyle w:val="Compact"/>
        <w:numPr>
          <w:ilvl w:val="0"/>
          <w:numId w:val="1040"/>
        </w:numPr>
      </w:pPr>
      <w:r>
        <w:t xml:space="preserve">eligible sportsbook count;</w:t>
      </w:r>
    </w:p>
    <w:p>
      <w:pPr>
        <w:pStyle w:val="Compact"/>
        <w:numPr>
          <w:ilvl w:val="0"/>
          <w:numId w:val="1040"/>
        </w:numPr>
      </w:pPr>
      <w:r>
        <w:t xml:space="preserve">first observed;</w:t>
      </w:r>
    </w:p>
    <w:p>
      <w:pPr>
        <w:pStyle w:val="Compact"/>
        <w:numPr>
          <w:ilvl w:val="0"/>
          <w:numId w:val="1040"/>
        </w:numPr>
      </w:pPr>
      <w:r>
        <w:t xml:space="preserve">current movement;</w:t>
      </w:r>
    </w:p>
    <w:p>
      <w:pPr>
        <w:pStyle w:val="Compact"/>
        <w:numPr>
          <w:ilvl w:val="0"/>
          <w:numId w:val="1040"/>
        </w:numPr>
      </w:pPr>
      <w:r>
        <w:t xml:space="preserve">freshness.</w:t>
      </w:r>
    </w:p>
    <w:p>
      <w:pPr>
        <w:pStyle w:val="FirstParagraph"/>
      </w:pPr>
      <w:r>
        <w:t xml:space="preserve">Use one compact summary block, not multiple KPI cards.</w:t>
      </w:r>
    </w:p>
    <w:bookmarkEnd w:id="65"/>
    <w:bookmarkStart w:id="66" w:name="book-grid"/>
    <w:p>
      <w:pPr>
        <w:pStyle w:val="Heading2"/>
      </w:pPr>
      <w:r>
        <w:t xml:space="preserve">7.5 Book grid</w:t>
      </w:r>
    </w:p>
    <w:p>
      <w:pPr>
        <w:pStyle w:val="FirstParagraph"/>
      </w:pPr>
      <w:r>
        <w:t xml:space="preserve">Desktop table:</w:t>
      </w:r>
    </w:p>
    <w:p>
      <w:pPr>
        <w:pStyle w:val="Compact"/>
        <w:numPr>
          <w:ilvl w:val="0"/>
          <w:numId w:val="1041"/>
        </w:numPr>
      </w:pPr>
      <w:r>
        <w:t xml:space="preserve">Book</w:t>
      </w:r>
    </w:p>
    <w:p>
      <w:pPr>
        <w:pStyle w:val="Compact"/>
        <w:numPr>
          <w:ilvl w:val="0"/>
          <w:numId w:val="1041"/>
        </w:numPr>
      </w:pPr>
      <w:r>
        <w:t xml:space="preserve">Line</w:t>
      </w:r>
    </w:p>
    <w:p>
      <w:pPr>
        <w:pStyle w:val="Compact"/>
        <w:numPr>
          <w:ilvl w:val="0"/>
          <w:numId w:val="1041"/>
        </w:numPr>
      </w:pPr>
      <w:r>
        <w:t xml:space="preserve">Over</w:t>
      </w:r>
    </w:p>
    <w:p>
      <w:pPr>
        <w:pStyle w:val="Compact"/>
        <w:numPr>
          <w:ilvl w:val="0"/>
          <w:numId w:val="1041"/>
        </w:numPr>
      </w:pPr>
      <w:r>
        <w:t xml:space="preserve">Under</w:t>
      </w:r>
    </w:p>
    <w:p>
      <w:pPr>
        <w:pStyle w:val="Compact"/>
        <w:numPr>
          <w:ilvl w:val="0"/>
          <w:numId w:val="1041"/>
        </w:numPr>
      </w:pPr>
      <w:r>
        <w:t xml:space="preserve">Updated</w:t>
      </w:r>
    </w:p>
    <w:p>
      <w:pPr>
        <w:pStyle w:val="Compact"/>
        <w:numPr>
          <w:ilvl w:val="0"/>
          <w:numId w:val="1041"/>
        </w:numPr>
      </w:pPr>
      <w:r>
        <w:t xml:space="preserve">State</w:t>
      </w:r>
    </w:p>
    <w:p>
      <w:pPr>
        <w:pStyle w:val="FirstParagraph"/>
      </w:pPr>
      <w:r>
        <w:t xml:space="preserve">Best price highlighting:</w:t>
      </w:r>
    </w:p>
    <w:p>
      <w:pPr>
        <w:pStyle w:val="Compact"/>
        <w:numPr>
          <w:ilvl w:val="0"/>
          <w:numId w:val="1042"/>
        </w:numPr>
      </w:pPr>
      <w:r>
        <w:t xml:space="preserve">subtle border or text emphasis;</w:t>
      </w:r>
    </w:p>
    <w:p>
      <w:pPr>
        <w:pStyle w:val="Compact"/>
        <w:numPr>
          <w:ilvl w:val="0"/>
          <w:numId w:val="1042"/>
        </w:numPr>
      </w:pPr>
      <w:r>
        <w:t xml:space="preserve">only among same point and side;</w:t>
      </w:r>
    </w:p>
    <w:p>
      <w:pPr>
        <w:pStyle w:val="Compact"/>
        <w:numPr>
          <w:ilvl w:val="0"/>
          <w:numId w:val="1042"/>
        </w:numPr>
      </w:pPr>
      <w:r>
        <w:t xml:space="preserve">no</w:t>
      </w:r>
      <w:r>
        <w:t xml:space="preserve"> </w:t>
      </w:r>
      <w:r>
        <w:t xml:space="preserve">“</w:t>
      </w:r>
      <w:r>
        <w:t xml:space="preserve">best bet</w:t>
      </w:r>
      <w:r>
        <w:t xml:space="preserve">”</w:t>
      </w:r>
      <w:r>
        <w:t xml:space="preserve"> </w:t>
      </w:r>
      <w:r>
        <w:t xml:space="preserve">wording.</w:t>
      </w:r>
    </w:p>
    <w:p>
      <w:pPr>
        <w:pStyle w:val="FirstParagraph"/>
      </w:pPr>
      <w:r>
        <w:t xml:space="preserve">Pick’em sources appear in a separate subsection below the sportsbook table.</w:t>
      </w:r>
    </w:p>
    <w:bookmarkEnd w:id="66"/>
    <w:bookmarkStart w:id="67" w:name="historical-summary"/>
    <w:p>
      <w:pPr>
        <w:pStyle w:val="Heading2"/>
      </w:pPr>
      <w:r>
        <w:t xml:space="preserve">7.6 Historical summary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3"/>
        </w:numPr>
      </w:pPr>
      <w:r>
        <w:t xml:space="preserve">L5;</w:t>
      </w:r>
    </w:p>
    <w:p>
      <w:pPr>
        <w:pStyle w:val="Compact"/>
        <w:numPr>
          <w:ilvl w:val="0"/>
          <w:numId w:val="1043"/>
        </w:numPr>
      </w:pPr>
      <w:r>
        <w:t xml:space="preserve">L10;</w:t>
      </w:r>
    </w:p>
    <w:p>
      <w:pPr>
        <w:pStyle w:val="Compact"/>
        <w:numPr>
          <w:ilvl w:val="0"/>
          <w:numId w:val="1043"/>
        </w:numPr>
      </w:pPr>
      <w:r>
        <w:t xml:space="preserve">L20;</w:t>
      </w:r>
    </w:p>
    <w:p>
      <w:pPr>
        <w:pStyle w:val="Compact"/>
        <w:numPr>
          <w:ilvl w:val="0"/>
          <w:numId w:val="1043"/>
        </w:numPr>
      </w:pPr>
      <w:r>
        <w:t xml:space="preserve">season.</w:t>
      </w:r>
    </w:p>
    <w:p>
      <w:pPr>
        <w:pStyle w:val="FirstParagraph"/>
      </w:pPr>
      <w:r>
        <w:t xml:space="preserve">Each includes:</w:t>
      </w:r>
    </w:p>
    <w:p>
      <w:pPr>
        <w:pStyle w:val="Compact"/>
        <w:numPr>
          <w:ilvl w:val="0"/>
          <w:numId w:val="1044"/>
        </w:numPr>
      </w:pPr>
      <w:r>
        <w:t xml:space="preserve">Over;</w:t>
      </w:r>
    </w:p>
    <w:p>
      <w:pPr>
        <w:pStyle w:val="Compact"/>
        <w:numPr>
          <w:ilvl w:val="0"/>
          <w:numId w:val="1044"/>
        </w:numPr>
      </w:pPr>
      <w:r>
        <w:t xml:space="preserve">Under;</w:t>
      </w:r>
    </w:p>
    <w:p>
      <w:pPr>
        <w:pStyle w:val="Compact"/>
        <w:numPr>
          <w:ilvl w:val="0"/>
          <w:numId w:val="1044"/>
        </w:numPr>
      </w:pPr>
      <w:r>
        <w:t xml:space="preserve">Push;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average;</w:t>
      </w:r>
    </w:p>
    <w:p>
      <w:pPr>
        <w:pStyle w:val="Compact"/>
        <w:numPr>
          <w:ilvl w:val="0"/>
          <w:numId w:val="1044"/>
        </w:numPr>
      </w:pPr>
      <w:r>
        <w:t xml:space="preserve">median.</w:t>
      </w:r>
    </w:p>
    <w:p>
      <w:pPr>
        <w:pStyle w:val="FirstParagraph"/>
      </w:pPr>
      <w:r>
        <w:t xml:space="preserve">Do not use circular gauges or progress rings.</w:t>
      </w:r>
    </w:p>
    <w:p>
      <w:pPr>
        <w:pStyle w:val="BodyText"/>
      </w:pPr>
      <w:r>
        <w:t xml:space="preserve">A compact table is preferred.</w:t>
      </w:r>
    </w:p>
    <w:bookmarkEnd w:id="67"/>
    <w:bookmarkStart w:id="68" w:name="movement-timeline"/>
    <w:p>
      <w:pPr>
        <w:pStyle w:val="Heading2"/>
      </w:pPr>
      <w:r>
        <w:t xml:space="preserve">7.7 Movement timeline</w:t>
      </w:r>
    </w:p>
    <w:p>
      <w:pPr>
        <w:pStyle w:val="FirstParagraph"/>
      </w:pPr>
      <w:r>
        <w:t xml:space="preserve">Use a restrained line chart or chronological event list.</w:t>
      </w:r>
    </w:p>
    <w:p>
      <w:pPr>
        <w:pStyle w:val="BodyText"/>
      </w:pPr>
      <w:r>
        <w:t xml:space="preserve">Default chart:</w:t>
      </w:r>
    </w:p>
    <w:p>
      <w:pPr>
        <w:pStyle w:val="Compact"/>
        <w:numPr>
          <w:ilvl w:val="0"/>
          <w:numId w:val="1045"/>
        </w:numPr>
      </w:pPr>
      <w:r>
        <w:t xml:space="preserve">x-axis: time;</w:t>
      </w:r>
    </w:p>
    <w:p>
      <w:pPr>
        <w:pStyle w:val="Compact"/>
        <w:numPr>
          <w:ilvl w:val="0"/>
          <w:numId w:val="1045"/>
        </w:numPr>
      </w:pPr>
      <w:r>
        <w:t xml:space="preserve">y-axis: line point;</w:t>
      </w:r>
    </w:p>
    <w:p>
      <w:pPr>
        <w:pStyle w:val="Compact"/>
        <w:numPr>
          <w:ilvl w:val="0"/>
          <w:numId w:val="1045"/>
        </w:numPr>
      </w:pPr>
      <w:r>
        <w:t xml:space="preserve">one line per sportsbook only when readable;</w:t>
      </w:r>
    </w:p>
    <w:p>
      <w:pPr>
        <w:pStyle w:val="Compact"/>
        <w:numPr>
          <w:ilvl w:val="0"/>
          <w:numId w:val="1045"/>
        </w:numPr>
      </w:pPr>
      <w:r>
        <w:t xml:space="preserve">consensus line emphasized;</w:t>
      </w:r>
    </w:p>
    <w:p>
      <w:pPr>
        <w:pStyle w:val="Compact"/>
        <w:numPr>
          <w:ilvl w:val="0"/>
          <w:numId w:val="1045"/>
        </w:numPr>
      </w:pPr>
      <w:r>
        <w:t xml:space="preserve">prices excluded from the default line chart.</w:t>
      </w:r>
    </w:p>
    <w:p>
      <w:pPr>
        <w:pStyle w:val="FirstParagraph"/>
      </w:pPr>
      <w:r>
        <w:t xml:space="preserve">Below chart, show event log:</w:t>
      </w:r>
    </w:p>
    <w:p>
      <w:pPr>
        <w:pStyle w:val="SourceCode"/>
      </w:pPr>
      <w:r>
        <w:rPr>
          <w:rStyle w:val="VerbatimChar"/>
        </w:rPr>
        <w:t xml:space="preserve">1:44 PM  FanDuel moved 13.5 → 14.5</w:t>
      </w:r>
      <w:r>
        <w:br/>
      </w:r>
      <w:r>
        <w:rPr>
          <w:rStyle w:val="VerbatimChar"/>
        </w:rPr>
        <w:t xml:space="preserve">1:58 PM  DraftKings price changed at 13.5</w:t>
      </w:r>
      <w:r>
        <w:br/>
      </w:r>
      <w:r>
        <w:rPr>
          <w:rStyle w:val="VerbatimChar"/>
        </w:rPr>
        <w:t xml:space="preserve">2:05 PM  BetRivers removed 14.5</w:t>
      </w:r>
    </w:p>
    <w:p>
      <w:pPr>
        <w:pStyle w:val="FirstParagraph"/>
      </w:pPr>
      <w:r>
        <w:t xml:space="preserve">No blinking or animation.</w:t>
      </w:r>
    </w:p>
    <w:bookmarkEnd w:id="68"/>
    <w:bookmarkStart w:id="69" w:name="historical-game-table"/>
    <w:p>
      <w:pPr>
        <w:pStyle w:val="Heading2"/>
      </w:pPr>
      <w:r>
        <w:t xml:space="preserve">7.8 Historical game table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46"/>
        </w:numPr>
      </w:pPr>
      <w:r>
        <w:t xml:space="preserve">Date</w:t>
      </w:r>
    </w:p>
    <w:p>
      <w:pPr>
        <w:pStyle w:val="Compact"/>
        <w:numPr>
          <w:ilvl w:val="0"/>
          <w:numId w:val="1046"/>
        </w:numPr>
      </w:pPr>
      <w:r>
        <w:t xml:space="preserve">Opponent</w:t>
      </w:r>
    </w:p>
    <w:p>
      <w:pPr>
        <w:pStyle w:val="Compact"/>
        <w:numPr>
          <w:ilvl w:val="0"/>
          <w:numId w:val="1046"/>
        </w:numPr>
      </w:pPr>
      <w:r>
        <w:t xml:space="preserve">Result</w:t>
      </w:r>
    </w:p>
    <w:p>
      <w:pPr>
        <w:pStyle w:val="Compact"/>
        <w:numPr>
          <w:ilvl w:val="0"/>
          <w:numId w:val="1046"/>
        </w:numPr>
      </w:pPr>
      <w:r>
        <w:t xml:space="preserve">Closing line</w:t>
      </w:r>
    </w:p>
    <w:p>
      <w:pPr>
        <w:pStyle w:val="Compact"/>
        <w:numPr>
          <w:ilvl w:val="0"/>
          <w:numId w:val="1046"/>
        </w:numPr>
      </w:pPr>
      <w:r>
        <w:t xml:space="preserve">Outcome</w:t>
      </w:r>
    </w:p>
    <w:p>
      <w:pPr>
        <w:pStyle w:val="Compact"/>
        <w:numPr>
          <w:ilvl w:val="0"/>
          <w:numId w:val="1046"/>
        </w:numPr>
      </w:pPr>
      <w:r>
        <w:t xml:space="preserve">Margin</w:t>
      </w:r>
    </w:p>
    <w:p>
      <w:pPr>
        <w:pStyle w:val="FirstParagraph"/>
      </w:pPr>
      <w:r>
        <w:t xml:space="preserve">Each row also has accessible detail for:</w:t>
      </w:r>
    </w:p>
    <w:p>
      <w:pPr>
        <w:pStyle w:val="Compact"/>
        <w:numPr>
          <w:ilvl w:val="0"/>
          <w:numId w:val="1047"/>
        </w:numPr>
      </w:pPr>
      <w:r>
        <w:t xml:space="preserve">closing source count;</w:t>
      </w:r>
    </w:p>
    <w:p>
      <w:pPr>
        <w:pStyle w:val="Compact"/>
        <w:numPr>
          <w:ilvl w:val="0"/>
          <w:numId w:val="1047"/>
        </w:numPr>
      </w:pPr>
      <w:r>
        <w:t xml:space="preserve">closing selection method;</w:t>
      </w:r>
    </w:p>
    <w:p>
      <w:pPr>
        <w:pStyle w:val="Compact"/>
        <w:numPr>
          <w:ilvl w:val="0"/>
          <w:numId w:val="1047"/>
        </w:numPr>
      </w:pPr>
      <w:r>
        <w:t xml:space="preserve">provenance (</w:t>
      </w:r>
      <w:r>
        <w:rPr>
          <w:rStyle w:val="VerbatimChar"/>
        </w:rPr>
        <w:t xml:space="preserve">self_observed</w:t>
      </w:r>
      <w:r>
        <w:t xml:space="preserve"> </w:t>
      </w:r>
      <w:r>
        <w:t xml:space="preserve">or historical provider seed);</w:t>
      </w:r>
    </w:p>
    <w:p>
      <w:pPr>
        <w:pStyle w:val="Compact"/>
        <w:numPr>
          <w:ilvl w:val="0"/>
          <w:numId w:val="1047"/>
        </w:numPr>
      </w:pPr>
      <w:r>
        <w:t xml:space="preserve">coverage limitation.</w:t>
      </w:r>
    </w:p>
    <w:p>
      <w:pPr>
        <w:pStyle w:val="FirstParagraph"/>
      </w:pPr>
      <w:r>
        <w:t xml:space="preserve">Keep provenance visually quiet. Use a compact coverage note or details disclosure rather than a badge on every row.</w:t>
      </w:r>
    </w:p>
    <w:p>
      <w:pPr>
        <w:pStyle w:val="BodyText"/>
      </w:pPr>
      <w:r>
        <w:t xml:space="preserve">Outcome text:</w:t>
      </w:r>
    </w:p>
    <w:p>
      <w:pPr>
        <w:pStyle w:val="Compact"/>
        <w:numPr>
          <w:ilvl w:val="0"/>
          <w:numId w:val="1048"/>
        </w:numPr>
      </w:pPr>
      <w:r>
        <w:t xml:space="preserve">Over</w:t>
      </w:r>
    </w:p>
    <w:p>
      <w:pPr>
        <w:pStyle w:val="Compact"/>
        <w:numPr>
          <w:ilvl w:val="0"/>
          <w:numId w:val="1048"/>
        </w:numPr>
      </w:pPr>
      <w:r>
        <w:t xml:space="preserve">Under</w:t>
      </w:r>
    </w:p>
    <w:p>
      <w:pPr>
        <w:pStyle w:val="Compact"/>
        <w:numPr>
          <w:ilvl w:val="0"/>
          <w:numId w:val="1048"/>
        </w:numPr>
      </w:pPr>
      <w:r>
        <w:t xml:space="preserve">Push</w:t>
      </w:r>
    </w:p>
    <w:p>
      <w:pPr>
        <w:pStyle w:val="FirstParagraph"/>
      </w:pPr>
      <w:r>
        <w:t xml:space="preserve">Use neutral text styles.</w:t>
      </w:r>
    </w:p>
    <w:p>
      <w:pPr>
        <w:pStyle w:val="BodyText"/>
      </w:pPr>
      <w:r>
        <w:t xml:space="preserve">Rows with unavailable or unresolved historical lines do not enter the table’s calculated window. A separate coverage note must state excluded appearances and whether current-season history is seeded, self-observed, forward-only, or mixed.</w:t>
      </w:r>
    </w:p>
    <w:bookmarkEnd w:id="69"/>
    <w:bookmarkStart w:id="70" w:name="result-distribution"/>
    <w:p>
      <w:pPr>
        <w:pStyle w:val="Heading2"/>
      </w:pPr>
      <w:r>
        <w:t xml:space="preserve">7.9 Result distribution</w:t>
      </w:r>
    </w:p>
    <w:p>
      <w:pPr>
        <w:pStyle w:val="FirstParagraph"/>
      </w:pPr>
      <w:r>
        <w:t xml:space="preserve">Preferred visual:</w:t>
      </w:r>
    </w:p>
    <w:p>
      <w:pPr>
        <w:pStyle w:val="Compact"/>
        <w:numPr>
          <w:ilvl w:val="0"/>
          <w:numId w:val="1049"/>
        </w:numPr>
      </w:pPr>
      <w:r>
        <w:t xml:space="preserve">simple histogram or dot plot;</w:t>
      </w:r>
    </w:p>
    <w:p>
      <w:pPr>
        <w:pStyle w:val="Compact"/>
        <w:numPr>
          <w:ilvl w:val="0"/>
          <w:numId w:val="1049"/>
        </w:numPr>
      </w:pPr>
      <w:r>
        <w:t xml:space="preserve">selected threshold line;</w:t>
      </w:r>
    </w:p>
    <w:p>
      <w:pPr>
        <w:pStyle w:val="Compact"/>
        <w:numPr>
          <w:ilvl w:val="0"/>
          <w:numId w:val="1049"/>
        </w:numPr>
      </w:pPr>
      <w:r>
        <w:t xml:space="preserve">median and average labels;</w:t>
      </w:r>
    </w:p>
    <w:p>
      <w:pPr>
        <w:pStyle w:val="Compact"/>
        <w:numPr>
          <w:ilvl w:val="0"/>
          <w:numId w:val="1049"/>
        </w:numPr>
      </w:pPr>
      <w:r>
        <w:t xml:space="preserve">accessible textual summary.</w:t>
      </w:r>
    </w:p>
    <w:p>
      <w:pPr>
        <w:pStyle w:val="FirstParagraph"/>
      </w:pPr>
      <w:r>
        <w:t xml:space="preserve">Avoid probability curves in V1.</w:t>
      </w:r>
    </w:p>
    <w:bookmarkEnd w:id="70"/>
    <w:bookmarkStart w:id="71" w:name="mobile-research-view"/>
    <w:p>
      <w:pPr>
        <w:pStyle w:val="Heading2"/>
      </w:pPr>
      <w:r>
        <w:t xml:space="preserve">7.10 Mobile Research View</w:t>
      </w:r>
    </w:p>
    <w:p>
      <w:pPr>
        <w:pStyle w:val="FirstParagraph"/>
      </w:pPr>
      <w:r>
        <w:t xml:space="preserve">Order:</w:t>
      </w:r>
    </w:p>
    <w:p>
      <w:pPr>
        <w:pStyle w:val="Compact"/>
        <w:numPr>
          <w:ilvl w:val="0"/>
          <w:numId w:val="1050"/>
        </w:numPr>
      </w:pPr>
      <w:r>
        <w:t xml:space="preserve">header;</w:t>
      </w:r>
    </w:p>
    <w:p>
      <w:pPr>
        <w:pStyle w:val="Compact"/>
        <w:numPr>
          <w:ilvl w:val="0"/>
          <w:numId w:val="1050"/>
        </w:numPr>
      </w:pPr>
      <w:r>
        <w:t xml:space="preserve">current market;</w:t>
      </w:r>
    </w:p>
    <w:p>
      <w:pPr>
        <w:pStyle w:val="Compact"/>
        <w:numPr>
          <w:ilvl w:val="0"/>
          <w:numId w:val="1050"/>
        </w:numPr>
      </w:pPr>
      <w:r>
        <w:t xml:space="preserve">historical summary;</w:t>
      </w:r>
    </w:p>
    <w:p>
      <w:pPr>
        <w:pStyle w:val="Compact"/>
        <w:numPr>
          <w:ilvl w:val="0"/>
          <w:numId w:val="1050"/>
        </w:numPr>
      </w:pPr>
      <w:r>
        <w:t xml:space="preserve">sportsbook list;</w:t>
      </w:r>
    </w:p>
    <w:p>
      <w:pPr>
        <w:pStyle w:val="Compact"/>
        <w:numPr>
          <w:ilvl w:val="0"/>
          <w:numId w:val="1050"/>
        </w:numPr>
      </w:pPr>
      <w:r>
        <w:t xml:space="preserve">pick’em list;</w:t>
      </w:r>
    </w:p>
    <w:p>
      <w:pPr>
        <w:pStyle w:val="Compact"/>
        <w:numPr>
          <w:ilvl w:val="0"/>
          <w:numId w:val="1050"/>
        </w:numPr>
      </w:pPr>
      <w:r>
        <w:t xml:space="preserve">movement;</w:t>
      </w:r>
    </w:p>
    <w:p>
      <w:pPr>
        <w:pStyle w:val="Compact"/>
        <w:numPr>
          <w:ilvl w:val="0"/>
          <w:numId w:val="1050"/>
        </w:numPr>
      </w:pPr>
      <w:r>
        <w:t xml:space="preserve">game history;</w:t>
      </w:r>
    </w:p>
    <w:p>
      <w:pPr>
        <w:pStyle w:val="Compact"/>
        <w:numPr>
          <w:ilvl w:val="0"/>
          <w:numId w:val="1050"/>
        </w:numPr>
      </w:pPr>
      <w:r>
        <w:t xml:space="preserve">distribution;</w:t>
      </w:r>
    </w:p>
    <w:p>
      <w:pPr>
        <w:pStyle w:val="Compact"/>
        <w:numPr>
          <w:ilvl w:val="0"/>
          <w:numId w:val="1050"/>
        </w:numPr>
      </w:pPr>
      <w:r>
        <w:t xml:space="preserve">methodology/caveat.</w:t>
      </w:r>
    </w:p>
    <w:p>
      <w:pPr>
        <w:pStyle w:val="FirstParagraph"/>
      </w:pPr>
      <w:r>
        <w:t xml:space="preserve">Use collapsible sections for book details and game history after the first few rows.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compare-your-line"/>
    <w:p>
      <w:pPr>
        <w:pStyle w:val="Heading1"/>
      </w:pPr>
      <w:r>
        <w:t xml:space="preserve">8. Compare Your Line</w:t>
      </w:r>
    </w:p>
    <w:bookmarkStart w:id="73" w:name="purpose-2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Provide the fastest possible route from an externally observed line to useful SlipLabz research.</w:t>
      </w:r>
    </w:p>
    <w:bookmarkEnd w:id="73"/>
    <w:bookmarkStart w:id="74" w:name="desktop-layout-1"/>
    <w:p>
      <w:pPr>
        <w:pStyle w:val="Heading2"/>
      </w:pPr>
      <w:r>
        <w:t xml:space="preserve">8.2 Desktop layout</w:t>
      </w:r>
    </w:p>
    <w:p>
      <w:pPr>
        <w:pStyle w:val="FirstParagraph"/>
      </w:pPr>
      <w:r>
        <w:t xml:space="preserve">Centered narrow workflow:</w:t>
      </w:r>
    </w:p>
    <w:p>
      <w:pPr>
        <w:pStyle w:val="SourceCode"/>
      </w:pPr>
      <w:r>
        <w:rPr>
          <w:rStyle w:val="VerbatimChar"/>
        </w:rPr>
        <w:t xml:space="preserve">Compare Your Line</w:t>
      </w:r>
      <w:r>
        <w:br/>
      </w:r>
      <w:r>
        <w:br/>
      </w:r>
      <w:r>
        <w:rPr>
          <w:rStyle w:val="VerbatimChar"/>
        </w:rPr>
        <w:t xml:space="preserve">[Player search________________]</w:t>
      </w:r>
      <w:r>
        <w:br/>
      </w:r>
      <w:r>
        <w:rPr>
          <w:rStyle w:val="VerbatimChar"/>
        </w:rPr>
        <w:t xml:space="preserve">[Market______________________]</w:t>
      </w:r>
      <w:r>
        <w:br/>
      </w:r>
      <w:r>
        <w:rPr>
          <w:rStyle w:val="VerbatimChar"/>
        </w:rPr>
        <w:t xml:space="preserve">[Line________________________]</w:t>
      </w:r>
      <w:r>
        <w:br/>
      </w:r>
      <w:r>
        <w:rPr>
          <w:rStyle w:val="VerbatimChar"/>
        </w:rPr>
        <w:t xml:space="preserve">[Optional source label_______]</w:t>
      </w:r>
      <w:r>
        <w:br/>
      </w:r>
      <w:r>
        <w:br/>
      </w:r>
      <w:r>
        <w:rPr>
          <w:rStyle w:val="VerbatimChar"/>
        </w:rPr>
        <w:t xml:space="preserve">[Compare line]</w:t>
      </w:r>
    </w:p>
    <w:p>
      <w:pPr>
        <w:pStyle w:val="FirstParagraph"/>
      </w:pPr>
      <w:r>
        <w:t xml:space="preserve">After submission, expand into a result page rather than retaining a large empty form.</w:t>
      </w:r>
    </w:p>
    <w:bookmarkEnd w:id="74"/>
    <w:bookmarkStart w:id="75" w:name="result-hierarchy"/>
    <w:p>
      <w:pPr>
        <w:pStyle w:val="Heading2"/>
      </w:pPr>
      <w:r>
        <w:t xml:space="preserve">8.3 Result hierarchy</w:t>
      </w:r>
    </w:p>
    <w:p>
      <w:pPr>
        <w:pStyle w:val="Compact"/>
        <w:numPr>
          <w:ilvl w:val="0"/>
          <w:numId w:val="1051"/>
        </w:numPr>
      </w:pPr>
      <w:r>
        <w:t xml:space="preserve">User-entered line</w:t>
      </w:r>
    </w:p>
    <w:p>
      <w:pPr>
        <w:pStyle w:val="Compact"/>
        <w:numPr>
          <w:ilvl w:val="0"/>
          <w:numId w:val="1051"/>
        </w:numPr>
      </w:pPr>
      <w:r>
        <w:t xml:space="preserve">Current sportsbook consensus</w:t>
      </w:r>
    </w:p>
    <w:p>
      <w:pPr>
        <w:pStyle w:val="Compact"/>
        <w:numPr>
          <w:ilvl w:val="0"/>
          <w:numId w:val="1051"/>
        </w:numPr>
      </w:pPr>
      <w:r>
        <w:t xml:space="preserve">Difference</w:t>
      </w:r>
    </w:p>
    <w:p>
      <w:pPr>
        <w:pStyle w:val="Compact"/>
        <w:numPr>
          <w:ilvl w:val="0"/>
          <w:numId w:val="1051"/>
        </w:numPr>
      </w:pPr>
      <w:r>
        <w:t xml:space="preserve">Historical threshold record</w:t>
      </w:r>
    </w:p>
    <w:p>
      <w:pPr>
        <w:pStyle w:val="Compact"/>
        <w:numPr>
          <w:ilvl w:val="0"/>
          <w:numId w:val="1051"/>
        </w:numPr>
      </w:pPr>
      <w:r>
        <w:t xml:space="preserve">Result distribution</w:t>
      </w:r>
    </w:p>
    <w:p>
      <w:pPr>
        <w:pStyle w:val="Compact"/>
        <w:numPr>
          <w:ilvl w:val="0"/>
          <w:numId w:val="1051"/>
        </w:numPr>
      </w:pPr>
      <w:r>
        <w:t xml:space="preserve">Current movement and freshness</w:t>
      </w:r>
    </w:p>
    <w:p>
      <w:pPr>
        <w:pStyle w:val="Compact"/>
        <w:numPr>
          <w:ilvl w:val="0"/>
          <w:numId w:val="1051"/>
        </w:numPr>
      </w:pPr>
      <w:r>
        <w:t xml:space="preserve">Watch action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Your line          14.5</w:t>
      </w:r>
      <w:r>
        <w:br/>
      </w:r>
      <w:r>
        <w:rPr>
          <w:rStyle w:val="VerbatimChar"/>
        </w:rPr>
        <w:t xml:space="preserve">Consensus          13.5</w:t>
      </w:r>
      <w:r>
        <w:br/>
      </w:r>
      <w:r>
        <w:rPr>
          <w:rStyle w:val="VerbatimChar"/>
        </w:rPr>
        <w:t xml:space="preserve">Difference         Your line is 1.0 higher</w:t>
      </w:r>
      <w:r>
        <w:br/>
      </w:r>
      <w:r>
        <w:br/>
      </w:r>
      <w:r>
        <w:rPr>
          <w:rStyle w:val="VerbatimChar"/>
        </w:rPr>
        <w:t xml:space="preserve">Against 14.5</w:t>
      </w:r>
      <w:r>
        <w:br/>
      </w:r>
      <w:r>
        <w:rPr>
          <w:rStyle w:val="VerbatimChar"/>
        </w:rPr>
        <w:t xml:space="preserve">L5   2–3   n=5</w:t>
      </w:r>
      <w:r>
        <w:br/>
      </w:r>
      <w:r>
        <w:rPr>
          <w:rStyle w:val="VerbatimChar"/>
        </w:rPr>
        <w:t xml:space="preserve">L10  4–6   n=10</w:t>
      </w:r>
      <w:r>
        <w:br/>
      </w:r>
      <w:r>
        <w:rPr>
          <w:rStyle w:val="VerbatimChar"/>
        </w:rPr>
        <w:t xml:space="preserve">Season 8–12–1   n=21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</w:t>
      </w:r>
      <w:r>
        <w:t xml:space="preserve">higher,</w:t>
      </w:r>
      <w:r>
        <w:t xml:space="preserve">”</w:t>
      </w:r>
      <w:r>
        <w:t xml:space="preserve"> </w:t>
      </w:r>
      <w:r>
        <w:t xml:space="preserve">“</w:t>
      </w:r>
      <w:r>
        <w:t xml:space="preserve">lower,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equal,</w:t>
      </w:r>
      <w:r>
        <w:t xml:space="preserve">”</w:t>
      </w:r>
      <w:r>
        <w:t xml:space="preserve"> </w:t>
      </w:r>
      <w:r>
        <w:t xml:space="preserve">not better or worse.</w:t>
      </w:r>
    </w:p>
    <w:bookmarkEnd w:id="75"/>
    <w:bookmarkStart w:id="76" w:name="watch-action"/>
    <w:p>
      <w:pPr>
        <w:pStyle w:val="Heading2"/>
      </w:pPr>
      <w:r>
        <w:t xml:space="preserve">8.4 Watch action</w:t>
      </w:r>
    </w:p>
    <w:p>
      <w:pPr>
        <w:pStyle w:val="FirstParagraph"/>
      </w:pPr>
      <w:r>
        <w:t xml:space="preserve">Primary secondary action:</w:t>
      </w:r>
    </w:p>
    <w:p>
      <w:pPr>
        <w:pStyle w:val="SourceCode"/>
      </w:pPr>
      <w:r>
        <w:rPr>
          <w:rStyle w:val="VerbatimChar"/>
        </w:rPr>
        <w:t xml:space="preserve">Watch this line</w:t>
      </w:r>
    </w:p>
    <w:p>
      <w:pPr>
        <w:pStyle w:val="FirstParagraph"/>
      </w:pPr>
      <w:r>
        <w:t xml:space="preserve">Supporting copy:</w:t>
      </w:r>
    </w:p>
    <w:p>
      <w:pPr>
        <w:pStyle w:val="SourceCode"/>
      </w:pPr>
      <w:r>
        <w:rPr>
          <w:rStyle w:val="VerbatimChar"/>
        </w:rPr>
        <w:t xml:space="preserve">Receive an email when the sportsbook consensus moves by your selected amount.</w:t>
      </w:r>
    </w:p>
    <w:p>
      <w:pPr>
        <w:pStyle w:val="FirstParagraph"/>
      </w:pPr>
      <w:r>
        <w:t xml:space="preserve">Do not imply urgency.</w:t>
      </w:r>
    </w:p>
    <w:bookmarkEnd w:id="76"/>
    <w:bookmarkStart w:id="77" w:name="input-states"/>
    <w:p>
      <w:pPr>
        <w:pStyle w:val="Heading2"/>
      </w:pPr>
      <w:r>
        <w:t xml:space="preserve">8.5 Input states</w:t>
      </w:r>
    </w:p>
    <w:p>
      <w:pPr>
        <w:pStyle w:val="Compact"/>
        <w:numPr>
          <w:ilvl w:val="0"/>
          <w:numId w:val="1052"/>
        </w:numPr>
      </w:pPr>
      <w:r>
        <w:t xml:space="preserve">player not found;</w:t>
      </w:r>
    </w:p>
    <w:p>
      <w:pPr>
        <w:pStyle w:val="Compact"/>
        <w:numPr>
          <w:ilvl w:val="0"/>
          <w:numId w:val="1052"/>
        </w:numPr>
      </w:pPr>
      <w:r>
        <w:t xml:space="preserve">unsupported market;</w:t>
      </w:r>
    </w:p>
    <w:p>
      <w:pPr>
        <w:pStyle w:val="Compact"/>
        <w:numPr>
          <w:ilvl w:val="0"/>
          <w:numId w:val="1052"/>
        </w:numPr>
      </w:pPr>
      <w:r>
        <w:t xml:space="preserve">invalid line;</w:t>
      </w:r>
    </w:p>
    <w:p>
      <w:pPr>
        <w:pStyle w:val="Compact"/>
        <w:numPr>
          <w:ilvl w:val="0"/>
          <w:numId w:val="1052"/>
        </w:numPr>
      </w:pPr>
      <w:r>
        <w:t xml:space="preserve">no current sportsbook consensus;</w:t>
      </w:r>
    </w:p>
    <w:p>
      <w:pPr>
        <w:pStyle w:val="Compact"/>
        <w:numPr>
          <w:ilvl w:val="0"/>
          <w:numId w:val="1052"/>
        </w:numPr>
      </w:pPr>
      <w:r>
        <w:t xml:space="preserve">insufficient historical games;</w:t>
      </w:r>
    </w:p>
    <w:p>
      <w:pPr>
        <w:pStyle w:val="Compact"/>
        <w:numPr>
          <w:ilvl w:val="0"/>
          <w:numId w:val="1052"/>
        </w:numPr>
      </w:pPr>
      <w:r>
        <w:t xml:space="preserve">external source not verified.</w:t>
      </w:r>
    </w:p>
    <w:p>
      <w:pPr>
        <w:pStyle w:val="FirstParagraph"/>
      </w:pPr>
      <w:r>
        <w:t xml:space="preserve">Each state should explain what remains available.</w:t>
      </w:r>
    </w:p>
    <w:bookmarkEnd w:id="77"/>
    <w:bookmarkStart w:id="78" w:name="mobile"/>
    <w:p>
      <w:pPr>
        <w:pStyle w:val="Heading2"/>
      </w:pPr>
      <w:r>
        <w:t xml:space="preserve">8.6 Mobile</w:t>
      </w:r>
    </w:p>
    <w:p>
      <w:pPr>
        <w:pStyle w:val="FirstParagraph"/>
      </w:pPr>
      <w:r>
        <w:t xml:space="preserve">Use full-width form controls.</w:t>
      </w:r>
    </w:p>
    <w:p>
      <w:pPr>
        <w:pStyle w:val="BodyText"/>
      </w:pPr>
      <w:r>
        <w:t xml:space="preserve">Numeric line keyboard should be invoked.</w:t>
      </w:r>
    </w:p>
    <w:p>
      <w:pPr>
        <w:pStyle w:val="BodyText"/>
      </w:pPr>
      <w:r>
        <w:t xml:space="preserve">The result summary remains above historical detail.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player-pages"/>
    <w:p>
      <w:pPr>
        <w:pStyle w:val="Heading1"/>
      </w:pPr>
      <w:r>
        <w:t xml:space="preserve">9. Player Pages</w:t>
      </w:r>
    </w:p>
    <w:bookmarkStart w:id="80" w:name="purpose-3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Provide durable player-centered research independent of one current prop.</w:t>
      </w:r>
    </w:p>
    <w:bookmarkEnd w:id="80"/>
    <w:bookmarkStart w:id="81" w:name="header-2"/>
    <w:p>
      <w:pPr>
        <w:pStyle w:val="Heading2"/>
      </w:pPr>
      <w:r>
        <w:t xml:space="preserve">9.2 Header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53"/>
        </w:numPr>
      </w:pPr>
      <w:r>
        <w:t xml:space="preserve">player name;</w:t>
      </w:r>
    </w:p>
    <w:p>
      <w:pPr>
        <w:pStyle w:val="Compact"/>
        <w:numPr>
          <w:ilvl w:val="0"/>
          <w:numId w:val="1053"/>
        </w:numPr>
      </w:pPr>
      <w:r>
        <w:t xml:space="preserve">current team;</w:t>
      </w:r>
    </w:p>
    <w:p>
      <w:pPr>
        <w:pStyle w:val="Compact"/>
        <w:numPr>
          <w:ilvl w:val="0"/>
          <w:numId w:val="1053"/>
        </w:numPr>
      </w:pPr>
      <w:r>
        <w:t xml:space="preserve">current availability context;</w:t>
      </w:r>
    </w:p>
    <w:p>
      <w:pPr>
        <w:pStyle w:val="Compact"/>
        <w:numPr>
          <w:ilvl w:val="0"/>
          <w:numId w:val="1053"/>
        </w:numPr>
      </w:pPr>
      <w:r>
        <w:t xml:space="preserve">next scheduled game;</w:t>
      </w:r>
    </w:p>
    <w:p>
      <w:pPr>
        <w:pStyle w:val="Compact"/>
        <w:numPr>
          <w:ilvl w:val="0"/>
          <w:numId w:val="1053"/>
        </w:numPr>
      </w:pPr>
      <w:r>
        <w:t xml:space="preserve">last data refresh.</w:t>
      </w:r>
    </w:p>
    <w:p>
      <w:pPr>
        <w:pStyle w:val="FirstParagraph"/>
      </w:pPr>
      <w:r>
        <w:t xml:space="preserve">A small team mark may be used if licensing permits, but is not required.</w:t>
      </w:r>
    </w:p>
    <w:bookmarkEnd w:id="81"/>
    <w:bookmarkStart w:id="82" w:name="page-structure"/>
    <w:p>
      <w:pPr>
        <w:pStyle w:val="Heading2"/>
      </w:pPr>
      <w:r>
        <w:t xml:space="preserve">9.3 Page structure</w:t>
      </w:r>
    </w:p>
    <w:p>
      <w:pPr>
        <w:pStyle w:val="Compact"/>
        <w:numPr>
          <w:ilvl w:val="0"/>
          <w:numId w:val="1054"/>
        </w:numPr>
      </w:pPr>
      <w:r>
        <w:t xml:space="preserve">Current props</w:t>
      </w:r>
    </w:p>
    <w:p>
      <w:pPr>
        <w:pStyle w:val="Compact"/>
        <w:numPr>
          <w:ilvl w:val="0"/>
          <w:numId w:val="1054"/>
        </w:numPr>
      </w:pPr>
      <w:r>
        <w:t xml:space="preserve">Recent performance</w:t>
      </w:r>
    </w:p>
    <w:p>
      <w:pPr>
        <w:pStyle w:val="Compact"/>
        <w:numPr>
          <w:ilvl w:val="0"/>
          <w:numId w:val="1054"/>
        </w:numPr>
      </w:pPr>
      <w:r>
        <w:t xml:space="preserve">Season overview</w:t>
      </w:r>
    </w:p>
    <w:p>
      <w:pPr>
        <w:pStyle w:val="Compact"/>
        <w:numPr>
          <w:ilvl w:val="0"/>
          <w:numId w:val="1054"/>
        </w:numPr>
      </w:pPr>
      <w:r>
        <w:t xml:space="preserve">Real-line history by market</w:t>
      </w:r>
    </w:p>
    <w:p>
      <w:pPr>
        <w:pStyle w:val="Compact"/>
        <w:numPr>
          <w:ilvl w:val="0"/>
          <w:numId w:val="1054"/>
        </w:numPr>
      </w:pPr>
      <w:r>
        <w:t xml:space="preserve">Opponent history</w:t>
      </w:r>
    </w:p>
    <w:p>
      <w:pPr>
        <w:pStyle w:val="Compact"/>
        <w:numPr>
          <w:ilvl w:val="0"/>
          <w:numId w:val="1054"/>
        </w:numPr>
      </w:pPr>
      <w:r>
        <w:t xml:space="preserve">Availability timeline or current report</w:t>
      </w:r>
    </w:p>
    <w:bookmarkEnd w:id="82"/>
    <w:bookmarkStart w:id="83" w:name="current-props"/>
    <w:p>
      <w:pPr>
        <w:pStyle w:val="Heading2"/>
      </w:pPr>
      <w:r>
        <w:t xml:space="preserve">9.4 Current props</w:t>
      </w:r>
    </w:p>
    <w:p>
      <w:pPr>
        <w:pStyle w:val="FirstParagraph"/>
      </w:pPr>
      <w:r>
        <w:t xml:space="preserve">Use a compact list grouped by market.</w:t>
      </w:r>
    </w:p>
    <w:p>
      <w:pPr>
        <w:pStyle w:val="BodyText"/>
      </w:pPr>
      <w:r>
        <w:t xml:space="preserve">Each row links to Prop Research View.</w:t>
      </w:r>
    </w:p>
    <w:bookmarkEnd w:id="83"/>
    <w:bookmarkStart w:id="84" w:name="recent-performance"/>
    <w:p>
      <w:pPr>
        <w:pStyle w:val="Heading2"/>
      </w:pPr>
      <w:r>
        <w:t xml:space="preserve">9.5 Recent performance</w:t>
      </w:r>
    </w:p>
    <w:p>
      <w:pPr>
        <w:pStyle w:val="FirstParagraph"/>
      </w:pPr>
      <w:r>
        <w:t xml:space="preserve">A clean game log table is preferred over multiple large metric cards.</w:t>
      </w:r>
    </w:p>
    <w:p>
      <w:pPr>
        <w:pStyle w:val="BodyText"/>
      </w:pPr>
      <w:r>
        <w:t xml:space="preserve">Allow market selector:</w:t>
      </w:r>
    </w:p>
    <w:p>
      <w:pPr>
        <w:pStyle w:val="Compact"/>
        <w:numPr>
          <w:ilvl w:val="0"/>
          <w:numId w:val="1055"/>
        </w:numPr>
      </w:pPr>
      <w:r>
        <w:t xml:space="preserve">Points</w:t>
      </w:r>
    </w:p>
    <w:p>
      <w:pPr>
        <w:pStyle w:val="Compact"/>
        <w:numPr>
          <w:ilvl w:val="0"/>
          <w:numId w:val="1055"/>
        </w:numPr>
      </w:pPr>
      <w:r>
        <w:t xml:space="preserve">Rebounds</w:t>
      </w:r>
    </w:p>
    <w:p>
      <w:pPr>
        <w:pStyle w:val="Compact"/>
        <w:numPr>
          <w:ilvl w:val="0"/>
          <w:numId w:val="1055"/>
        </w:numPr>
      </w:pPr>
      <w:r>
        <w:t xml:space="preserve">Assists</w:t>
      </w:r>
    </w:p>
    <w:p>
      <w:pPr>
        <w:pStyle w:val="Compact"/>
        <w:numPr>
          <w:ilvl w:val="0"/>
          <w:numId w:val="1055"/>
        </w:numPr>
      </w:pPr>
      <w:r>
        <w:t xml:space="preserve">Threes</w:t>
      </w:r>
    </w:p>
    <w:bookmarkEnd w:id="84"/>
    <w:bookmarkStart w:id="85" w:name="market-switching"/>
    <w:p>
      <w:pPr>
        <w:pStyle w:val="Heading2"/>
      </w:pPr>
      <w:r>
        <w:t xml:space="preserve">9.6 Market switching</w:t>
      </w:r>
    </w:p>
    <w:p>
      <w:pPr>
        <w:pStyle w:val="FirstParagraph"/>
      </w:pPr>
      <w:r>
        <w:t xml:space="preserve">Use tabs or a segmented control.</w:t>
      </w:r>
    </w:p>
    <w:p>
      <w:pPr>
        <w:pStyle w:val="BodyText"/>
      </w:pPr>
      <w:r>
        <w:t xml:space="preserve">Do not show all market charts simultaneously.</w:t>
      </w:r>
    </w:p>
    <w:bookmarkEnd w:id="85"/>
    <w:bookmarkStart w:id="86" w:name="opponent-history"/>
    <w:p>
      <w:pPr>
        <w:pStyle w:val="Heading2"/>
      </w:pPr>
      <w:r>
        <w:t xml:space="preserve">9.7 Opponent history</w:t>
      </w:r>
    </w:p>
    <w:p>
      <w:pPr>
        <w:pStyle w:val="FirstParagraph"/>
      </w:pPr>
      <w:r>
        <w:t xml:space="preserve">Always show sample size.</w:t>
      </w:r>
    </w:p>
    <w:p>
      <w:pPr>
        <w:pStyle w:val="BodyText"/>
      </w:pPr>
      <w:r>
        <w:t xml:space="preserve">If small:</w:t>
      </w:r>
    </w:p>
    <w:p>
      <w:pPr>
        <w:pStyle w:val="SourceCode"/>
      </w:pPr>
      <w:r>
        <w:rPr>
          <w:rStyle w:val="VerbatimChar"/>
        </w:rPr>
        <w:t xml:space="preserve">Limited history · n=2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</w:t>
      </w:r>
      <w:r>
        <w:t xml:space="preserve">favorable matchup.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daily-brief-integration"/>
    <w:p>
      <w:pPr>
        <w:pStyle w:val="Heading1"/>
      </w:pPr>
      <w:r>
        <w:t xml:space="preserve">10. Daily Brief integration</w:t>
      </w:r>
    </w:p>
    <w:bookmarkStart w:id="88" w:name="brief-page"/>
    <w:p>
      <w:pPr>
        <w:pStyle w:val="Heading2"/>
      </w:pPr>
      <w:r>
        <w:t xml:space="preserve">10.1 Brief page</w:t>
      </w:r>
    </w:p>
    <w:p>
      <w:pPr>
        <w:pStyle w:val="FirstParagraph"/>
      </w:pPr>
      <w:r>
        <w:t xml:space="preserve">The in-app Brief should resemble a premium editorial report, not another dashboard.</w:t>
      </w:r>
    </w:p>
    <w:p>
      <w:pPr>
        <w:pStyle w:val="BodyText"/>
      </w:pPr>
      <w:r>
        <w:t xml:space="preserve">Structure:</w:t>
      </w:r>
    </w:p>
    <w:p>
      <w:pPr>
        <w:pStyle w:val="Compact"/>
        <w:numPr>
          <w:ilvl w:val="0"/>
          <w:numId w:val="1056"/>
        </w:numPr>
      </w:pPr>
      <w:r>
        <w:t xml:space="preserve">date and slate;</w:t>
      </w:r>
    </w:p>
    <w:p>
      <w:pPr>
        <w:pStyle w:val="Compact"/>
        <w:numPr>
          <w:ilvl w:val="0"/>
          <w:numId w:val="1056"/>
        </w:numPr>
      </w:pPr>
      <w:r>
        <w:t xml:space="preserve">concise introduction;</w:t>
      </w:r>
    </w:p>
    <w:p>
      <w:pPr>
        <w:pStyle w:val="Compact"/>
        <w:numPr>
          <w:ilvl w:val="0"/>
          <w:numId w:val="1056"/>
        </w:numPr>
      </w:pPr>
      <w:r>
        <w:t xml:space="preserve">selected market observations;</w:t>
      </w:r>
    </w:p>
    <w:p>
      <w:pPr>
        <w:pStyle w:val="Compact"/>
        <w:numPr>
          <w:ilvl w:val="0"/>
          <w:numId w:val="1056"/>
        </w:numPr>
      </w:pPr>
      <w:r>
        <w:t xml:space="preserve">movement items;</w:t>
      </w:r>
    </w:p>
    <w:p>
      <w:pPr>
        <w:pStyle w:val="Compact"/>
        <w:numPr>
          <w:ilvl w:val="0"/>
          <w:numId w:val="1056"/>
        </w:numPr>
      </w:pPr>
      <w:r>
        <w:t xml:space="preserve">availability notes;</w:t>
      </w:r>
    </w:p>
    <w:p>
      <w:pPr>
        <w:pStyle w:val="Compact"/>
        <w:numPr>
          <w:ilvl w:val="0"/>
          <w:numId w:val="1056"/>
        </w:numPr>
      </w:pPr>
      <w:r>
        <w:t xml:space="preserve">links to deeper research.</w:t>
      </w:r>
    </w:p>
    <w:bookmarkEnd w:id="88"/>
    <w:bookmarkStart w:id="89" w:name="deep-links"/>
    <w:p>
      <w:pPr>
        <w:pStyle w:val="Heading2"/>
      </w:pPr>
      <w:r>
        <w:t xml:space="preserve">10.2 Deep links</w:t>
      </w:r>
    </w:p>
    <w:p>
      <w:pPr>
        <w:pStyle w:val="FirstParagraph"/>
      </w:pPr>
      <w:r>
        <w:t xml:space="preserve">Every linked item should open the exact context:</w:t>
      </w:r>
    </w:p>
    <w:p>
      <w:pPr>
        <w:pStyle w:val="Compact"/>
        <w:numPr>
          <w:ilvl w:val="0"/>
          <w:numId w:val="1057"/>
        </w:numPr>
      </w:pPr>
      <w:r>
        <w:t xml:space="preserve">player;</w:t>
      </w:r>
    </w:p>
    <w:p>
      <w:pPr>
        <w:pStyle w:val="Compact"/>
        <w:numPr>
          <w:ilvl w:val="0"/>
          <w:numId w:val="1057"/>
        </w:numPr>
      </w:pPr>
      <w:r>
        <w:t xml:space="preserve">game;</w:t>
      </w:r>
    </w:p>
    <w:p>
      <w:pPr>
        <w:pStyle w:val="Compact"/>
        <w:numPr>
          <w:ilvl w:val="0"/>
          <w:numId w:val="1057"/>
        </w:numPr>
      </w:pPr>
      <w:r>
        <w:t xml:space="preserve">market;</w:t>
      </w:r>
    </w:p>
    <w:p>
      <w:pPr>
        <w:pStyle w:val="Compact"/>
        <w:numPr>
          <w:ilvl w:val="0"/>
          <w:numId w:val="1057"/>
        </w:numPr>
      </w:pPr>
      <w:r>
        <w:t xml:space="preserve">relevant Board filter;</w:t>
      </w:r>
    </w:p>
    <w:p>
      <w:pPr>
        <w:pStyle w:val="Compact"/>
        <w:numPr>
          <w:ilvl w:val="0"/>
          <w:numId w:val="1057"/>
        </w:numPr>
      </w:pPr>
      <w:r>
        <w:t xml:space="preserve">relevant research section where possible.</w:t>
      </w:r>
    </w:p>
    <w:bookmarkEnd w:id="89"/>
    <w:bookmarkStart w:id="90" w:name="return-behavior"/>
    <w:p>
      <w:pPr>
        <w:pStyle w:val="Heading2"/>
      </w:pPr>
      <w:r>
        <w:t xml:space="preserve">10.3 Return behavior</w:t>
      </w:r>
    </w:p>
    <w:p>
      <w:pPr>
        <w:pStyle w:val="FirstParagraph"/>
      </w:pPr>
      <w:r>
        <w:t xml:space="preserve">Returning from a deep link should return to the same Brief position when feasible.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search"/>
    <w:p>
      <w:pPr>
        <w:pStyle w:val="Heading1"/>
      </w:pPr>
      <w:r>
        <w:t xml:space="preserve">11. Search</w:t>
      </w:r>
    </w:p>
    <w:bookmarkStart w:id="92" w:name="global-player-search"/>
    <w:p>
      <w:pPr>
        <w:pStyle w:val="Heading2"/>
      </w:pPr>
      <w:r>
        <w:t xml:space="preserve">11.1 Global player search</w:t>
      </w:r>
    </w:p>
    <w:p>
      <w:pPr>
        <w:pStyle w:val="FirstParagraph"/>
      </w:pPr>
      <w:r>
        <w:t xml:space="preserve">Desktop header search supports:</w:t>
      </w:r>
    </w:p>
    <w:p>
      <w:pPr>
        <w:pStyle w:val="Compact"/>
        <w:numPr>
          <w:ilvl w:val="0"/>
          <w:numId w:val="1058"/>
        </w:numPr>
      </w:pPr>
      <w:r>
        <w:t xml:space="preserve">player name;</w:t>
      </w:r>
    </w:p>
    <w:p>
      <w:pPr>
        <w:pStyle w:val="Compact"/>
        <w:numPr>
          <w:ilvl w:val="0"/>
          <w:numId w:val="1058"/>
        </w:numPr>
      </w:pPr>
      <w:r>
        <w:t xml:space="preserve">team;</w:t>
      </w:r>
    </w:p>
    <w:p>
      <w:pPr>
        <w:pStyle w:val="Compact"/>
        <w:numPr>
          <w:ilvl w:val="0"/>
          <w:numId w:val="1058"/>
        </w:numPr>
      </w:pPr>
      <w:r>
        <w:t xml:space="preserve">alias.</w:t>
      </w:r>
    </w:p>
    <w:p>
      <w:pPr>
        <w:pStyle w:val="FirstParagraph"/>
      </w:pPr>
      <w:r>
        <w:t xml:space="preserve">Results show:</w:t>
      </w:r>
    </w:p>
    <w:p>
      <w:pPr>
        <w:pStyle w:val="Compact"/>
        <w:numPr>
          <w:ilvl w:val="0"/>
          <w:numId w:val="1059"/>
        </w:numPr>
      </w:pPr>
      <w:r>
        <w:t xml:space="preserve">player;</w:t>
      </w:r>
    </w:p>
    <w:p>
      <w:pPr>
        <w:pStyle w:val="Compact"/>
        <w:numPr>
          <w:ilvl w:val="0"/>
          <w:numId w:val="1059"/>
        </w:numPr>
      </w:pPr>
      <w:r>
        <w:t xml:space="preserve">team;</w:t>
      </w:r>
    </w:p>
    <w:p>
      <w:pPr>
        <w:pStyle w:val="Compact"/>
        <w:numPr>
          <w:ilvl w:val="0"/>
          <w:numId w:val="1059"/>
        </w:numPr>
      </w:pPr>
      <w:r>
        <w:t xml:space="preserve">next game;</w:t>
      </w:r>
    </w:p>
    <w:p>
      <w:pPr>
        <w:pStyle w:val="Compact"/>
        <w:numPr>
          <w:ilvl w:val="0"/>
          <w:numId w:val="1059"/>
        </w:numPr>
      </w:pPr>
      <w:r>
        <w:t xml:space="preserve">active current prop count.</w:t>
      </w:r>
    </w:p>
    <w:bookmarkEnd w:id="92"/>
    <w:bookmarkStart w:id="93" w:name="search-behavior"/>
    <w:p>
      <w:pPr>
        <w:pStyle w:val="Heading2"/>
      </w:pPr>
      <w:r>
        <w:t xml:space="preserve">11.2 Search behavior</w:t>
      </w:r>
    </w:p>
    <w:p>
      <w:pPr>
        <w:pStyle w:val="Compact"/>
        <w:numPr>
          <w:ilvl w:val="0"/>
          <w:numId w:val="1060"/>
        </w:numPr>
      </w:pPr>
      <w:r>
        <w:t xml:space="preserve">keyboard navigable;</w:t>
      </w:r>
    </w:p>
    <w:p>
      <w:pPr>
        <w:pStyle w:val="Compact"/>
        <w:numPr>
          <w:ilvl w:val="0"/>
          <w:numId w:val="1060"/>
        </w:numPr>
      </w:pPr>
      <w:r>
        <w:t xml:space="preserve">tolerant of accents and punctuation;</w:t>
      </w:r>
    </w:p>
    <w:p>
      <w:pPr>
        <w:pStyle w:val="Compact"/>
        <w:numPr>
          <w:ilvl w:val="0"/>
          <w:numId w:val="1060"/>
        </w:numPr>
      </w:pPr>
      <w:r>
        <w:t xml:space="preserve">no automatic permanent identity creation;</w:t>
      </w:r>
    </w:p>
    <w:p>
      <w:pPr>
        <w:pStyle w:val="Compact"/>
        <w:numPr>
          <w:ilvl w:val="0"/>
          <w:numId w:val="1060"/>
        </w:numPr>
      </w:pPr>
      <w:r>
        <w:t xml:space="preserve">recent searches may be local to the user;</w:t>
      </w:r>
    </w:p>
    <w:p>
      <w:pPr>
        <w:pStyle w:val="Compact"/>
        <w:numPr>
          <w:ilvl w:val="0"/>
          <w:numId w:val="1060"/>
        </w:numPr>
      </w:pPr>
      <w:r>
        <w:t xml:space="preserve">empty results offer Compare Your Line only when a valid player cannot be found.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filters-and-sorting"/>
    <w:p>
      <w:pPr>
        <w:pStyle w:val="Heading1"/>
      </w:pPr>
      <w:r>
        <w:t xml:space="preserve">12. Filters and sorting</w:t>
      </w:r>
    </w:p>
    <w:bookmarkStart w:id="95" w:name="filter-design"/>
    <w:p>
      <w:pPr>
        <w:pStyle w:val="Heading2"/>
      </w:pPr>
      <w:r>
        <w:t xml:space="preserve">12.1 Filter design</w:t>
      </w:r>
    </w:p>
    <w:p>
      <w:pPr>
        <w:pStyle w:val="FirstParagraph"/>
      </w:pPr>
      <w:r>
        <w:t xml:space="preserve">Default filters remain hidden behind compact controls.</w:t>
      </w:r>
    </w:p>
    <w:p>
      <w:pPr>
        <w:pStyle w:val="BodyText"/>
      </w:pPr>
      <w:r>
        <w:t xml:space="preserve">Show a chip only when a filter is active.</w:t>
      </w:r>
    </w:p>
    <w:p>
      <w:pPr>
        <w:pStyle w:val="BodyText"/>
      </w:pPr>
      <w:r>
        <w:t xml:space="preserve">Primary filters:</w:t>
      </w:r>
    </w:p>
    <w:p>
      <w:pPr>
        <w:pStyle w:val="Compact"/>
        <w:numPr>
          <w:ilvl w:val="0"/>
          <w:numId w:val="1061"/>
        </w:numPr>
      </w:pPr>
      <w:r>
        <w:t xml:space="preserve">game;</w:t>
      </w:r>
    </w:p>
    <w:p>
      <w:pPr>
        <w:pStyle w:val="Compact"/>
        <w:numPr>
          <w:ilvl w:val="0"/>
          <w:numId w:val="1061"/>
        </w:numPr>
      </w:pPr>
      <w:r>
        <w:t xml:space="preserve">team;</w:t>
      </w:r>
    </w:p>
    <w:p>
      <w:pPr>
        <w:pStyle w:val="Compact"/>
        <w:numPr>
          <w:ilvl w:val="0"/>
          <w:numId w:val="1061"/>
        </w:numPr>
      </w:pPr>
      <w:r>
        <w:t xml:space="preserve">market;</w:t>
      </w:r>
    </w:p>
    <w:p>
      <w:pPr>
        <w:pStyle w:val="Compact"/>
        <w:numPr>
          <w:ilvl w:val="0"/>
          <w:numId w:val="1061"/>
        </w:numPr>
      </w:pPr>
      <w:r>
        <w:t xml:space="preserve">book count;</w:t>
      </w:r>
    </w:p>
    <w:p>
      <w:pPr>
        <w:pStyle w:val="Compact"/>
        <w:numPr>
          <w:ilvl w:val="0"/>
          <w:numId w:val="1061"/>
        </w:numPr>
      </w:pPr>
      <w:r>
        <w:t xml:space="preserve">freshness.</w:t>
      </w:r>
    </w:p>
    <w:p>
      <w:pPr>
        <w:pStyle w:val="FirstParagraph"/>
      </w:pPr>
      <w:r>
        <w:t xml:space="preserve">Advanced filters:</w:t>
      </w:r>
    </w:p>
    <w:p>
      <w:pPr>
        <w:pStyle w:val="Compact"/>
        <w:numPr>
          <w:ilvl w:val="0"/>
          <w:numId w:val="1062"/>
        </w:numPr>
      </w:pPr>
      <w:r>
        <w:t xml:space="preserve">availability state;</w:t>
      </w:r>
    </w:p>
    <w:p>
      <w:pPr>
        <w:pStyle w:val="Compact"/>
        <w:numPr>
          <w:ilvl w:val="0"/>
          <w:numId w:val="1062"/>
        </w:numPr>
      </w:pPr>
      <w:r>
        <w:t xml:space="preserve">line range;</w:t>
      </w:r>
    </w:p>
    <w:p>
      <w:pPr>
        <w:pStyle w:val="Compact"/>
        <w:numPr>
          <w:ilvl w:val="0"/>
          <w:numId w:val="1062"/>
        </w:numPr>
      </w:pPr>
      <w:r>
        <w:t xml:space="preserve">historical sample completeness.</w:t>
      </w:r>
    </w:p>
    <w:bookmarkEnd w:id="95"/>
    <w:bookmarkStart w:id="96" w:name="sorting"/>
    <w:p>
      <w:pPr>
        <w:pStyle w:val="Heading2"/>
      </w:pPr>
      <w:r>
        <w:t xml:space="preserve">12.2 Sorting</w:t>
      </w:r>
    </w:p>
    <w:p>
      <w:pPr>
        <w:pStyle w:val="FirstParagraph"/>
      </w:pPr>
      <w:r>
        <w:t xml:space="preserve">Default:</w:t>
      </w:r>
    </w:p>
    <w:p>
      <w:pPr>
        <w:pStyle w:val="Compact"/>
        <w:numPr>
          <w:ilvl w:val="0"/>
          <w:numId w:val="1063"/>
        </w:numPr>
      </w:pPr>
      <w:r>
        <w:t xml:space="preserve">game time;</w:t>
      </w:r>
    </w:p>
    <w:p>
      <w:pPr>
        <w:pStyle w:val="Compact"/>
        <w:numPr>
          <w:ilvl w:val="0"/>
          <w:numId w:val="1063"/>
        </w:numPr>
      </w:pPr>
      <w:r>
        <w:t xml:space="preserve">player;</w:t>
      </w:r>
    </w:p>
    <w:p>
      <w:pPr>
        <w:pStyle w:val="Compact"/>
        <w:numPr>
          <w:ilvl w:val="0"/>
          <w:numId w:val="1063"/>
        </w:numPr>
      </w:pPr>
      <w:r>
        <w:t xml:space="preserve">market.</w:t>
      </w:r>
    </w:p>
    <w:p>
      <w:pPr>
        <w:pStyle w:val="FirstParagraph"/>
      </w:pPr>
      <w:r>
        <w:t xml:space="preserve">User may sort approved numeric columns.</w:t>
      </w:r>
    </w:p>
    <w:p>
      <w:pPr>
        <w:pStyle w:val="BodyText"/>
      </w:pPr>
      <w:r>
        <w:t xml:space="preserve">Avoid a default ranking that implies desirability.</w:t>
      </w:r>
    </w:p>
    <w:p>
      <w:pPr>
        <w:pStyle w:val="BodyText"/>
      </w:pPr>
      <w:r>
        <w:t xml:space="preserve">Do not default-sort by historical Over rate.</w:t>
      </w:r>
    </w:p>
    <w:bookmarkEnd w:id="96"/>
    <w:bookmarkStart w:id="97" w:name="persistence"/>
    <w:p>
      <w:pPr>
        <w:pStyle w:val="Heading2"/>
      </w:pPr>
      <w:r>
        <w:t xml:space="preserve">12.3 Persistence</w:t>
      </w:r>
    </w:p>
    <w:p>
      <w:pPr>
        <w:pStyle w:val="FirstParagraph"/>
      </w:pPr>
      <w:r>
        <w:t xml:space="preserve">Preserve filters:</w:t>
      </w:r>
    </w:p>
    <w:p>
      <w:pPr>
        <w:pStyle w:val="Compact"/>
        <w:numPr>
          <w:ilvl w:val="0"/>
          <w:numId w:val="1064"/>
        </w:numPr>
      </w:pPr>
      <w:r>
        <w:t xml:space="preserve">while navigating inside the app;</w:t>
      </w:r>
    </w:p>
    <w:p>
      <w:pPr>
        <w:pStyle w:val="Compact"/>
        <w:numPr>
          <w:ilvl w:val="0"/>
          <w:numId w:val="1064"/>
        </w:numPr>
      </w:pPr>
      <w:r>
        <w:t xml:space="preserve">on return from detail;</w:t>
      </w:r>
    </w:p>
    <w:p>
      <w:pPr>
        <w:pStyle w:val="Compact"/>
        <w:numPr>
          <w:ilvl w:val="0"/>
          <w:numId w:val="1064"/>
        </w:numPr>
      </w:pPr>
      <w:r>
        <w:t xml:space="preserve">optionally in URL query parameters for shareability.</w:t>
      </w:r>
    </w:p>
    <w:p>
      <w:pPr>
        <w:pStyle w:val="FirstParagraph"/>
      </w:pPr>
      <w:r>
        <w:t xml:space="preserve">Do not preserve filters indefinitely across unrelated sessions unless user expectation is clear.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loading-states"/>
    <w:p>
      <w:pPr>
        <w:pStyle w:val="Heading1"/>
      </w:pPr>
      <w:r>
        <w:t xml:space="preserve">13. Loading states</w:t>
      </w:r>
    </w:p>
    <w:bookmarkStart w:id="99" w:name="initial-page-load"/>
    <w:p>
      <w:pPr>
        <w:pStyle w:val="Heading2"/>
      </w:pPr>
      <w:r>
        <w:t xml:space="preserve">13.1 Initial page load</w:t>
      </w:r>
    </w:p>
    <w:p>
      <w:pPr>
        <w:pStyle w:val="FirstParagraph"/>
      </w:pPr>
      <w:r>
        <w:t xml:space="preserve">Use skeleton rows matching final content density.</w:t>
      </w:r>
    </w:p>
    <w:p>
      <w:pPr>
        <w:pStyle w:val="BodyText"/>
      </w:pPr>
      <w:r>
        <w:t xml:space="preserve">Do not use a large centered spinner for the entire Board.</w:t>
      </w:r>
    </w:p>
    <w:bookmarkEnd w:id="99"/>
    <w:bookmarkStart w:id="100" w:name="partial-loading"/>
    <w:p>
      <w:pPr>
        <w:pStyle w:val="Heading2"/>
      </w:pPr>
      <w:r>
        <w:t xml:space="preserve">13.2 Partial loading</w:t>
      </w:r>
    </w:p>
    <w:p>
      <w:pPr>
        <w:pStyle w:val="FirstParagraph"/>
      </w:pPr>
      <w:r>
        <w:t xml:space="preserve">Allow independent modules to load:</w:t>
      </w:r>
    </w:p>
    <w:p>
      <w:pPr>
        <w:pStyle w:val="Compact"/>
        <w:numPr>
          <w:ilvl w:val="0"/>
          <w:numId w:val="1065"/>
        </w:numPr>
      </w:pPr>
      <w:r>
        <w:t xml:space="preserve">current market;</w:t>
      </w:r>
    </w:p>
    <w:p>
      <w:pPr>
        <w:pStyle w:val="Compact"/>
        <w:numPr>
          <w:ilvl w:val="0"/>
          <w:numId w:val="1065"/>
        </w:numPr>
      </w:pPr>
      <w:r>
        <w:t xml:space="preserve">historical results;</w:t>
      </w:r>
    </w:p>
    <w:p>
      <w:pPr>
        <w:pStyle w:val="Compact"/>
        <w:numPr>
          <w:ilvl w:val="0"/>
          <w:numId w:val="1065"/>
        </w:numPr>
      </w:pPr>
      <w:r>
        <w:t xml:space="preserve">availability.</w:t>
      </w:r>
    </w:p>
    <w:p>
      <w:pPr>
        <w:pStyle w:val="FirstParagraph"/>
      </w:pPr>
      <w:r>
        <w:t xml:space="preserve">A slow non-critical module should not block the full page.</w:t>
      </w:r>
    </w:p>
    <w:bookmarkEnd w:id="100"/>
    <w:bookmarkStart w:id="101" w:name="background-refresh"/>
    <w:p>
      <w:pPr>
        <w:pStyle w:val="Heading2"/>
      </w:pPr>
      <w:r>
        <w:t xml:space="preserve">13.3 Background refresh</w:t>
      </w:r>
    </w:p>
    <w:p>
      <w:pPr>
        <w:pStyle w:val="FirstParagraph"/>
      </w:pPr>
      <w:r>
        <w:t xml:space="preserve">Do not visibly rearrange the table during background refresh.</w:t>
      </w:r>
    </w:p>
    <w:p>
      <w:pPr>
        <w:pStyle w:val="BodyText"/>
      </w:pPr>
      <w:r>
        <w:t xml:space="preserve">When values change:</w:t>
      </w:r>
    </w:p>
    <w:p>
      <w:pPr>
        <w:pStyle w:val="Compact"/>
        <w:numPr>
          <w:ilvl w:val="0"/>
          <w:numId w:val="1066"/>
        </w:numPr>
      </w:pPr>
      <w:r>
        <w:t xml:space="preserve">update quietly;</w:t>
      </w:r>
    </w:p>
    <w:p>
      <w:pPr>
        <w:pStyle w:val="Compact"/>
        <w:numPr>
          <w:ilvl w:val="0"/>
          <w:numId w:val="1066"/>
        </w:numPr>
      </w:pPr>
      <w:r>
        <w:t xml:space="preserve">optionally show a subtle</w:t>
      </w:r>
      <w:r>
        <w:t xml:space="preserve"> </w:t>
      </w:r>
      <w:r>
        <w:t xml:space="preserve">“</w:t>
      </w:r>
      <w:r>
        <w:t xml:space="preserve">Updated</w:t>
      </w:r>
      <w:r>
        <w:t xml:space="preserve">”</w:t>
      </w:r>
      <w:r>
        <w:t xml:space="preserve"> </w:t>
      </w:r>
      <w:r>
        <w:t xml:space="preserve">indicator;</w:t>
      </w:r>
    </w:p>
    <w:p>
      <w:pPr>
        <w:pStyle w:val="Compact"/>
        <w:numPr>
          <w:ilvl w:val="0"/>
          <w:numId w:val="1066"/>
        </w:numPr>
      </w:pPr>
      <w:r>
        <w:t xml:space="preserve">preserve user focus and scroll position.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empty-unavailable-and-error-states"/>
    <w:p>
      <w:pPr>
        <w:pStyle w:val="Heading1"/>
      </w:pPr>
      <w:r>
        <w:t xml:space="preserve">14. Empty, unavailable, and error states</w:t>
      </w:r>
    </w:p>
    <w:bookmarkStart w:id="103" w:name="state-hierarchy"/>
    <w:p>
      <w:pPr>
        <w:pStyle w:val="Heading2"/>
      </w:pPr>
      <w:r>
        <w:t xml:space="preserve">14.1 State hierarchy</w:t>
      </w:r>
    </w:p>
    <w:p>
      <w:pPr>
        <w:pStyle w:val="FirstParagraph"/>
      </w:pPr>
      <w:r>
        <w:t xml:space="preserve">Use distinct states:</w:t>
      </w:r>
    </w:p>
    <w:p>
      <w:pPr>
        <w:pStyle w:val="Compact"/>
        <w:numPr>
          <w:ilvl w:val="0"/>
          <w:numId w:val="1067"/>
        </w:numPr>
      </w:pPr>
      <w:r>
        <w:t xml:space="preserve">no scheduled data;</w:t>
      </w:r>
    </w:p>
    <w:p>
      <w:pPr>
        <w:pStyle w:val="Compact"/>
        <w:numPr>
          <w:ilvl w:val="0"/>
          <w:numId w:val="1067"/>
        </w:numPr>
      </w:pPr>
      <w:r>
        <w:t xml:space="preserve">supported data not yet available;</w:t>
      </w:r>
    </w:p>
    <w:p>
      <w:pPr>
        <w:pStyle w:val="Compact"/>
        <w:numPr>
          <w:ilvl w:val="0"/>
          <w:numId w:val="1067"/>
        </w:numPr>
      </w:pPr>
      <w:r>
        <w:t xml:space="preserve">filtered zero;</w:t>
      </w:r>
    </w:p>
    <w:p>
      <w:pPr>
        <w:pStyle w:val="Compact"/>
        <w:numPr>
          <w:ilvl w:val="0"/>
          <w:numId w:val="1067"/>
        </w:numPr>
      </w:pPr>
      <w:r>
        <w:t xml:space="preserve">provider unavailable;</w:t>
      </w:r>
    </w:p>
    <w:p>
      <w:pPr>
        <w:pStyle w:val="Compact"/>
        <w:numPr>
          <w:ilvl w:val="0"/>
          <w:numId w:val="1067"/>
        </w:numPr>
      </w:pPr>
      <w:r>
        <w:t xml:space="preserve">stale data;</w:t>
      </w:r>
    </w:p>
    <w:p>
      <w:pPr>
        <w:pStyle w:val="Compact"/>
        <w:numPr>
          <w:ilvl w:val="0"/>
          <w:numId w:val="1067"/>
        </w:numPr>
      </w:pPr>
      <w:r>
        <w:t xml:space="preserve">unresolved identity;</w:t>
      </w:r>
    </w:p>
    <w:p>
      <w:pPr>
        <w:pStyle w:val="Compact"/>
        <w:numPr>
          <w:ilvl w:val="0"/>
          <w:numId w:val="1067"/>
        </w:numPr>
      </w:pPr>
      <w:r>
        <w:t xml:space="preserve">insufficient sample;</w:t>
      </w:r>
    </w:p>
    <w:p>
      <w:pPr>
        <w:pStyle w:val="Compact"/>
        <w:numPr>
          <w:ilvl w:val="0"/>
          <w:numId w:val="1067"/>
        </w:numPr>
      </w:pPr>
      <w:r>
        <w:t xml:space="preserve">paywalled;</w:t>
      </w:r>
    </w:p>
    <w:p>
      <w:pPr>
        <w:pStyle w:val="Compact"/>
        <w:numPr>
          <w:ilvl w:val="0"/>
          <w:numId w:val="1067"/>
        </w:numPr>
      </w:pPr>
      <w:r>
        <w:t xml:space="preserve">permission error.</w:t>
      </w:r>
    </w:p>
    <w:bookmarkEnd w:id="103"/>
    <w:bookmarkStart w:id="104" w:name="copy-style"/>
    <w:p>
      <w:pPr>
        <w:pStyle w:val="Heading2"/>
      </w:pPr>
      <w:r>
        <w:t xml:space="preserve">14.2 Copy style</w:t>
      </w:r>
    </w:p>
    <w:p>
      <w:pPr>
        <w:pStyle w:val="FirstParagraph"/>
      </w:pPr>
      <w:r>
        <w:t xml:space="preserve">State copy should be:</w:t>
      </w:r>
    </w:p>
    <w:p>
      <w:pPr>
        <w:pStyle w:val="Compact"/>
        <w:numPr>
          <w:ilvl w:val="0"/>
          <w:numId w:val="1068"/>
        </w:numPr>
      </w:pPr>
      <w:r>
        <w:t xml:space="preserve">factual;</w:t>
      </w:r>
    </w:p>
    <w:p>
      <w:pPr>
        <w:pStyle w:val="Compact"/>
        <w:numPr>
          <w:ilvl w:val="0"/>
          <w:numId w:val="1068"/>
        </w:numPr>
      </w:pPr>
      <w:r>
        <w:t xml:space="preserve">brief;</w:t>
      </w:r>
    </w:p>
    <w:p>
      <w:pPr>
        <w:pStyle w:val="Compact"/>
        <w:numPr>
          <w:ilvl w:val="0"/>
          <w:numId w:val="1068"/>
        </w:numPr>
      </w:pPr>
      <w:r>
        <w:t xml:space="preserve">non-alarmist;</w:t>
      </w:r>
    </w:p>
    <w:p>
      <w:pPr>
        <w:pStyle w:val="Compact"/>
        <w:numPr>
          <w:ilvl w:val="0"/>
          <w:numId w:val="1068"/>
        </w:numPr>
      </w:pPr>
      <w:r>
        <w:t xml:space="preserve">actionable when possible.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Sportsbook lines are temporarily unavailable.</w:t>
      </w:r>
      <w:r>
        <w:br/>
      </w:r>
      <w:r>
        <w:rPr>
          <w:rStyle w:val="VerbatimChar"/>
        </w:rPr>
        <w:t xml:space="preserve">Historical player results are still available.</w:t>
      </w:r>
      <w:r>
        <w:br/>
      </w:r>
      <w:r>
        <w:rPr>
          <w:rStyle w:val="VerbatimChar"/>
        </w:rPr>
        <w:t xml:space="preserve">Last successful check: 2:18 PM</w:t>
      </w:r>
    </w:p>
    <w:bookmarkEnd w:id="104"/>
    <w:bookmarkStart w:id="105" w:name="inline-versus-page-level-errors"/>
    <w:p>
      <w:pPr>
        <w:pStyle w:val="Heading2"/>
      </w:pPr>
      <w:r>
        <w:t xml:space="preserve">14.3 Inline versus page-level errors</w:t>
      </w:r>
    </w:p>
    <w:p>
      <w:pPr>
        <w:pStyle w:val="FirstParagraph"/>
      </w:pPr>
      <w:r>
        <w:t xml:space="preserve">Use inline errors when one module fails.</w:t>
      </w:r>
    </w:p>
    <w:p>
      <w:pPr>
        <w:pStyle w:val="BodyText"/>
      </w:pPr>
      <w:r>
        <w:t xml:space="preserve">Use page-level errors only when the primary page cannot function.</w:t>
      </w:r>
    </w:p>
    <w:bookmarkEnd w:id="105"/>
    <w:bookmarkStart w:id="106" w:name="retry"/>
    <w:p>
      <w:pPr>
        <w:pStyle w:val="Heading2"/>
      </w:pPr>
      <w:r>
        <w:t xml:space="preserve">14.4 Retry</w:t>
      </w:r>
    </w:p>
    <w:p>
      <w:pPr>
        <w:pStyle w:val="FirstParagraph"/>
      </w:pPr>
      <w:r>
        <w:t xml:space="preserve">Show a Retry action only when user-triggered retry is reasonable.</w:t>
      </w:r>
    </w:p>
    <w:p>
      <w:pPr>
        <w:pStyle w:val="BodyText"/>
      </w:pPr>
      <w:r>
        <w:t xml:space="preserve">Do not expose repeated provider retry controls that could consume quota unnecessarily.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7" w:name="pricing-free-access-and-paid-feature-ux"/>
    <w:p>
      <w:pPr>
        <w:pStyle w:val="Heading1"/>
      </w:pPr>
      <w:r>
        <w:t xml:space="preserve">15. Pricing, free access, and paid feature UX</w:t>
      </w:r>
    </w:p>
    <w:bookmarkStart w:id="108" w:name="commercial-model"/>
    <w:p>
      <w:pPr>
        <w:pStyle w:val="Heading2"/>
      </w:pPr>
      <w:r>
        <w:t xml:space="preserve">15.1 Commercial model</w:t>
      </w:r>
    </w:p>
    <w:p>
      <w:pPr>
        <w:pStyle w:val="FirstParagraph"/>
      </w:pPr>
      <w:r>
        <w:t xml:space="preserve">SlipLabz has:</w:t>
      </w:r>
    </w:p>
    <w:p>
      <w:pPr>
        <w:pStyle w:val="Compact"/>
        <w:numPr>
          <w:ilvl w:val="0"/>
          <w:numId w:val="1069"/>
        </w:numPr>
      </w:pPr>
      <w:r>
        <w:t xml:space="preserve">a limited useful free tier;</w:t>
      </w:r>
    </w:p>
    <w:p>
      <w:pPr>
        <w:pStyle w:val="Compact"/>
        <w:numPr>
          <w:ilvl w:val="0"/>
          <w:numId w:val="1069"/>
        </w:numPr>
      </w:pPr>
      <w:r>
        <w:t xml:space="preserve">one full-access paid tier at</w:t>
      </w:r>
      <w:r>
        <w:t xml:space="preserve"> </w:t>
      </w:r>
      <w:r>
        <w:rPr>
          <w:b/>
          <w:bCs/>
        </w:rPr>
        <w:t xml:space="preserve">$7.99 per month</w:t>
      </w:r>
      <w:r>
        <w:t xml:space="preserve">.</w:t>
      </w:r>
    </w:p>
    <w:p>
      <w:pPr>
        <w:pStyle w:val="FirstParagraph"/>
      </w:pPr>
      <w:r>
        <w:t xml:space="preserve">The interface must present one clear paid plan rather than a tier comparison grid.</w:t>
      </w:r>
    </w:p>
    <w:bookmarkEnd w:id="108"/>
    <w:bookmarkStart w:id="109" w:name="build-sequencing"/>
    <w:p>
      <w:pPr>
        <w:pStyle w:val="Heading2"/>
      </w:pPr>
      <w:r>
        <w:t xml:space="preserve">15.2 Build sequencing</w:t>
      </w:r>
    </w:p>
    <w:p>
      <w:pPr>
        <w:pStyle w:val="FirstParagraph"/>
      </w:pPr>
      <w:r>
        <w:t xml:space="preserve">The complete product experience should be designed and implemented first.</w:t>
      </w:r>
    </w:p>
    <w:p>
      <w:pPr>
        <w:pStyle w:val="BodyText"/>
      </w:pPr>
      <w:r>
        <w:t xml:space="preserve">Paid feature locks are added toward the end of the build during the pricing and entitlement phase.</w:t>
      </w:r>
    </w:p>
    <w:p>
      <w:pPr>
        <w:pStyle w:val="BodyText"/>
      </w:pPr>
      <w:r>
        <w:t xml:space="preserve">Before that phase:</w:t>
      </w:r>
    </w:p>
    <w:p>
      <w:pPr>
        <w:pStyle w:val="Compact"/>
        <w:numPr>
          <w:ilvl w:val="0"/>
          <w:numId w:val="1070"/>
        </w:numPr>
      </w:pPr>
      <w:r>
        <w:t xml:space="preserve">internal/admin users may access the complete product;</w:t>
      </w:r>
    </w:p>
    <w:p>
      <w:pPr>
        <w:pStyle w:val="Compact"/>
        <w:numPr>
          <w:ilvl w:val="0"/>
          <w:numId w:val="1070"/>
        </w:numPr>
      </w:pPr>
      <w:r>
        <w:t xml:space="preserve">design states for free and paid users must still exist;</w:t>
      </w:r>
    </w:p>
    <w:p>
      <w:pPr>
        <w:pStyle w:val="Compact"/>
        <w:numPr>
          <w:ilvl w:val="0"/>
          <w:numId w:val="1070"/>
        </w:numPr>
      </w:pPr>
      <w:r>
        <w:t xml:space="preserve">agents must not scatter temporary client-only locks across components;</w:t>
      </w:r>
    </w:p>
    <w:p>
      <w:pPr>
        <w:pStyle w:val="Compact"/>
        <w:numPr>
          <w:ilvl w:val="0"/>
          <w:numId w:val="1070"/>
        </w:numPr>
      </w:pPr>
      <w:r>
        <w:t xml:space="preserve">components should expose capability hooks that the later entitlement layer can enforce consistently.</w:t>
      </w:r>
    </w:p>
    <w:bookmarkEnd w:id="109"/>
    <w:bookmarkStart w:id="110" w:name="paywall-principle"/>
    <w:p>
      <w:pPr>
        <w:pStyle w:val="Heading2"/>
      </w:pPr>
      <w:r>
        <w:t xml:space="preserve">15.3 Paywall principle</w:t>
      </w:r>
    </w:p>
    <w:p>
      <w:pPr>
        <w:pStyle w:val="FirstParagraph"/>
      </w:pPr>
      <w:r>
        <w:t xml:space="preserve">Show the value of research depth without making the free experience deceptive.</w:t>
      </w:r>
    </w:p>
    <w:p>
      <w:pPr>
        <w:pStyle w:val="BodyText"/>
      </w:pPr>
      <w:r>
        <w:t xml:space="preserve">Truth, methodology, timestamps, freshness, sample size, and failure explanations remain visible to all users.</w:t>
      </w:r>
    </w:p>
    <w:bookmarkEnd w:id="110"/>
    <w:bookmarkStart w:id="111" w:name="free-experience"/>
    <w:p>
      <w:pPr>
        <w:pStyle w:val="Heading2"/>
      </w:pPr>
      <w:r>
        <w:t xml:space="preserve">15.4 Free experience</w:t>
      </w:r>
    </w:p>
    <w:p>
      <w:pPr>
        <w:pStyle w:val="FirstParagraph"/>
      </w:pPr>
      <w:r>
        <w:t xml:space="preserve">The free experience includes:</w:t>
      </w:r>
    </w:p>
    <w:p>
      <w:pPr>
        <w:pStyle w:val="Compact"/>
        <w:numPr>
          <w:ilvl w:val="0"/>
          <w:numId w:val="1071"/>
        </w:numPr>
      </w:pPr>
      <w:r>
        <w:t xml:space="preserve">limited Board preview;</w:t>
      </w:r>
    </w:p>
    <w:p>
      <w:pPr>
        <w:pStyle w:val="Compact"/>
        <w:numPr>
          <w:ilvl w:val="0"/>
          <w:numId w:val="1071"/>
        </w:numPr>
      </w:pPr>
      <w:r>
        <w:t xml:space="preserve">basic player search;</w:t>
      </w:r>
    </w:p>
    <w:p>
      <w:pPr>
        <w:pStyle w:val="Compact"/>
        <w:numPr>
          <w:ilvl w:val="0"/>
          <w:numId w:val="1071"/>
        </w:numPr>
      </w:pPr>
      <w:r>
        <w:t xml:space="preserve">limited Compare Your Line use;</w:t>
      </w:r>
    </w:p>
    <w:p>
      <w:pPr>
        <w:pStyle w:val="Compact"/>
        <w:numPr>
          <w:ilvl w:val="0"/>
          <w:numId w:val="1071"/>
        </w:numPr>
      </w:pPr>
      <w:r>
        <w:t xml:space="preserve">consensus line and book count;</w:t>
      </w:r>
    </w:p>
    <w:p>
      <w:pPr>
        <w:pStyle w:val="Compact"/>
        <w:numPr>
          <w:ilvl w:val="0"/>
          <w:numId w:val="1071"/>
        </w:numPr>
      </w:pPr>
      <w:r>
        <w:t xml:space="preserve">basic L5 and season summaries;</w:t>
      </w:r>
    </w:p>
    <w:p>
      <w:pPr>
        <w:pStyle w:val="Compact"/>
        <w:numPr>
          <w:ilvl w:val="0"/>
          <w:numId w:val="1071"/>
        </w:numPr>
      </w:pPr>
      <w:r>
        <w:t xml:space="preserve">freshness and methodology;</w:t>
      </w:r>
    </w:p>
    <w:p>
      <w:pPr>
        <w:pStyle w:val="Compact"/>
        <w:numPr>
          <w:ilvl w:val="0"/>
          <w:numId w:val="1071"/>
        </w:numPr>
      </w:pPr>
      <w:r>
        <w:t xml:space="preserve">free Brief excerpt;</w:t>
      </w:r>
    </w:p>
    <w:p>
      <w:pPr>
        <w:pStyle w:val="Compact"/>
        <w:numPr>
          <w:ilvl w:val="0"/>
          <w:numId w:val="1071"/>
        </w:numPr>
      </w:pPr>
      <w:r>
        <w:t xml:space="preserve">one active watch when enabled.</w:t>
      </w:r>
    </w:p>
    <w:p>
      <w:pPr>
        <w:pStyle w:val="FirstParagraph"/>
      </w:pPr>
      <w:r>
        <w:t xml:space="preserve">The free experience should feel complete for a small number of research actions, not like a broken paid page.</w:t>
      </w:r>
    </w:p>
    <w:bookmarkEnd w:id="111"/>
    <w:bookmarkStart w:id="112" w:name="paid-experience---7.99month"/>
    <w:p>
      <w:pPr>
        <w:pStyle w:val="Heading2"/>
      </w:pPr>
      <w:r>
        <w:t xml:space="preserve">15.5 Paid experience - $7.99/month</w:t>
      </w:r>
    </w:p>
    <w:p>
      <w:pPr>
        <w:pStyle w:val="FirstParagraph"/>
      </w:pPr>
      <w:r>
        <w:t xml:space="preserve">Paid access includes:</w:t>
      </w:r>
    </w:p>
    <w:p>
      <w:pPr>
        <w:pStyle w:val="Compact"/>
        <w:numPr>
          <w:ilvl w:val="0"/>
          <w:numId w:val="1072"/>
        </w:numPr>
      </w:pPr>
      <w:r>
        <w:t xml:space="preserve">full Board;</w:t>
      </w:r>
    </w:p>
    <w:p>
      <w:pPr>
        <w:pStyle w:val="Compact"/>
        <w:numPr>
          <w:ilvl w:val="0"/>
          <w:numId w:val="1072"/>
        </w:numPr>
      </w:pPr>
      <w:r>
        <w:t xml:space="preserve">all supported rows;</w:t>
      </w:r>
    </w:p>
    <w:p>
      <w:pPr>
        <w:pStyle w:val="Compact"/>
        <w:numPr>
          <w:ilvl w:val="0"/>
          <w:numId w:val="1072"/>
        </w:numPr>
      </w:pPr>
      <w:r>
        <w:t xml:space="preserve">full sportsbook grid;</w:t>
      </w:r>
    </w:p>
    <w:p>
      <w:pPr>
        <w:pStyle w:val="Compact"/>
        <w:numPr>
          <w:ilvl w:val="0"/>
          <w:numId w:val="1072"/>
        </w:numPr>
      </w:pPr>
      <w:r>
        <w:t xml:space="preserve">exact-line prices;</w:t>
      </w:r>
    </w:p>
    <w:p>
      <w:pPr>
        <w:pStyle w:val="Compact"/>
        <w:numPr>
          <w:ilvl w:val="0"/>
          <w:numId w:val="1072"/>
        </w:numPr>
      </w:pPr>
      <w:r>
        <w:t xml:space="preserve">full L5/L10/L20/season history;</w:t>
      </w:r>
    </w:p>
    <w:p>
      <w:pPr>
        <w:pStyle w:val="Compact"/>
        <w:numPr>
          <w:ilvl w:val="0"/>
          <w:numId w:val="1072"/>
        </w:numPr>
      </w:pPr>
      <w:r>
        <w:t xml:space="preserve">movement history;</w:t>
      </w:r>
    </w:p>
    <w:p>
      <w:pPr>
        <w:pStyle w:val="Compact"/>
        <w:numPr>
          <w:ilvl w:val="0"/>
          <w:numId w:val="1072"/>
        </w:numPr>
      </w:pPr>
      <w:r>
        <w:t xml:space="preserve">Player Pages;</w:t>
      </w:r>
    </w:p>
    <w:p>
      <w:pPr>
        <w:pStyle w:val="Compact"/>
        <w:numPr>
          <w:ilvl w:val="0"/>
          <w:numId w:val="1072"/>
        </w:numPr>
      </w:pPr>
      <w:r>
        <w:t xml:space="preserve">unrestricted Compare Your Line within abuse controls;</w:t>
      </w:r>
    </w:p>
    <w:p>
      <w:pPr>
        <w:pStyle w:val="Compact"/>
        <w:numPr>
          <w:ilvl w:val="0"/>
          <w:numId w:val="1072"/>
        </w:numPr>
      </w:pPr>
      <w:r>
        <w:t xml:space="preserve">multiple watches;</w:t>
      </w:r>
    </w:p>
    <w:p>
      <w:pPr>
        <w:pStyle w:val="Compact"/>
        <w:numPr>
          <w:ilvl w:val="0"/>
          <w:numId w:val="1072"/>
        </w:numPr>
      </w:pPr>
      <w:r>
        <w:t xml:space="preserve">full Brief.</w:t>
      </w:r>
    </w:p>
    <w:bookmarkEnd w:id="112"/>
    <w:bookmarkStart w:id="113" w:name="board-preview"/>
    <w:p>
      <w:pPr>
        <w:pStyle w:val="Heading2"/>
      </w:pPr>
      <w:r>
        <w:t xml:space="preserve">15.6 Board preview</w:t>
      </w:r>
    </w:p>
    <w:p>
      <w:pPr>
        <w:pStyle w:val="FirstParagraph"/>
      </w:pPr>
      <w:r>
        <w:t xml:space="preserve">The free preview should:</w:t>
      </w:r>
    </w:p>
    <w:p>
      <w:pPr>
        <w:pStyle w:val="Compact"/>
        <w:numPr>
          <w:ilvl w:val="0"/>
          <w:numId w:val="1073"/>
        </w:numPr>
      </w:pPr>
      <w:r>
        <w:t xml:space="preserve">show a stable server-selected subset;</w:t>
      </w:r>
    </w:p>
    <w:p>
      <w:pPr>
        <w:pStyle w:val="Compact"/>
        <w:numPr>
          <w:ilvl w:val="0"/>
          <w:numId w:val="1073"/>
        </w:numPr>
      </w:pPr>
      <w:r>
        <w:t xml:space="preserve">retain truthful timestamps;</w:t>
      </w:r>
    </w:p>
    <w:p>
      <w:pPr>
        <w:pStyle w:val="Compact"/>
        <w:numPr>
          <w:ilvl w:val="0"/>
          <w:numId w:val="1073"/>
        </w:numPr>
      </w:pPr>
      <w:r>
        <w:t xml:space="preserve">show methodology;</w:t>
      </w:r>
    </w:p>
    <w:p>
      <w:pPr>
        <w:pStyle w:val="Compact"/>
        <w:numPr>
          <w:ilvl w:val="0"/>
          <w:numId w:val="1073"/>
        </w:numPr>
      </w:pPr>
      <w:r>
        <w:t xml:space="preserve">prevent enumeration;</w:t>
      </w:r>
    </w:p>
    <w:p>
      <w:pPr>
        <w:pStyle w:val="Compact"/>
        <w:numPr>
          <w:ilvl w:val="0"/>
          <w:numId w:val="1073"/>
        </w:numPr>
      </w:pPr>
      <w:r>
        <w:t xml:space="preserve">clearly identify additional paid depth.</w:t>
      </w:r>
    </w:p>
    <w:p>
      <w:pPr>
        <w:pStyle w:val="FirstParagraph"/>
      </w:pPr>
      <w:r>
        <w:t xml:space="preserve">Do not blur an entire table.</w:t>
      </w:r>
    </w:p>
    <w:p>
      <w:pPr>
        <w:pStyle w:val="BodyText"/>
      </w:pPr>
      <w:r>
        <w:t xml:space="preserve">Preferred transition:</w:t>
      </w:r>
    </w:p>
    <w:p>
      <w:pPr>
        <w:pStyle w:val="SourceCode"/>
      </w:pPr>
      <w:r>
        <w:rPr>
          <w:rStyle w:val="VerbatimChar"/>
        </w:rPr>
        <w:t xml:space="preserve">Continue with the full WNBA board, complete book grid, and movement history.</w:t>
      </w:r>
      <w:r>
        <w:br/>
      </w:r>
      <w:r>
        <w:rPr>
          <w:rStyle w:val="VerbatimChar"/>
        </w:rPr>
        <w:t xml:space="preserve">$7.99/month</w:t>
      </w:r>
      <w:r>
        <w:br/>
      </w:r>
      <w:r>
        <w:rPr>
          <w:rStyle w:val="VerbatimChar"/>
        </w:rPr>
        <w:t xml:space="preserve">[Get full access]</w:t>
      </w:r>
    </w:p>
    <w:bookmarkEnd w:id="113"/>
    <w:bookmarkStart w:id="114" w:name="contextual-upgrade"/>
    <w:p>
      <w:pPr>
        <w:pStyle w:val="Heading2"/>
      </w:pPr>
      <w:r>
        <w:t xml:space="preserve">15.7 Contextual upgrade</w:t>
      </w:r>
    </w:p>
    <w:p>
      <w:pPr>
        <w:pStyle w:val="FirstParagraph"/>
      </w:pPr>
      <w:r>
        <w:t xml:space="preserve">Upgrade prompts may appear after:</w:t>
      </w:r>
    </w:p>
    <w:p>
      <w:pPr>
        <w:pStyle w:val="Compact"/>
        <w:numPr>
          <w:ilvl w:val="0"/>
          <w:numId w:val="1074"/>
        </w:numPr>
      </w:pPr>
      <w:r>
        <w:t xml:space="preserve">preview limit reached;</w:t>
      </w:r>
    </w:p>
    <w:p>
      <w:pPr>
        <w:pStyle w:val="Compact"/>
        <w:numPr>
          <w:ilvl w:val="0"/>
          <w:numId w:val="1074"/>
        </w:numPr>
      </w:pPr>
      <w:r>
        <w:t xml:space="preserve">full book grid requested;</w:t>
      </w:r>
    </w:p>
    <w:p>
      <w:pPr>
        <w:pStyle w:val="Compact"/>
        <w:numPr>
          <w:ilvl w:val="0"/>
          <w:numId w:val="1074"/>
        </w:numPr>
      </w:pPr>
      <w:r>
        <w:t xml:space="preserve">deeper history requested;</w:t>
      </w:r>
    </w:p>
    <w:p>
      <w:pPr>
        <w:pStyle w:val="Compact"/>
        <w:numPr>
          <w:ilvl w:val="0"/>
          <w:numId w:val="1074"/>
        </w:numPr>
      </w:pPr>
      <w:r>
        <w:t xml:space="preserve">free Compare limit reached;</w:t>
      </w:r>
    </w:p>
    <w:p>
      <w:pPr>
        <w:pStyle w:val="Compact"/>
        <w:numPr>
          <w:ilvl w:val="0"/>
          <w:numId w:val="1074"/>
        </w:numPr>
      </w:pPr>
      <w:r>
        <w:t xml:space="preserve">second watch requested.</w:t>
      </w:r>
    </w:p>
    <w:p>
      <w:pPr>
        <w:pStyle w:val="FirstParagraph"/>
      </w:pPr>
      <w:r>
        <w:t xml:space="preserve">Do not interrupt the user’s first meaningful free interaction with a modal.</w:t>
      </w:r>
    </w:p>
    <w:bookmarkEnd w:id="114"/>
    <w:bookmarkStart w:id="115" w:name="pricing-presentation"/>
    <w:p>
      <w:pPr>
        <w:pStyle w:val="Heading2"/>
      </w:pPr>
      <w:r>
        <w:t xml:space="preserve">15.8 Pricing presentation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SlipLabz Full Access</w:t>
      </w:r>
      <w:r>
        <w:br/>
      </w:r>
      <w:r>
        <w:rPr>
          <w:rStyle w:val="VerbatimChar"/>
        </w:rPr>
        <w:t xml:space="preserve">$7.99/month</w:t>
      </w:r>
      <w:r>
        <w:br/>
      </w:r>
      <w:r>
        <w:rPr>
          <w:rStyle w:val="VerbatimChar"/>
        </w:rPr>
        <w:t xml:space="preserve">Cancel anytime</w:t>
      </w:r>
    </w:p>
    <w:p>
      <w:pPr>
        <w:pStyle w:val="FirstParagraph"/>
      </w:pPr>
      <w:r>
        <w:t xml:space="preserve">Feature language:</w:t>
      </w:r>
    </w:p>
    <w:p>
      <w:pPr>
        <w:pStyle w:val="Compact"/>
        <w:numPr>
          <w:ilvl w:val="0"/>
          <w:numId w:val="1075"/>
        </w:numPr>
      </w:pPr>
      <w:r>
        <w:t xml:space="preserve">Full WNBA board</w:t>
      </w:r>
    </w:p>
    <w:p>
      <w:pPr>
        <w:pStyle w:val="Compact"/>
        <w:numPr>
          <w:ilvl w:val="0"/>
          <w:numId w:val="1075"/>
        </w:numPr>
      </w:pPr>
      <w:r>
        <w:t xml:space="preserve">Full book grid</w:t>
      </w:r>
    </w:p>
    <w:p>
      <w:pPr>
        <w:pStyle w:val="Compact"/>
        <w:numPr>
          <w:ilvl w:val="0"/>
          <w:numId w:val="1075"/>
        </w:numPr>
      </w:pPr>
      <w:r>
        <w:t xml:space="preserve">Movement history</w:t>
      </w:r>
    </w:p>
    <w:p>
      <w:pPr>
        <w:pStyle w:val="Compact"/>
        <w:numPr>
          <w:ilvl w:val="0"/>
          <w:numId w:val="1075"/>
        </w:numPr>
      </w:pPr>
      <w:r>
        <w:t xml:space="preserve">Player research</w:t>
      </w:r>
    </w:p>
    <w:p>
      <w:pPr>
        <w:pStyle w:val="Compact"/>
        <w:numPr>
          <w:ilvl w:val="0"/>
          <w:numId w:val="1075"/>
        </w:numPr>
      </w:pPr>
      <w:r>
        <w:t xml:space="preserve">Multiple watches</w:t>
      </w:r>
    </w:p>
    <w:p>
      <w:pPr>
        <w:pStyle w:val="Compact"/>
        <w:numPr>
          <w:ilvl w:val="0"/>
          <w:numId w:val="1075"/>
        </w:numPr>
      </w:pPr>
      <w:r>
        <w:t xml:space="preserve">Full Daily Brief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6"/>
        </w:numPr>
      </w:pPr>
      <w:r>
        <w:t xml:space="preserve">unlock winning insights;</w:t>
      </w:r>
    </w:p>
    <w:p>
      <w:pPr>
        <w:pStyle w:val="Compact"/>
        <w:numPr>
          <w:ilvl w:val="0"/>
          <w:numId w:val="1076"/>
        </w:numPr>
      </w:pPr>
      <w:r>
        <w:t xml:space="preserve">find more edges;</w:t>
      </w:r>
    </w:p>
    <w:p>
      <w:pPr>
        <w:pStyle w:val="Compact"/>
        <w:numPr>
          <w:ilvl w:val="0"/>
          <w:numId w:val="1076"/>
        </w:numPr>
      </w:pPr>
      <w:r>
        <w:t xml:space="preserve">beat the books;</w:t>
      </w:r>
    </w:p>
    <w:p>
      <w:pPr>
        <w:pStyle w:val="Compact"/>
        <w:numPr>
          <w:ilvl w:val="0"/>
          <w:numId w:val="1076"/>
        </w:numPr>
      </w:pPr>
      <w:r>
        <w:t xml:space="preserve">limited-time pressure;</w:t>
      </w:r>
    </w:p>
    <w:p>
      <w:pPr>
        <w:pStyle w:val="Compact"/>
        <w:numPr>
          <w:ilvl w:val="0"/>
          <w:numId w:val="1076"/>
        </w:numPr>
      </w:pPr>
      <w:r>
        <w:t xml:space="preserve">crossed-out fictional prices.</w:t>
      </w:r>
    </w:p>
    <w:bookmarkEnd w:id="115"/>
    <w:bookmarkStart w:id="116" w:name="enforcement"/>
    <w:p>
      <w:pPr>
        <w:pStyle w:val="Heading2"/>
      </w:pPr>
      <w:r>
        <w:t xml:space="preserve">15.9 Enforcement</w:t>
      </w:r>
    </w:p>
    <w:p>
      <w:pPr>
        <w:pStyle w:val="FirstParagraph"/>
      </w:pPr>
      <w:r>
        <w:t xml:space="preserve">A locked UI state reflects a server-authoritative entitlement decision.</w:t>
      </w:r>
    </w:p>
    <w:p>
      <w:pPr>
        <w:pStyle w:val="BodyText"/>
      </w:pPr>
      <w:r>
        <w:t xml:space="preserve">Paid data must not be delivered to a free client and merely obscured.</w:t>
      </w:r>
    </w:p>
    <w:bookmarkEnd w:id="116"/>
    <w:bookmarkEnd w:id="117"/>
    <w:bookmarkStart w:id="121" w:name="account-and-watch-management"/>
    <w:p>
      <w:pPr>
        <w:pStyle w:val="Heading1"/>
      </w:pPr>
      <w:r>
        <w:t xml:space="preserve">16. Account and watch management</w:t>
      </w:r>
    </w:p>
    <w:bookmarkStart w:id="118" w:name="account-page"/>
    <w:p>
      <w:pPr>
        <w:pStyle w:val="Heading2"/>
      </w:pPr>
      <w:r>
        <w:t xml:space="preserve">16.1 Account page</w:t>
      </w:r>
    </w:p>
    <w:p>
      <w:pPr>
        <w:pStyle w:val="FirstParagraph"/>
      </w:pPr>
      <w:r>
        <w:t xml:space="preserve">Sections:</w:t>
      </w:r>
    </w:p>
    <w:p>
      <w:pPr>
        <w:pStyle w:val="Compact"/>
        <w:numPr>
          <w:ilvl w:val="0"/>
          <w:numId w:val="1077"/>
        </w:numPr>
      </w:pPr>
      <w:r>
        <w:t xml:space="preserve">plan;</w:t>
      </w:r>
    </w:p>
    <w:p>
      <w:pPr>
        <w:pStyle w:val="Compact"/>
        <w:numPr>
          <w:ilvl w:val="0"/>
          <w:numId w:val="1077"/>
        </w:numPr>
      </w:pPr>
      <w:r>
        <w:t xml:space="preserve">billing;</w:t>
      </w:r>
    </w:p>
    <w:p>
      <w:pPr>
        <w:pStyle w:val="Compact"/>
        <w:numPr>
          <w:ilvl w:val="0"/>
          <w:numId w:val="1077"/>
        </w:numPr>
      </w:pPr>
      <w:r>
        <w:t xml:space="preserve">email delivery;</w:t>
      </w:r>
    </w:p>
    <w:p>
      <w:pPr>
        <w:pStyle w:val="Compact"/>
        <w:numPr>
          <w:ilvl w:val="0"/>
          <w:numId w:val="1077"/>
        </w:numPr>
      </w:pPr>
      <w:r>
        <w:t xml:space="preserve">active watches;</w:t>
      </w:r>
    </w:p>
    <w:p>
      <w:pPr>
        <w:pStyle w:val="Compact"/>
        <w:numPr>
          <w:ilvl w:val="0"/>
          <w:numId w:val="1077"/>
        </w:numPr>
      </w:pPr>
      <w:r>
        <w:t xml:space="preserve">preferences;</w:t>
      </w:r>
    </w:p>
    <w:p>
      <w:pPr>
        <w:pStyle w:val="Compact"/>
        <w:numPr>
          <w:ilvl w:val="0"/>
          <w:numId w:val="1077"/>
        </w:numPr>
      </w:pPr>
      <w:r>
        <w:t xml:space="preserve">sign out.</w:t>
      </w:r>
    </w:p>
    <w:p>
      <w:pPr>
        <w:pStyle w:val="FirstParagraph"/>
      </w:pPr>
      <w:r>
        <w:t xml:space="preserve">Keep this administrative and simple.</w:t>
      </w:r>
    </w:p>
    <w:bookmarkEnd w:id="118"/>
    <w:bookmarkStart w:id="119" w:name="watch-list"/>
    <w:p>
      <w:pPr>
        <w:pStyle w:val="Heading2"/>
      </w:pPr>
      <w:r>
        <w:t xml:space="preserve">16.2 Watch list</w:t>
      </w:r>
    </w:p>
    <w:p>
      <w:pPr>
        <w:pStyle w:val="FirstParagraph"/>
      </w:pPr>
      <w:r>
        <w:t xml:space="preserve">Each watch shows:</w:t>
      </w:r>
    </w:p>
    <w:p>
      <w:pPr>
        <w:pStyle w:val="Compact"/>
        <w:numPr>
          <w:ilvl w:val="0"/>
          <w:numId w:val="1078"/>
        </w:numPr>
      </w:pPr>
      <w:r>
        <w:t xml:space="preserve">player;</w:t>
      </w:r>
    </w:p>
    <w:p>
      <w:pPr>
        <w:pStyle w:val="Compact"/>
        <w:numPr>
          <w:ilvl w:val="0"/>
          <w:numId w:val="1078"/>
        </w:numPr>
      </w:pPr>
      <w:r>
        <w:t xml:space="preserve">market;</w:t>
      </w:r>
    </w:p>
    <w:p>
      <w:pPr>
        <w:pStyle w:val="Compact"/>
        <w:numPr>
          <w:ilvl w:val="0"/>
          <w:numId w:val="1078"/>
        </w:numPr>
      </w:pPr>
      <w:r>
        <w:t xml:space="preserve">entered line;</w:t>
      </w:r>
    </w:p>
    <w:p>
      <w:pPr>
        <w:pStyle w:val="Compact"/>
        <w:numPr>
          <w:ilvl w:val="0"/>
          <w:numId w:val="1078"/>
        </w:numPr>
      </w:pPr>
      <w:r>
        <w:t xml:space="preserve">current consensus;</w:t>
      </w:r>
    </w:p>
    <w:p>
      <w:pPr>
        <w:pStyle w:val="Compact"/>
        <w:numPr>
          <w:ilvl w:val="0"/>
          <w:numId w:val="1078"/>
        </w:numPr>
      </w:pPr>
      <w:r>
        <w:t xml:space="preserve">movement threshold;</w:t>
      </w:r>
    </w:p>
    <w:p>
      <w:pPr>
        <w:pStyle w:val="Compact"/>
        <w:numPr>
          <w:ilvl w:val="0"/>
          <w:numId w:val="1078"/>
        </w:numPr>
      </w:pPr>
      <w:r>
        <w:t xml:space="preserve">last checked;</w:t>
      </w:r>
    </w:p>
    <w:p>
      <w:pPr>
        <w:pStyle w:val="Compact"/>
        <w:numPr>
          <w:ilvl w:val="0"/>
          <w:numId w:val="1078"/>
        </w:numPr>
      </w:pPr>
      <w:r>
        <w:t xml:space="preserve">delivery state;</w:t>
      </w:r>
    </w:p>
    <w:p>
      <w:pPr>
        <w:pStyle w:val="Compact"/>
        <w:numPr>
          <w:ilvl w:val="0"/>
          <w:numId w:val="1078"/>
        </w:numPr>
      </w:pPr>
      <w:r>
        <w:t xml:space="preserve">pause/delete controls.</w:t>
      </w:r>
    </w:p>
    <w:p>
      <w:pPr>
        <w:pStyle w:val="FirstParagraph"/>
      </w:pPr>
      <w:r>
        <w:t xml:space="preserve">No red/green performance display.</w:t>
      </w:r>
    </w:p>
    <w:bookmarkEnd w:id="119"/>
    <w:bookmarkStart w:id="120" w:name="cancellation"/>
    <w:p>
      <w:pPr>
        <w:pStyle w:val="Heading2"/>
      </w:pPr>
      <w:r>
        <w:t xml:space="preserve">16.3 Cancellation</w:t>
      </w:r>
    </w:p>
    <w:p>
      <w:pPr>
        <w:pStyle w:val="FirstParagraph"/>
      </w:pPr>
      <w:r>
        <w:t xml:space="preserve">Clearly state:</w:t>
      </w:r>
    </w:p>
    <w:p>
      <w:pPr>
        <w:pStyle w:val="Compact"/>
        <w:numPr>
          <w:ilvl w:val="0"/>
          <w:numId w:val="1079"/>
        </w:numPr>
      </w:pPr>
      <w:r>
        <w:t xml:space="preserve">cancellation effective date;</w:t>
      </w:r>
    </w:p>
    <w:p>
      <w:pPr>
        <w:pStyle w:val="Compact"/>
        <w:numPr>
          <w:ilvl w:val="0"/>
          <w:numId w:val="1079"/>
        </w:numPr>
      </w:pPr>
      <w:r>
        <w:t xml:space="preserve">access-through date;</w:t>
      </w:r>
    </w:p>
    <w:p>
      <w:pPr>
        <w:pStyle w:val="Compact"/>
        <w:numPr>
          <w:ilvl w:val="0"/>
          <w:numId w:val="1079"/>
        </w:numPr>
      </w:pPr>
      <w:r>
        <w:t xml:space="preserve">Brief delivery status.</w:t>
      </w:r>
    </w:p>
    <w:p>
      <w:pPr>
        <w:pStyle w:val="FirstParagraph"/>
      </w:pPr>
      <w:r>
        <w:t xml:space="preserve">Avoid retention dark patterns.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component-inventory"/>
    <w:p>
      <w:pPr>
        <w:pStyle w:val="Heading1"/>
      </w:pPr>
      <w:r>
        <w:t xml:space="preserve">17. Component inventory</w:t>
      </w:r>
    </w:p>
    <w:p>
      <w:pPr>
        <w:pStyle w:val="FirstParagraph"/>
      </w:pPr>
      <w:r>
        <w:t xml:space="preserve">The design system should begin with a small reusable set.</w:t>
      </w:r>
    </w:p>
    <w:bookmarkStart w:id="122" w:name="navigation"/>
    <w:p>
      <w:pPr>
        <w:pStyle w:val="Heading2"/>
      </w:pPr>
      <w:r>
        <w:t xml:space="preserve">17.1 Navigation</w:t>
      </w:r>
    </w:p>
    <w:p>
      <w:pPr>
        <w:pStyle w:val="Compact"/>
        <w:numPr>
          <w:ilvl w:val="0"/>
          <w:numId w:val="1080"/>
        </w:numPr>
      </w:pPr>
      <w:r>
        <w:t xml:space="preserve">GlobalHeader</w:t>
      </w:r>
    </w:p>
    <w:p>
      <w:pPr>
        <w:pStyle w:val="Compact"/>
        <w:numPr>
          <w:ilvl w:val="0"/>
          <w:numId w:val="1080"/>
        </w:numPr>
      </w:pPr>
      <w:r>
        <w:t xml:space="preserve">MobileBottomNav</w:t>
      </w:r>
    </w:p>
    <w:p>
      <w:pPr>
        <w:pStyle w:val="Compact"/>
        <w:numPr>
          <w:ilvl w:val="0"/>
          <w:numId w:val="1080"/>
        </w:numPr>
      </w:pPr>
      <w:r>
        <w:t xml:space="preserve">AccountMenu</w:t>
      </w:r>
    </w:p>
    <w:p>
      <w:pPr>
        <w:pStyle w:val="Compact"/>
        <w:numPr>
          <w:ilvl w:val="0"/>
          <w:numId w:val="1080"/>
        </w:numPr>
      </w:pPr>
      <w:r>
        <w:t xml:space="preserve">Breadcrumb/BackControl</w:t>
      </w:r>
    </w:p>
    <w:bookmarkEnd w:id="122"/>
    <w:bookmarkStart w:id="123" w:name="inputs"/>
    <w:p>
      <w:pPr>
        <w:pStyle w:val="Heading2"/>
      </w:pPr>
      <w:r>
        <w:t xml:space="preserve">17.2 Inputs</w:t>
      </w:r>
    </w:p>
    <w:p>
      <w:pPr>
        <w:pStyle w:val="Compact"/>
        <w:numPr>
          <w:ilvl w:val="0"/>
          <w:numId w:val="1081"/>
        </w:numPr>
      </w:pPr>
      <w:r>
        <w:t xml:space="preserve">SearchInput</w:t>
      </w:r>
    </w:p>
    <w:p>
      <w:pPr>
        <w:pStyle w:val="Compact"/>
        <w:numPr>
          <w:ilvl w:val="0"/>
          <w:numId w:val="1081"/>
        </w:numPr>
      </w:pPr>
      <w:r>
        <w:t xml:space="preserve">Select</w:t>
      </w:r>
    </w:p>
    <w:p>
      <w:pPr>
        <w:pStyle w:val="Compact"/>
        <w:numPr>
          <w:ilvl w:val="0"/>
          <w:numId w:val="1081"/>
        </w:numPr>
      </w:pPr>
      <w:r>
        <w:t xml:space="preserve">NumericLineInput</w:t>
      </w:r>
    </w:p>
    <w:p>
      <w:pPr>
        <w:pStyle w:val="Compact"/>
        <w:numPr>
          <w:ilvl w:val="0"/>
          <w:numId w:val="1081"/>
        </w:numPr>
      </w:pPr>
      <w:r>
        <w:t xml:space="preserve">FilterButton</w:t>
      </w:r>
    </w:p>
    <w:p>
      <w:pPr>
        <w:pStyle w:val="Compact"/>
        <w:numPr>
          <w:ilvl w:val="0"/>
          <w:numId w:val="1081"/>
        </w:numPr>
      </w:pPr>
      <w:r>
        <w:t xml:space="preserve">FilterBottomSheet</w:t>
      </w:r>
    </w:p>
    <w:p>
      <w:pPr>
        <w:pStyle w:val="Compact"/>
        <w:numPr>
          <w:ilvl w:val="0"/>
          <w:numId w:val="1081"/>
        </w:numPr>
      </w:pPr>
      <w:r>
        <w:t xml:space="preserve">SegmentedControl</w:t>
      </w:r>
    </w:p>
    <w:p>
      <w:pPr>
        <w:pStyle w:val="Compact"/>
        <w:numPr>
          <w:ilvl w:val="0"/>
          <w:numId w:val="1081"/>
        </w:numPr>
      </w:pPr>
      <w:r>
        <w:t xml:space="preserve">DateContext</w:t>
      </w:r>
    </w:p>
    <w:bookmarkEnd w:id="123"/>
    <w:bookmarkStart w:id="124" w:name="data-display"/>
    <w:p>
      <w:pPr>
        <w:pStyle w:val="Heading2"/>
      </w:pPr>
      <w:r>
        <w:t xml:space="preserve">17.3 Data display</w:t>
      </w:r>
    </w:p>
    <w:p>
      <w:pPr>
        <w:pStyle w:val="Compact"/>
        <w:numPr>
          <w:ilvl w:val="0"/>
          <w:numId w:val="1082"/>
        </w:numPr>
      </w:pPr>
      <w:r>
        <w:t xml:space="preserve">ResearchTable</w:t>
      </w:r>
    </w:p>
    <w:p>
      <w:pPr>
        <w:pStyle w:val="Compact"/>
        <w:numPr>
          <w:ilvl w:val="0"/>
          <w:numId w:val="1082"/>
        </w:numPr>
      </w:pPr>
      <w:r>
        <w:t xml:space="preserve">MobileResearchCard</w:t>
      </w:r>
    </w:p>
    <w:p>
      <w:pPr>
        <w:pStyle w:val="Compact"/>
        <w:numPr>
          <w:ilvl w:val="0"/>
          <w:numId w:val="1082"/>
        </w:numPr>
      </w:pPr>
      <w:r>
        <w:t xml:space="preserve">BookGrid</w:t>
      </w:r>
    </w:p>
    <w:p>
      <w:pPr>
        <w:pStyle w:val="Compact"/>
        <w:numPr>
          <w:ilvl w:val="0"/>
          <w:numId w:val="1082"/>
        </w:numPr>
      </w:pPr>
      <w:r>
        <w:t xml:space="preserve">MarketSummary</w:t>
      </w:r>
    </w:p>
    <w:p>
      <w:pPr>
        <w:pStyle w:val="Compact"/>
        <w:numPr>
          <w:ilvl w:val="0"/>
          <w:numId w:val="1082"/>
        </w:numPr>
      </w:pPr>
      <w:r>
        <w:t xml:space="preserve">HistoricalWindowTable</w:t>
      </w:r>
    </w:p>
    <w:p>
      <w:pPr>
        <w:pStyle w:val="Compact"/>
        <w:numPr>
          <w:ilvl w:val="0"/>
          <w:numId w:val="1082"/>
        </w:numPr>
      </w:pPr>
      <w:r>
        <w:t xml:space="preserve">GameHistoryTable</w:t>
      </w:r>
    </w:p>
    <w:p>
      <w:pPr>
        <w:pStyle w:val="Compact"/>
        <w:numPr>
          <w:ilvl w:val="0"/>
          <w:numId w:val="1082"/>
        </w:numPr>
      </w:pPr>
      <w:r>
        <w:t xml:space="preserve">MovementChart</w:t>
      </w:r>
    </w:p>
    <w:p>
      <w:pPr>
        <w:pStyle w:val="Compact"/>
        <w:numPr>
          <w:ilvl w:val="0"/>
          <w:numId w:val="1082"/>
        </w:numPr>
      </w:pPr>
      <w:r>
        <w:t xml:space="preserve">ResultDistribution</w:t>
      </w:r>
    </w:p>
    <w:p>
      <w:pPr>
        <w:pStyle w:val="Compact"/>
        <w:numPr>
          <w:ilvl w:val="0"/>
          <w:numId w:val="1082"/>
        </w:numPr>
      </w:pPr>
      <w:r>
        <w:t xml:space="preserve">FreshnessLabel</w:t>
      </w:r>
    </w:p>
    <w:p>
      <w:pPr>
        <w:pStyle w:val="Compact"/>
        <w:numPr>
          <w:ilvl w:val="0"/>
          <w:numId w:val="1082"/>
        </w:numPr>
      </w:pPr>
      <w:r>
        <w:t xml:space="preserve">CoverageLabel</w:t>
      </w:r>
    </w:p>
    <w:p>
      <w:pPr>
        <w:pStyle w:val="Compact"/>
        <w:numPr>
          <w:ilvl w:val="0"/>
          <w:numId w:val="1082"/>
        </w:numPr>
      </w:pPr>
      <w:r>
        <w:t xml:space="preserve">AvailabilityNote</w:t>
      </w:r>
    </w:p>
    <w:bookmarkEnd w:id="124"/>
    <w:bookmarkStart w:id="125" w:name="actions"/>
    <w:p>
      <w:pPr>
        <w:pStyle w:val="Heading2"/>
      </w:pPr>
      <w:r>
        <w:t xml:space="preserve">17.4 Actions</w:t>
      </w:r>
    </w:p>
    <w:p>
      <w:pPr>
        <w:pStyle w:val="Compact"/>
        <w:numPr>
          <w:ilvl w:val="0"/>
          <w:numId w:val="1083"/>
        </w:numPr>
      </w:pPr>
      <w:r>
        <w:t xml:space="preserve">PrimaryButton</w:t>
      </w:r>
    </w:p>
    <w:p>
      <w:pPr>
        <w:pStyle w:val="Compact"/>
        <w:numPr>
          <w:ilvl w:val="0"/>
          <w:numId w:val="1083"/>
        </w:numPr>
      </w:pPr>
      <w:r>
        <w:t xml:space="preserve">SecondaryButton</w:t>
      </w:r>
    </w:p>
    <w:p>
      <w:pPr>
        <w:pStyle w:val="Compact"/>
        <w:numPr>
          <w:ilvl w:val="0"/>
          <w:numId w:val="1083"/>
        </w:numPr>
      </w:pPr>
      <w:r>
        <w:t xml:space="preserve">TextLink</w:t>
      </w:r>
    </w:p>
    <w:p>
      <w:pPr>
        <w:pStyle w:val="Compact"/>
        <w:numPr>
          <w:ilvl w:val="0"/>
          <w:numId w:val="1083"/>
        </w:numPr>
      </w:pPr>
      <w:r>
        <w:t xml:space="preserve">WatchButton</w:t>
      </w:r>
    </w:p>
    <w:p>
      <w:pPr>
        <w:pStyle w:val="Compact"/>
        <w:numPr>
          <w:ilvl w:val="0"/>
          <w:numId w:val="1083"/>
        </w:numPr>
      </w:pPr>
      <w:r>
        <w:t xml:space="preserve">UpgradePrompt</w:t>
      </w:r>
    </w:p>
    <w:bookmarkEnd w:id="125"/>
    <w:bookmarkStart w:id="126" w:name="feedback"/>
    <w:p>
      <w:pPr>
        <w:pStyle w:val="Heading2"/>
      </w:pPr>
      <w:r>
        <w:t xml:space="preserve">17.5 Feedback</w:t>
      </w:r>
    </w:p>
    <w:p>
      <w:pPr>
        <w:pStyle w:val="Compact"/>
        <w:numPr>
          <w:ilvl w:val="0"/>
          <w:numId w:val="1084"/>
        </w:numPr>
      </w:pPr>
      <w:r>
        <w:t xml:space="preserve">InlineNotice</w:t>
      </w:r>
    </w:p>
    <w:p>
      <w:pPr>
        <w:pStyle w:val="Compact"/>
        <w:numPr>
          <w:ilvl w:val="0"/>
          <w:numId w:val="1084"/>
        </w:numPr>
      </w:pPr>
      <w:r>
        <w:t xml:space="preserve">GlobalStatusBanner</w:t>
      </w:r>
    </w:p>
    <w:p>
      <w:pPr>
        <w:pStyle w:val="Compact"/>
        <w:numPr>
          <w:ilvl w:val="0"/>
          <w:numId w:val="1084"/>
        </w:numPr>
      </w:pPr>
      <w:r>
        <w:t xml:space="preserve">SkeletonRow</w:t>
      </w:r>
    </w:p>
    <w:p>
      <w:pPr>
        <w:pStyle w:val="Compact"/>
        <w:numPr>
          <w:ilvl w:val="0"/>
          <w:numId w:val="1084"/>
        </w:numPr>
      </w:pPr>
      <w:r>
        <w:t xml:space="preserve">EmptyState</w:t>
      </w:r>
    </w:p>
    <w:p>
      <w:pPr>
        <w:pStyle w:val="Compact"/>
        <w:numPr>
          <w:ilvl w:val="0"/>
          <w:numId w:val="1084"/>
        </w:numPr>
      </w:pPr>
      <w:r>
        <w:t xml:space="preserve">ErrorState</w:t>
      </w:r>
    </w:p>
    <w:p>
      <w:pPr>
        <w:pStyle w:val="Compact"/>
        <w:numPr>
          <w:ilvl w:val="0"/>
          <w:numId w:val="1084"/>
        </w:numPr>
      </w:pPr>
      <w:r>
        <w:t xml:space="preserve">PaywallState</w:t>
      </w:r>
    </w:p>
    <w:p>
      <w:pPr>
        <w:pStyle w:val="FirstParagraph"/>
      </w:pPr>
      <w:r>
        <w:t xml:space="preserve">Avoid creating bespoke cards when one of these components already applies.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responsive-behavior"/>
    <w:p>
      <w:pPr>
        <w:pStyle w:val="Heading1"/>
      </w:pPr>
      <w:r>
        <w:t xml:space="preserve">18. Responsive behavior</w:t>
      </w:r>
    </w:p>
    <w:bookmarkStart w:id="128" w:name="breakpoint-philosophy"/>
    <w:p>
      <w:pPr>
        <w:pStyle w:val="Heading2"/>
      </w:pPr>
      <w:r>
        <w:t xml:space="preserve">18.1 Breakpoint philosophy</w:t>
      </w:r>
    </w:p>
    <w:p>
      <w:pPr>
        <w:pStyle w:val="FirstParagraph"/>
      </w:pPr>
      <w:r>
        <w:t xml:space="preserve">Use content-driven breakpoints.</w:t>
      </w:r>
    </w:p>
    <w:p>
      <w:pPr>
        <w:pStyle w:val="BodyText"/>
      </w:pPr>
      <w:r>
        <w:t xml:space="preserve">Suggested ranges:</w:t>
      </w:r>
    </w:p>
    <w:p>
      <w:pPr>
        <w:pStyle w:val="Compact"/>
        <w:numPr>
          <w:ilvl w:val="0"/>
          <w:numId w:val="1085"/>
        </w:numPr>
      </w:pPr>
      <w:r>
        <w:t xml:space="preserve">mobile: below 640 px;</w:t>
      </w:r>
    </w:p>
    <w:p>
      <w:pPr>
        <w:pStyle w:val="Compact"/>
        <w:numPr>
          <w:ilvl w:val="0"/>
          <w:numId w:val="1085"/>
        </w:numPr>
      </w:pPr>
      <w:r>
        <w:t xml:space="preserve">tablet: 640–1023 px;</w:t>
      </w:r>
    </w:p>
    <w:p>
      <w:pPr>
        <w:pStyle w:val="Compact"/>
        <w:numPr>
          <w:ilvl w:val="0"/>
          <w:numId w:val="1085"/>
        </w:numPr>
      </w:pPr>
      <w:r>
        <w:t xml:space="preserve">desktop: 1024 px and above;</w:t>
      </w:r>
    </w:p>
    <w:p>
      <w:pPr>
        <w:pStyle w:val="Compact"/>
        <w:numPr>
          <w:ilvl w:val="0"/>
          <w:numId w:val="1085"/>
        </w:numPr>
      </w:pPr>
      <w:r>
        <w:t xml:space="preserve">wide research table enhancement: 1280 px and above.</w:t>
      </w:r>
    </w:p>
    <w:p>
      <w:pPr>
        <w:pStyle w:val="FirstParagraph"/>
      </w:pPr>
      <w:r>
        <w:t xml:space="preserve">These are implementation defaults, not rigid design artifacts.</w:t>
      </w:r>
    </w:p>
    <w:bookmarkEnd w:id="128"/>
    <w:bookmarkStart w:id="129" w:name="tablet"/>
    <w:p>
      <w:pPr>
        <w:pStyle w:val="Heading2"/>
      </w:pPr>
      <w:r>
        <w:t xml:space="preserve">18.2 Tablet</w:t>
      </w:r>
    </w:p>
    <w:p>
      <w:pPr>
        <w:pStyle w:val="FirstParagraph"/>
      </w:pPr>
      <w:r>
        <w:t xml:space="preserve">Tablet may use:</w:t>
      </w:r>
    </w:p>
    <w:p>
      <w:pPr>
        <w:pStyle w:val="Compact"/>
        <w:numPr>
          <w:ilvl w:val="0"/>
          <w:numId w:val="1086"/>
        </w:numPr>
      </w:pPr>
      <w:r>
        <w:t xml:space="preserve">compact table with fewer default columns;</w:t>
      </w:r>
    </w:p>
    <w:p>
      <w:pPr>
        <w:pStyle w:val="Compact"/>
        <w:numPr>
          <w:ilvl w:val="0"/>
          <w:numId w:val="1086"/>
        </w:numPr>
      </w:pPr>
      <w:r>
        <w:t xml:space="preserve">full-screen research view;</w:t>
      </w:r>
    </w:p>
    <w:p>
      <w:pPr>
        <w:pStyle w:val="Compact"/>
        <w:numPr>
          <w:ilvl w:val="0"/>
          <w:numId w:val="1086"/>
        </w:numPr>
      </w:pPr>
      <w:r>
        <w:t xml:space="preserve">drawer only in landscape when space permits.</w:t>
      </w:r>
    </w:p>
    <w:bookmarkEnd w:id="129"/>
    <w:bookmarkStart w:id="130" w:name="data-prioritization"/>
    <w:p>
      <w:pPr>
        <w:pStyle w:val="Heading2"/>
      </w:pPr>
      <w:r>
        <w:t xml:space="preserve">18.3 Data prioritization</w:t>
      </w:r>
    </w:p>
    <w:p>
      <w:pPr>
        <w:pStyle w:val="FirstParagraph"/>
      </w:pPr>
      <w:r>
        <w:t xml:space="preserve">When space decreases, remove in this order:</w:t>
      </w:r>
    </w:p>
    <w:p>
      <w:pPr>
        <w:pStyle w:val="Compact"/>
        <w:numPr>
          <w:ilvl w:val="0"/>
          <w:numId w:val="1087"/>
        </w:numPr>
      </w:pPr>
      <w:r>
        <w:t xml:space="preserve">secondary metadata;</w:t>
      </w:r>
    </w:p>
    <w:p>
      <w:pPr>
        <w:pStyle w:val="Compact"/>
        <w:numPr>
          <w:ilvl w:val="0"/>
          <w:numId w:val="1087"/>
        </w:numPr>
      </w:pPr>
      <w:r>
        <w:t xml:space="preserve">optional columns;</w:t>
      </w:r>
    </w:p>
    <w:p>
      <w:pPr>
        <w:pStyle w:val="Compact"/>
        <w:numPr>
          <w:ilvl w:val="0"/>
          <w:numId w:val="1087"/>
        </w:numPr>
      </w:pPr>
      <w:r>
        <w:t xml:space="preserve">detailed range;</w:t>
      </w:r>
    </w:p>
    <w:p>
      <w:pPr>
        <w:pStyle w:val="Compact"/>
        <w:numPr>
          <w:ilvl w:val="0"/>
          <w:numId w:val="1087"/>
        </w:numPr>
      </w:pPr>
      <w:r>
        <w:t xml:space="preserve">averages/medians;</w:t>
      </w:r>
    </w:p>
    <w:p>
      <w:pPr>
        <w:pStyle w:val="Compact"/>
        <w:numPr>
          <w:ilvl w:val="0"/>
          <w:numId w:val="1087"/>
        </w:numPr>
      </w:pPr>
      <w:r>
        <w:t xml:space="preserve">first observed.</w:t>
      </w:r>
    </w:p>
    <w:p>
      <w:pPr>
        <w:pStyle w:val="FirstParagraph"/>
      </w:pPr>
      <w:r>
        <w:t xml:space="preserve">Never remove:</w:t>
      </w:r>
    </w:p>
    <w:p>
      <w:pPr>
        <w:pStyle w:val="Compact"/>
        <w:numPr>
          <w:ilvl w:val="0"/>
          <w:numId w:val="1088"/>
        </w:numPr>
      </w:pPr>
      <w:r>
        <w:t xml:space="preserve">player;</w:t>
      </w:r>
    </w:p>
    <w:p>
      <w:pPr>
        <w:pStyle w:val="Compact"/>
        <w:numPr>
          <w:ilvl w:val="0"/>
          <w:numId w:val="1088"/>
        </w:numPr>
      </w:pPr>
      <w:r>
        <w:t xml:space="preserve">market;</w:t>
      </w:r>
    </w:p>
    <w:p>
      <w:pPr>
        <w:pStyle w:val="Compact"/>
        <w:numPr>
          <w:ilvl w:val="0"/>
          <w:numId w:val="1088"/>
        </w:numPr>
      </w:pPr>
      <w:r>
        <w:t xml:space="preserve">consensus;</w:t>
      </w:r>
    </w:p>
    <w:p>
      <w:pPr>
        <w:pStyle w:val="Compact"/>
        <w:numPr>
          <w:ilvl w:val="0"/>
          <w:numId w:val="1088"/>
        </w:numPr>
      </w:pPr>
      <w:r>
        <w:t xml:space="preserve">book count;</w:t>
      </w:r>
    </w:p>
    <w:p>
      <w:pPr>
        <w:pStyle w:val="Compact"/>
        <w:numPr>
          <w:ilvl w:val="0"/>
          <w:numId w:val="1088"/>
        </w:numPr>
      </w:pPr>
      <w:r>
        <w:t xml:space="preserve">historical sample;</w:t>
      </w:r>
    </w:p>
    <w:p>
      <w:pPr>
        <w:pStyle w:val="Compact"/>
        <w:numPr>
          <w:ilvl w:val="0"/>
          <w:numId w:val="1088"/>
        </w:numPr>
      </w:pPr>
      <w:r>
        <w:t xml:space="preserve">freshness.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accessibility"/>
    <w:p>
      <w:pPr>
        <w:pStyle w:val="Heading1"/>
      </w:pPr>
      <w:r>
        <w:t xml:space="preserve">19. Accessibility</w:t>
      </w:r>
    </w:p>
    <w:bookmarkStart w:id="132" w:name="keyboard"/>
    <w:p>
      <w:pPr>
        <w:pStyle w:val="Heading2"/>
      </w:pPr>
      <w:r>
        <w:t xml:space="preserve">19.1 Keyboard</w:t>
      </w:r>
    </w:p>
    <w:p>
      <w:pPr>
        <w:pStyle w:val="FirstParagraph"/>
      </w:pPr>
      <w:r>
        <w:t xml:space="preserve">All actions must work without a mouse.</w:t>
      </w:r>
    </w:p>
    <w:p>
      <w:pPr>
        <w:pStyle w:val="BodyText"/>
      </w:pPr>
      <w:r>
        <w:t xml:space="preserve">Required:</w:t>
      </w:r>
    </w:p>
    <w:p>
      <w:pPr>
        <w:pStyle w:val="Compact"/>
        <w:numPr>
          <w:ilvl w:val="0"/>
          <w:numId w:val="1089"/>
        </w:numPr>
      </w:pPr>
      <w:r>
        <w:t xml:space="preserve">logical tab order;</w:t>
      </w:r>
    </w:p>
    <w:p>
      <w:pPr>
        <w:pStyle w:val="Compact"/>
        <w:numPr>
          <w:ilvl w:val="0"/>
          <w:numId w:val="1089"/>
        </w:numPr>
      </w:pPr>
      <w:r>
        <w:t xml:space="preserve">visible focus;</w:t>
      </w:r>
    </w:p>
    <w:p>
      <w:pPr>
        <w:pStyle w:val="Compact"/>
        <w:numPr>
          <w:ilvl w:val="0"/>
          <w:numId w:val="1089"/>
        </w:numPr>
      </w:pPr>
      <w:r>
        <w:t xml:space="preserve">Escape closes drawers/sheets;</w:t>
      </w:r>
    </w:p>
    <w:p>
      <w:pPr>
        <w:pStyle w:val="Compact"/>
        <w:numPr>
          <w:ilvl w:val="0"/>
          <w:numId w:val="1089"/>
        </w:numPr>
      </w:pPr>
      <w:r>
        <w:t xml:space="preserve">arrow navigation where appropriate;</w:t>
      </w:r>
    </w:p>
    <w:p>
      <w:pPr>
        <w:pStyle w:val="Compact"/>
        <w:numPr>
          <w:ilvl w:val="0"/>
          <w:numId w:val="1089"/>
        </w:numPr>
      </w:pPr>
      <w:r>
        <w:t xml:space="preserve">Enter opens row;</w:t>
      </w:r>
    </w:p>
    <w:p>
      <w:pPr>
        <w:pStyle w:val="Compact"/>
        <w:numPr>
          <w:ilvl w:val="0"/>
          <w:numId w:val="1089"/>
        </w:numPr>
      </w:pPr>
      <w:r>
        <w:t xml:space="preserve">focus returns to trigger after close.</w:t>
      </w:r>
    </w:p>
    <w:bookmarkEnd w:id="132"/>
    <w:bookmarkStart w:id="133" w:name="screen-readers"/>
    <w:p>
      <w:pPr>
        <w:pStyle w:val="Heading2"/>
      </w:pPr>
      <w:r>
        <w:t xml:space="preserve">19.2 Screen readers</w:t>
      </w:r>
    </w:p>
    <w:p>
      <w:pPr>
        <w:pStyle w:val="Compact"/>
        <w:numPr>
          <w:ilvl w:val="0"/>
          <w:numId w:val="1090"/>
        </w:numPr>
      </w:pPr>
      <w:r>
        <w:t xml:space="preserve">tables use proper headers;</w:t>
      </w:r>
    </w:p>
    <w:p>
      <w:pPr>
        <w:pStyle w:val="Compact"/>
        <w:numPr>
          <w:ilvl w:val="0"/>
          <w:numId w:val="1090"/>
        </w:numPr>
      </w:pPr>
      <w:r>
        <w:t xml:space="preserve">sort state announced;</w:t>
      </w:r>
    </w:p>
    <w:p>
      <w:pPr>
        <w:pStyle w:val="Compact"/>
        <w:numPr>
          <w:ilvl w:val="0"/>
          <w:numId w:val="1090"/>
        </w:numPr>
      </w:pPr>
      <w:r>
        <w:t xml:space="preserve">row expansion state announced;</w:t>
      </w:r>
    </w:p>
    <w:p>
      <w:pPr>
        <w:pStyle w:val="Compact"/>
        <w:numPr>
          <w:ilvl w:val="0"/>
          <w:numId w:val="1090"/>
        </w:numPr>
      </w:pPr>
      <w:r>
        <w:t xml:space="preserve">charts have text summaries;</w:t>
      </w:r>
    </w:p>
    <w:p>
      <w:pPr>
        <w:pStyle w:val="Compact"/>
        <w:numPr>
          <w:ilvl w:val="0"/>
          <w:numId w:val="1090"/>
        </w:numPr>
      </w:pPr>
      <w:r>
        <w:t xml:space="preserve">icons have labels;</w:t>
      </w:r>
    </w:p>
    <w:p>
      <w:pPr>
        <w:pStyle w:val="Compact"/>
        <w:numPr>
          <w:ilvl w:val="0"/>
          <w:numId w:val="1090"/>
        </w:numPr>
      </w:pPr>
      <w:r>
        <w:t xml:space="preserve">freshness is not color-only;</w:t>
      </w:r>
    </w:p>
    <w:p>
      <w:pPr>
        <w:pStyle w:val="Compact"/>
        <w:numPr>
          <w:ilvl w:val="0"/>
          <w:numId w:val="1090"/>
        </w:numPr>
      </w:pPr>
      <w:r>
        <w:t xml:space="preserve">locked content is clearly identified.</w:t>
      </w:r>
    </w:p>
    <w:bookmarkEnd w:id="133"/>
    <w:bookmarkStart w:id="134" w:name="contrast"/>
    <w:p>
      <w:pPr>
        <w:pStyle w:val="Heading2"/>
      </w:pPr>
      <w:r>
        <w:t xml:space="preserve">19.3 Contrast</w:t>
      </w:r>
    </w:p>
    <w:p>
      <w:pPr>
        <w:pStyle w:val="FirstParagraph"/>
      </w:pPr>
      <w:r>
        <w:t xml:space="preserve">Meet WCAG AA for text and interactive controls.</w:t>
      </w:r>
    </w:p>
    <w:p>
      <w:pPr>
        <w:pStyle w:val="BodyText"/>
      </w:pPr>
      <w:r>
        <w:t xml:space="preserve">Muted metadata must remain readable.</w:t>
      </w:r>
    </w:p>
    <w:bookmarkEnd w:id="134"/>
    <w:bookmarkStart w:id="135" w:name="motion"/>
    <w:p>
      <w:pPr>
        <w:pStyle w:val="Heading2"/>
      </w:pPr>
      <w:r>
        <w:t xml:space="preserve">19.4 Motion</w:t>
      </w:r>
    </w:p>
    <w:p>
      <w:pPr>
        <w:pStyle w:val="FirstParagraph"/>
      </w:pPr>
      <w:r>
        <w:t xml:space="preserve">Respect reduced-motion preference.</w:t>
      </w:r>
    </w:p>
    <w:p>
      <w:pPr>
        <w:pStyle w:val="BodyText"/>
      </w:pPr>
      <w:r>
        <w:t xml:space="preserve">Avoid motion except:</w:t>
      </w:r>
    </w:p>
    <w:p>
      <w:pPr>
        <w:pStyle w:val="Compact"/>
        <w:numPr>
          <w:ilvl w:val="0"/>
          <w:numId w:val="1091"/>
        </w:numPr>
      </w:pPr>
      <w:r>
        <w:t xml:space="preserve">drawer transition;</w:t>
      </w:r>
    </w:p>
    <w:p>
      <w:pPr>
        <w:pStyle w:val="Compact"/>
        <w:numPr>
          <w:ilvl w:val="0"/>
          <w:numId w:val="1091"/>
        </w:numPr>
      </w:pPr>
      <w:r>
        <w:t xml:space="preserve">small state transition;</w:t>
      </w:r>
    </w:p>
    <w:p>
      <w:pPr>
        <w:pStyle w:val="Compact"/>
        <w:numPr>
          <w:ilvl w:val="0"/>
          <w:numId w:val="1091"/>
        </w:numPr>
      </w:pPr>
      <w:r>
        <w:t xml:space="preserve">loading skeleton.</w:t>
      </w:r>
    </w:p>
    <w:p>
      <w:pPr>
        <w:pStyle w:val="FirstParagraph"/>
      </w:pPr>
      <w:r>
        <w:t xml:space="preserve">No animated odds ticker.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data-formatting"/>
    <w:p>
      <w:pPr>
        <w:pStyle w:val="Heading1"/>
      </w:pPr>
      <w:r>
        <w:t xml:space="preserve">20. Data formatting</w:t>
      </w:r>
    </w:p>
    <w:bookmarkStart w:id="137" w:name="time"/>
    <w:p>
      <w:pPr>
        <w:pStyle w:val="Heading2"/>
      </w:pPr>
      <w:r>
        <w:t xml:space="preserve">20.1 Time</w:t>
      </w:r>
    </w:p>
    <w:p>
      <w:pPr>
        <w:pStyle w:val="FirstParagraph"/>
      </w:pPr>
      <w:r>
        <w:t xml:space="preserve">Display in the user’s local time where possible.</w:t>
      </w:r>
    </w:p>
    <w:p>
      <w:pPr>
        <w:pStyle w:val="BodyText"/>
      </w:pPr>
      <w:r>
        <w:t xml:space="preserve">Always retain precise UTC internally.</w:t>
      </w:r>
    </w:p>
    <w:p>
      <w:pPr>
        <w:pStyle w:val="BodyText"/>
      </w:pPr>
      <w:r>
        <w:t xml:space="preserve">Use concise display:</w:t>
      </w:r>
    </w:p>
    <w:p>
      <w:pPr>
        <w:pStyle w:val="Compact"/>
        <w:numPr>
          <w:ilvl w:val="0"/>
          <w:numId w:val="1092"/>
        </w:numPr>
      </w:pPr>
      <w:r>
        <w:t xml:space="preserve">4:40 PM</w:t>
      </w:r>
    </w:p>
    <w:p>
      <w:pPr>
        <w:pStyle w:val="Compact"/>
        <w:numPr>
          <w:ilvl w:val="0"/>
          <w:numId w:val="1092"/>
        </w:numPr>
      </w:pPr>
      <w:r>
        <w:t xml:space="preserve">Updated 2m ago</w:t>
      </w:r>
    </w:p>
    <w:p>
      <w:pPr>
        <w:pStyle w:val="Compact"/>
        <w:numPr>
          <w:ilvl w:val="0"/>
          <w:numId w:val="1092"/>
        </w:numPr>
      </w:pPr>
      <w:r>
        <w:t xml:space="preserve">Last checked 2:34 PM</w:t>
      </w:r>
    </w:p>
    <w:p>
      <w:pPr>
        <w:pStyle w:val="FirstParagraph"/>
      </w:pPr>
      <w:r>
        <w:t xml:space="preserve">Detailed timestamp appears on hover, tap, or detail view.</w:t>
      </w:r>
    </w:p>
    <w:bookmarkEnd w:id="137"/>
    <w:bookmarkStart w:id="138" w:name="lines"/>
    <w:p>
      <w:pPr>
        <w:pStyle w:val="Heading2"/>
      </w:pPr>
      <w:r>
        <w:t xml:space="preserve">20.2 Lines</w:t>
      </w:r>
    </w:p>
    <w:p>
      <w:pPr>
        <w:pStyle w:val="FirstParagraph"/>
      </w:pPr>
      <w:r>
        <w:t xml:space="preserve">Preserve provider precision.</w:t>
      </w:r>
    </w:p>
    <w:p>
      <w:pPr>
        <w:pStyle w:val="BodyText"/>
      </w:pPr>
      <w:r>
        <w:t xml:space="preserve">Typical:</w:t>
      </w:r>
    </w:p>
    <w:p>
      <w:pPr>
        <w:pStyle w:val="Compact"/>
        <w:numPr>
          <w:ilvl w:val="0"/>
          <w:numId w:val="1093"/>
        </w:numPr>
      </w:pPr>
      <w:r>
        <w:t xml:space="preserve">13.5</w:t>
      </w:r>
    </w:p>
    <w:p>
      <w:pPr>
        <w:pStyle w:val="Compact"/>
        <w:numPr>
          <w:ilvl w:val="0"/>
          <w:numId w:val="1093"/>
        </w:numPr>
      </w:pPr>
      <w:r>
        <w:t xml:space="preserve">2.5</w:t>
      </w:r>
    </w:p>
    <w:p>
      <w:pPr>
        <w:pStyle w:val="Compact"/>
        <w:numPr>
          <w:ilvl w:val="0"/>
          <w:numId w:val="1093"/>
        </w:numPr>
      </w:pPr>
      <w:r>
        <w:t xml:space="preserve">0.5</w:t>
      </w:r>
    </w:p>
    <w:p>
      <w:pPr>
        <w:pStyle w:val="FirstParagraph"/>
      </w:pPr>
      <w:r>
        <w:t xml:space="preserve">Do not show</w:t>
      </w:r>
      <w:r>
        <w:t xml:space="preserve"> </w:t>
      </w:r>
      <w:r>
        <w:rPr>
          <w:rStyle w:val="VerbatimChar"/>
        </w:rPr>
        <w:t xml:space="preserve">13.50</w:t>
      </w:r>
      <w:r>
        <w:t xml:space="preserve">.</w:t>
      </w:r>
    </w:p>
    <w:bookmarkEnd w:id="138"/>
    <w:bookmarkStart w:id="139" w:name="prices"/>
    <w:p>
      <w:pPr>
        <w:pStyle w:val="Heading2"/>
      </w:pPr>
      <w:r>
        <w:t xml:space="preserve">20.3 Prices</w:t>
      </w:r>
    </w:p>
    <w:p>
      <w:pPr>
        <w:pStyle w:val="FirstParagraph"/>
      </w:pPr>
      <w:r>
        <w:t xml:space="preserve">American format:</w:t>
      </w:r>
    </w:p>
    <w:p>
      <w:pPr>
        <w:pStyle w:val="Compact"/>
        <w:numPr>
          <w:ilvl w:val="0"/>
          <w:numId w:val="1094"/>
        </w:numPr>
      </w:pPr>
      <w:r>
        <w:t xml:space="preserve">+105</w:t>
      </w:r>
    </w:p>
    <w:p>
      <w:pPr>
        <w:pStyle w:val="Compact"/>
        <w:numPr>
          <w:ilvl w:val="0"/>
          <w:numId w:val="1094"/>
        </w:numPr>
      </w:pPr>
      <w:r>
        <w:t xml:space="preserve">-120</w:t>
      </w:r>
    </w:p>
    <w:p>
      <w:pPr>
        <w:pStyle w:val="FirstParagraph"/>
      </w:pPr>
      <w:r>
        <w:t xml:space="preserve">Use a true plus sign only if consistently supported; ASCII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is acceptable.</w:t>
      </w:r>
    </w:p>
    <w:bookmarkEnd w:id="139"/>
    <w:bookmarkStart w:id="140" w:name="records"/>
    <w:p>
      <w:pPr>
        <w:pStyle w:val="Heading2"/>
      </w:pPr>
      <w:r>
        <w:t xml:space="preserve">20.4 Records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3–2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3–1–1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n=5</w:t>
      </w:r>
    </w:p>
    <w:p>
      <w:pPr>
        <w:pStyle w:val="FirstParagraph"/>
      </w:pPr>
      <w:r>
        <w:t xml:space="preserve">Explain order in accessible label.</w:t>
      </w:r>
    </w:p>
    <w:bookmarkEnd w:id="140"/>
    <w:bookmarkStart w:id="141" w:name="missing-values"/>
    <w:p>
      <w:pPr>
        <w:pStyle w:val="Heading2"/>
      </w:pPr>
      <w:r>
        <w:t xml:space="preserve">20.5 Missing values</w:t>
      </w:r>
    </w:p>
    <w:p>
      <w:pPr>
        <w:pStyle w:val="FirstParagraph"/>
      </w:pPr>
      <w:r>
        <w:t xml:space="preserve">Use explicit words where meaning matters:</w:t>
      </w:r>
    </w:p>
    <w:p>
      <w:pPr>
        <w:pStyle w:val="Compact"/>
        <w:numPr>
          <w:ilvl w:val="0"/>
          <w:numId w:val="1096"/>
        </w:numPr>
      </w:pPr>
      <w:r>
        <w:t xml:space="preserve">Unavailable</w:t>
      </w:r>
    </w:p>
    <w:p>
      <w:pPr>
        <w:pStyle w:val="Compact"/>
        <w:numPr>
          <w:ilvl w:val="0"/>
          <w:numId w:val="1096"/>
        </w:numPr>
      </w:pPr>
      <w:r>
        <w:t xml:space="preserve">No current line</w:t>
      </w:r>
    </w:p>
    <w:p>
      <w:pPr>
        <w:pStyle w:val="Compact"/>
        <w:numPr>
          <w:ilvl w:val="0"/>
          <w:numId w:val="1096"/>
        </w:numPr>
      </w:pPr>
      <w:r>
        <w:t xml:space="preserve">Insufficient sample</w:t>
      </w:r>
    </w:p>
    <w:p>
      <w:pPr>
        <w:pStyle w:val="Compact"/>
        <w:numPr>
          <w:ilvl w:val="0"/>
          <w:numId w:val="1096"/>
        </w:numPr>
      </w:pPr>
      <w:r>
        <w:t xml:space="preserve">Coverage incomplete</w:t>
      </w:r>
    </w:p>
    <w:p>
      <w:pPr>
        <w:pStyle w:val="FirstParagraph"/>
      </w:pPr>
      <w:r>
        <w:t xml:space="preserve">Avoid ambiguous em dashes as the only explanation.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copy-tone"/>
    <w:p>
      <w:pPr>
        <w:pStyle w:val="Heading1"/>
      </w:pPr>
      <w:r>
        <w:t xml:space="preserve">21. Copy tone</w:t>
      </w:r>
    </w:p>
    <w:bookmarkStart w:id="143" w:name="voice"/>
    <w:p>
      <w:pPr>
        <w:pStyle w:val="Heading2"/>
      </w:pPr>
      <w:r>
        <w:t xml:space="preserve">21.1 Voice</w:t>
      </w:r>
    </w:p>
    <w:p>
      <w:pPr>
        <w:pStyle w:val="Compact"/>
        <w:numPr>
          <w:ilvl w:val="0"/>
          <w:numId w:val="1097"/>
        </w:numPr>
      </w:pPr>
      <w:r>
        <w:t xml:space="preserve">direct;</w:t>
      </w:r>
    </w:p>
    <w:p>
      <w:pPr>
        <w:pStyle w:val="Compact"/>
        <w:numPr>
          <w:ilvl w:val="0"/>
          <w:numId w:val="1097"/>
        </w:numPr>
      </w:pPr>
      <w:r>
        <w:t xml:space="preserve">calm;</w:t>
      </w:r>
    </w:p>
    <w:p>
      <w:pPr>
        <w:pStyle w:val="Compact"/>
        <w:numPr>
          <w:ilvl w:val="0"/>
          <w:numId w:val="1097"/>
        </w:numPr>
      </w:pPr>
      <w:r>
        <w:t xml:space="preserve">factual;</w:t>
      </w:r>
    </w:p>
    <w:p>
      <w:pPr>
        <w:pStyle w:val="Compact"/>
        <w:numPr>
          <w:ilvl w:val="0"/>
          <w:numId w:val="1097"/>
        </w:numPr>
      </w:pPr>
      <w:r>
        <w:t xml:space="preserve">concise;</w:t>
      </w:r>
    </w:p>
    <w:p>
      <w:pPr>
        <w:pStyle w:val="Compact"/>
        <w:numPr>
          <w:ilvl w:val="0"/>
          <w:numId w:val="1097"/>
        </w:numPr>
      </w:pPr>
      <w:r>
        <w:t xml:space="preserve">transparent.</w:t>
      </w:r>
    </w:p>
    <w:bookmarkEnd w:id="143"/>
    <w:bookmarkStart w:id="144" w:name="preferred-phrases"/>
    <w:p>
      <w:pPr>
        <w:pStyle w:val="Heading2"/>
      </w:pPr>
      <w:r>
        <w:t xml:space="preserve">21.2 Preferred phrases</w:t>
      </w:r>
    </w:p>
    <w:p>
      <w:pPr>
        <w:pStyle w:val="Compact"/>
        <w:numPr>
          <w:ilvl w:val="0"/>
          <w:numId w:val="1098"/>
        </w:numPr>
      </w:pPr>
      <w:r>
        <w:t xml:space="preserve">Sportsbook consensus</w:t>
      </w:r>
    </w:p>
    <w:p>
      <w:pPr>
        <w:pStyle w:val="Compact"/>
        <w:numPr>
          <w:ilvl w:val="0"/>
          <w:numId w:val="1098"/>
        </w:numPr>
      </w:pPr>
      <w:r>
        <w:t xml:space="preserve">First observed</w:t>
      </w:r>
    </w:p>
    <w:p>
      <w:pPr>
        <w:pStyle w:val="Compact"/>
        <w:numPr>
          <w:ilvl w:val="0"/>
          <w:numId w:val="1098"/>
        </w:numPr>
      </w:pPr>
      <w:r>
        <w:t xml:space="preserve">Current line</w:t>
      </w:r>
    </w:p>
    <w:p>
      <w:pPr>
        <w:pStyle w:val="Compact"/>
        <w:numPr>
          <w:ilvl w:val="0"/>
          <w:numId w:val="1098"/>
        </w:numPr>
      </w:pPr>
      <w:r>
        <w:t xml:space="preserve">Final observed pregame</w:t>
      </w:r>
    </w:p>
    <w:p>
      <w:pPr>
        <w:pStyle w:val="Compact"/>
        <w:numPr>
          <w:ilvl w:val="0"/>
          <w:numId w:val="1098"/>
        </w:numPr>
      </w:pPr>
      <w:r>
        <w:t xml:space="preserve">Eligible books</w:t>
      </w:r>
    </w:p>
    <w:p>
      <w:pPr>
        <w:pStyle w:val="Compact"/>
        <w:numPr>
          <w:ilvl w:val="0"/>
          <w:numId w:val="1098"/>
        </w:numPr>
      </w:pPr>
      <w:r>
        <w:t xml:space="preserve">Historical result</w:t>
      </w:r>
    </w:p>
    <w:p>
      <w:pPr>
        <w:pStyle w:val="Compact"/>
        <w:numPr>
          <w:ilvl w:val="0"/>
          <w:numId w:val="1098"/>
        </w:numPr>
      </w:pPr>
      <w:r>
        <w:t xml:space="preserve">Sample size</w:t>
      </w:r>
    </w:p>
    <w:p>
      <w:pPr>
        <w:pStyle w:val="Compact"/>
        <w:numPr>
          <w:ilvl w:val="0"/>
          <w:numId w:val="1098"/>
        </w:numPr>
      </w:pPr>
      <w:r>
        <w:t xml:space="preserve">Coverage incomplete</w:t>
      </w:r>
    </w:p>
    <w:p>
      <w:pPr>
        <w:pStyle w:val="Compact"/>
        <w:numPr>
          <w:ilvl w:val="0"/>
          <w:numId w:val="1098"/>
        </w:numPr>
      </w:pPr>
      <w:r>
        <w:t xml:space="preserve">Last checked</w:t>
      </w:r>
    </w:p>
    <w:p>
      <w:pPr>
        <w:pStyle w:val="Compact"/>
        <w:numPr>
          <w:ilvl w:val="0"/>
          <w:numId w:val="1098"/>
        </w:numPr>
      </w:pPr>
      <w:r>
        <w:t xml:space="preserve">Pick’em source</w:t>
      </w:r>
    </w:p>
    <w:p>
      <w:pPr>
        <w:pStyle w:val="Compact"/>
        <w:numPr>
          <w:ilvl w:val="0"/>
          <w:numId w:val="1098"/>
        </w:numPr>
      </w:pPr>
      <w:r>
        <w:t xml:space="preserve">Your line is higher/lower/equal</w:t>
      </w:r>
    </w:p>
    <w:bookmarkEnd w:id="144"/>
    <w:bookmarkStart w:id="145" w:name="avoid"/>
    <w:p>
      <w:pPr>
        <w:pStyle w:val="Heading2"/>
      </w:pPr>
      <w:r>
        <w:t xml:space="preserve">21.3 Avoid</w:t>
      </w:r>
    </w:p>
    <w:p>
      <w:pPr>
        <w:pStyle w:val="Compact"/>
        <w:numPr>
          <w:ilvl w:val="0"/>
          <w:numId w:val="1099"/>
        </w:numPr>
      </w:pPr>
      <w:r>
        <w:t xml:space="preserve">hot</w:t>
      </w:r>
    </w:p>
    <w:p>
      <w:pPr>
        <w:pStyle w:val="Compact"/>
        <w:numPr>
          <w:ilvl w:val="0"/>
          <w:numId w:val="1099"/>
        </w:numPr>
      </w:pPr>
      <w:r>
        <w:t xml:space="preserve">cold</w:t>
      </w:r>
    </w:p>
    <w:p>
      <w:pPr>
        <w:pStyle w:val="Compact"/>
        <w:numPr>
          <w:ilvl w:val="0"/>
          <w:numId w:val="1099"/>
        </w:numPr>
      </w:pPr>
      <w:r>
        <w:t xml:space="preserve">trending pick</w:t>
      </w:r>
    </w:p>
    <w:p>
      <w:pPr>
        <w:pStyle w:val="Compact"/>
        <w:numPr>
          <w:ilvl w:val="0"/>
          <w:numId w:val="1099"/>
        </w:numPr>
      </w:pPr>
      <w:r>
        <w:t xml:space="preserve">sharp</w:t>
      </w:r>
    </w:p>
    <w:p>
      <w:pPr>
        <w:pStyle w:val="Compact"/>
        <w:numPr>
          <w:ilvl w:val="0"/>
          <w:numId w:val="1099"/>
        </w:numPr>
      </w:pPr>
      <w:r>
        <w:t xml:space="preserve">value</w:t>
      </w:r>
    </w:p>
    <w:p>
      <w:pPr>
        <w:pStyle w:val="Compact"/>
        <w:numPr>
          <w:ilvl w:val="0"/>
          <w:numId w:val="1099"/>
        </w:numPr>
      </w:pPr>
      <w:r>
        <w:t xml:space="preserve">lock</w:t>
      </w:r>
    </w:p>
    <w:p>
      <w:pPr>
        <w:pStyle w:val="Compact"/>
        <w:numPr>
          <w:ilvl w:val="0"/>
          <w:numId w:val="1099"/>
        </w:numPr>
      </w:pPr>
      <w:r>
        <w:t xml:space="preserve">edge</w:t>
      </w:r>
    </w:p>
    <w:p>
      <w:pPr>
        <w:pStyle w:val="Compact"/>
        <w:numPr>
          <w:ilvl w:val="0"/>
          <w:numId w:val="1099"/>
        </w:numPr>
      </w:pPr>
      <w:r>
        <w:t xml:space="preserve">smash</w:t>
      </w:r>
    </w:p>
    <w:p>
      <w:pPr>
        <w:pStyle w:val="Compact"/>
        <w:numPr>
          <w:ilvl w:val="0"/>
          <w:numId w:val="1099"/>
        </w:numPr>
      </w:pPr>
      <w:r>
        <w:t xml:space="preserve">best bet</w:t>
      </w:r>
    </w:p>
    <w:p>
      <w:pPr>
        <w:pStyle w:val="Compact"/>
        <w:numPr>
          <w:ilvl w:val="0"/>
          <w:numId w:val="1099"/>
        </w:numPr>
      </w:pPr>
      <w:r>
        <w:t xml:space="preserve">must play</w:t>
      </w:r>
    </w:p>
    <w:p>
      <w:pPr>
        <w:pStyle w:val="Compact"/>
        <w:numPr>
          <w:ilvl w:val="0"/>
          <w:numId w:val="1099"/>
        </w:numPr>
      </w:pPr>
      <w:r>
        <w:t xml:space="preserve">confidence</w:t>
      </w:r>
    </w:p>
    <w:p>
      <w:pPr>
        <w:pStyle w:val="Compact"/>
        <w:numPr>
          <w:ilvl w:val="0"/>
          <w:numId w:val="1099"/>
        </w:numPr>
      </w:pPr>
      <w:r>
        <w:t xml:space="preserve">profitable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page-level-acceptance-criteria"/>
    <w:p>
      <w:pPr>
        <w:pStyle w:val="Heading1"/>
      </w:pPr>
      <w:r>
        <w:t xml:space="preserve">22. Page-level acceptance criteria</w:t>
      </w:r>
    </w:p>
    <w:bookmarkStart w:id="147" w:name="global-shell-1"/>
    <w:p>
      <w:pPr>
        <w:pStyle w:val="Heading2"/>
      </w:pPr>
      <w:r>
        <w:t xml:space="preserve">22.1 Global shell</w:t>
      </w:r>
    </w:p>
    <w:p>
      <w:pPr>
        <w:pStyle w:val="Compact"/>
        <w:numPr>
          <w:ilvl w:val="0"/>
          <w:numId w:val="1100"/>
        </w:numPr>
      </w:pPr>
      <w:r>
        <w:t xml:space="preserve">Primary destination reachable in one click/tap.</w:t>
      </w:r>
    </w:p>
    <w:p>
      <w:pPr>
        <w:pStyle w:val="Compact"/>
        <w:numPr>
          <w:ilvl w:val="0"/>
          <w:numId w:val="1100"/>
        </w:numPr>
      </w:pPr>
      <w:r>
        <w:t xml:space="preserve">No persistent sidebar.</w:t>
      </w:r>
    </w:p>
    <w:p>
      <w:pPr>
        <w:pStyle w:val="Compact"/>
        <w:numPr>
          <w:ilvl w:val="0"/>
          <w:numId w:val="1100"/>
        </w:numPr>
      </w:pPr>
      <w:r>
        <w:t xml:space="preserve">Header remains compact.</w:t>
      </w:r>
    </w:p>
    <w:p>
      <w:pPr>
        <w:pStyle w:val="Compact"/>
        <w:numPr>
          <w:ilvl w:val="0"/>
          <w:numId w:val="1100"/>
        </w:numPr>
      </w:pPr>
      <w:r>
        <w:t xml:space="preserve">Operational banner appears only when needed.</w:t>
      </w:r>
    </w:p>
    <w:p>
      <w:pPr>
        <w:pStyle w:val="Compact"/>
        <w:numPr>
          <w:ilvl w:val="0"/>
          <w:numId w:val="1100"/>
        </w:numPr>
      </w:pPr>
      <w:r>
        <w:t xml:space="preserve">Mobile navigation remains usable with one hand.</w:t>
      </w:r>
    </w:p>
    <w:bookmarkEnd w:id="147"/>
    <w:bookmarkStart w:id="148" w:name="board"/>
    <w:p>
      <w:pPr>
        <w:pStyle w:val="Heading2"/>
      </w:pPr>
      <w:r>
        <w:t xml:space="preserve">22.2 Board</w:t>
      </w:r>
    </w:p>
    <w:p>
      <w:pPr>
        <w:pStyle w:val="Compact"/>
        <w:numPr>
          <w:ilvl w:val="0"/>
          <w:numId w:val="1101"/>
        </w:numPr>
      </w:pPr>
      <w:r>
        <w:t xml:space="preserve">Desktop slate is scannable without opening every row.</w:t>
      </w:r>
    </w:p>
    <w:p>
      <w:pPr>
        <w:pStyle w:val="Compact"/>
        <w:numPr>
          <w:ilvl w:val="0"/>
          <w:numId w:val="1101"/>
        </w:numPr>
      </w:pPr>
      <w:r>
        <w:t xml:space="preserve">Mobile does not depend on horizontal table scrolling.</w:t>
      </w:r>
    </w:p>
    <w:p>
      <w:pPr>
        <w:pStyle w:val="Compact"/>
        <w:numPr>
          <w:ilvl w:val="0"/>
          <w:numId w:val="1101"/>
        </w:numPr>
      </w:pPr>
      <w:r>
        <w:t xml:space="preserve">Filters do not dominate the page.</w:t>
      </w:r>
    </w:p>
    <w:p>
      <w:pPr>
        <w:pStyle w:val="Compact"/>
        <w:numPr>
          <w:ilvl w:val="0"/>
          <w:numId w:val="1101"/>
        </w:numPr>
      </w:pPr>
      <w:r>
        <w:t xml:space="preserve">User can return from detail without losing state.</w:t>
      </w:r>
    </w:p>
    <w:p>
      <w:pPr>
        <w:pStyle w:val="Compact"/>
        <w:numPr>
          <w:ilvl w:val="0"/>
          <w:numId w:val="1101"/>
        </w:numPr>
      </w:pPr>
      <w:r>
        <w:t xml:space="preserve">Free preview cannot be enumerated.</w:t>
      </w:r>
    </w:p>
    <w:p>
      <w:pPr>
        <w:pStyle w:val="Compact"/>
        <w:numPr>
          <w:ilvl w:val="0"/>
          <w:numId w:val="1101"/>
        </w:numPr>
      </w:pPr>
      <w:r>
        <w:t xml:space="preserve">Stale and unavailable states are visible.</w:t>
      </w:r>
    </w:p>
    <w:bookmarkEnd w:id="148"/>
    <w:bookmarkStart w:id="149" w:name="research-view"/>
    <w:p>
      <w:pPr>
        <w:pStyle w:val="Heading2"/>
      </w:pPr>
      <w:r>
        <w:t xml:space="preserve">22.3 Research View</w:t>
      </w:r>
    </w:p>
    <w:p>
      <w:pPr>
        <w:pStyle w:val="Compact"/>
        <w:numPr>
          <w:ilvl w:val="0"/>
          <w:numId w:val="1102"/>
        </w:numPr>
      </w:pPr>
      <w:r>
        <w:t xml:space="preserve">Current market is understandable within five seconds.</w:t>
      </w:r>
    </w:p>
    <w:p>
      <w:pPr>
        <w:pStyle w:val="Compact"/>
        <w:numPr>
          <w:ilvl w:val="0"/>
          <w:numId w:val="1102"/>
        </w:numPr>
      </w:pPr>
      <w:r>
        <w:t xml:space="preserve">Sportsbooks and pick’em are clearly separated.</w:t>
      </w:r>
    </w:p>
    <w:p>
      <w:pPr>
        <w:pStyle w:val="Compact"/>
        <w:numPr>
          <w:ilvl w:val="0"/>
          <w:numId w:val="1102"/>
        </w:numPr>
      </w:pPr>
      <w:r>
        <w:t xml:space="preserve">Price comparison never crosses points.</w:t>
      </w:r>
    </w:p>
    <w:p>
      <w:pPr>
        <w:pStyle w:val="Compact"/>
        <w:numPr>
          <w:ilvl w:val="0"/>
          <w:numId w:val="1102"/>
        </w:numPr>
      </w:pPr>
      <w:r>
        <w:t xml:space="preserve">Historical line coverage, source count, provenance explanation, and sample size are available without cluttering the primary view.</w:t>
      </w:r>
    </w:p>
    <w:p>
      <w:pPr>
        <w:pStyle w:val="Compact"/>
        <w:numPr>
          <w:ilvl w:val="0"/>
          <w:numId w:val="1102"/>
        </w:numPr>
      </w:pPr>
      <w:r>
        <w:t xml:space="preserve">No recommendation hierarchy appears.</w:t>
      </w:r>
    </w:p>
    <w:bookmarkEnd w:id="149"/>
    <w:bookmarkStart w:id="150" w:name="compare"/>
    <w:p>
      <w:pPr>
        <w:pStyle w:val="Heading2"/>
      </w:pPr>
      <w:r>
        <w:t xml:space="preserve">22.4 Compare</w:t>
      </w:r>
    </w:p>
    <w:p>
      <w:pPr>
        <w:pStyle w:val="Compact"/>
        <w:numPr>
          <w:ilvl w:val="0"/>
          <w:numId w:val="1103"/>
        </w:numPr>
      </w:pPr>
      <w:r>
        <w:t xml:space="preserve">User can submit a line with minimal friction.</w:t>
      </w:r>
    </w:p>
    <w:p>
      <w:pPr>
        <w:pStyle w:val="Compact"/>
        <w:numPr>
          <w:ilvl w:val="0"/>
          <w:numId w:val="1103"/>
        </w:numPr>
      </w:pPr>
      <w:r>
        <w:t xml:space="preserve">Result clearly distinguishes entered line from provider lines.</w:t>
      </w:r>
    </w:p>
    <w:p>
      <w:pPr>
        <w:pStyle w:val="Compact"/>
        <w:numPr>
          <w:ilvl w:val="0"/>
          <w:numId w:val="1103"/>
        </w:numPr>
      </w:pPr>
      <w:r>
        <w:t xml:space="preserve">Difference uses neutral language.</w:t>
      </w:r>
    </w:p>
    <w:p>
      <w:pPr>
        <w:pStyle w:val="Compact"/>
        <w:numPr>
          <w:ilvl w:val="0"/>
          <w:numId w:val="1103"/>
        </w:numPr>
      </w:pPr>
      <w:r>
        <w:t xml:space="preserve">Insufficient data remains useful and truthful.</w:t>
      </w:r>
    </w:p>
    <w:p>
      <w:pPr>
        <w:pStyle w:val="Compact"/>
        <w:numPr>
          <w:ilvl w:val="0"/>
          <w:numId w:val="1103"/>
        </w:numPr>
      </w:pPr>
      <w:r>
        <w:t xml:space="preserve">Watch action is optional and secondary.</w:t>
      </w:r>
    </w:p>
    <w:bookmarkEnd w:id="150"/>
    <w:bookmarkStart w:id="151" w:name="player-page"/>
    <w:p>
      <w:pPr>
        <w:pStyle w:val="Heading2"/>
      </w:pPr>
      <w:r>
        <w:t xml:space="preserve">22.5 Player Page</w:t>
      </w:r>
    </w:p>
    <w:p>
      <w:pPr>
        <w:pStyle w:val="Compact"/>
        <w:numPr>
          <w:ilvl w:val="0"/>
          <w:numId w:val="1104"/>
        </w:numPr>
      </w:pPr>
      <w:r>
        <w:t xml:space="preserve">Current props and recent logs are easy to locate.</w:t>
      </w:r>
    </w:p>
    <w:p>
      <w:pPr>
        <w:pStyle w:val="Compact"/>
        <w:numPr>
          <w:ilvl w:val="0"/>
          <w:numId w:val="1104"/>
        </w:numPr>
      </w:pPr>
      <w:r>
        <w:t xml:space="preserve">Only one market is visually primary at a time.</w:t>
      </w:r>
    </w:p>
    <w:p>
      <w:pPr>
        <w:pStyle w:val="Compact"/>
        <w:numPr>
          <w:ilvl w:val="0"/>
          <w:numId w:val="1104"/>
        </w:numPr>
      </w:pPr>
      <w:r>
        <w:t xml:space="preserve">Opponent history always includes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t xml:space="preserve">No unsupported matchup claim.</w:t>
      </w:r>
    </w:p>
    <w:bookmarkEnd w:id="151"/>
    <w:bookmarkStart w:id="152" w:name="account"/>
    <w:p>
      <w:pPr>
        <w:pStyle w:val="Heading2"/>
      </w:pPr>
      <w:r>
        <w:t xml:space="preserve">22.6 Account</w:t>
      </w:r>
    </w:p>
    <w:p>
      <w:pPr>
        <w:pStyle w:val="Compact"/>
        <w:numPr>
          <w:ilvl w:val="0"/>
          <w:numId w:val="1105"/>
        </w:numPr>
      </w:pPr>
      <w:r>
        <w:t xml:space="preserve">Billing and cancellation state are unambiguous.</w:t>
      </w:r>
    </w:p>
    <w:p>
      <w:pPr>
        <w:pStyle w:val="Compact"/>
        <w:numPr>
          <w:ilvl w:val="0"/>
          <w:numId w:val="1105"/>
        </w:numPr>
      </w:pPr>
      <w:r>
        <w:t xml:space="preserve">Watches are easy to pause or remove.</w:t>
      </w:r>
    </w:p>
    <w:p>
      <w:pPr>
        <w:pStyle w:val="Compact"/>
        <w:numPr>
          <w:ilvl w:val="0"/>
          <w:numId w:val="1105"/>
        </w:numPr>
      </w:pPr>
      <w:r>
        <w:t xml:space="preserve">No dark pattern.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agent-implementation-rules"/>
    <w:p>
      <w:pPr>
        <w:pStyle w:val="Heading1"/>
      </w:pPr>
      <w:r>
        <w:t xml:space="preserve">23. Agent implementation rules</w:t>
      </w:r>
    </w:p>
    <w:bookmarkStart w:id="154" w:name="X9fa18d678411aadaca3ff89277bb2b083e6f2b0"/>
    <w:p>
      <w:pPr>
        <w:pStyle w:val="Heading2"/>
      </w:pPr>
      <w:r>
        <w:t xml:space="preserve">23.1 Required design artifacts before coding a surface</w:t>
      </w:r>
    </w:p>
    <w:p>
      <w:pPr>
        <w:pStyle w:val="FirstParagraph"/>
      </w:pPr>
      <w:r>
        <w:t xml:space="preserve">For each product-surface ticket, the agent must provide:</w:t>
      </w:r>
    </w:p>
    <w:p>
      <w:pPr>
        <w:pStyle w:val="Compact"/>
        <w:numPr>
          <w:ilvl w:val="0"/>
          <w:numId w:val="1106"/>
        </w:numPr>
      </w:pPr>
      <w:r>
        <w:t xml:space="preserve">route map;</w:t>
      </w:r>
    </w:p>
    <w:p>
      <w:pPr>
        <w:pStyle w:val="Compact"/>
        <w:numPr>
          <w:ilvl w:val="0"/>
          <w:numId w:val="1106"/>
        </w:numPr>
      </w:pPr>
      <w:r>
        <w:t xml:space="preserve">component tree;</w:t>
      </w:r>
    </w:p>
    <w:p>
      <w:pPr>
        <w:pStyle w:val="Compact"/>
        <w:numPr>
          <w:ilvl w:val="0"/>
          <w:numId w:val="1106"/>
        </w:numPr>
      </w:pPr>
      <w:r>
        <w:t xml:space="preserve">desktop wireframe;</w:t>
      </w:r>
    </w:p>
    <w:p>
      <w:pPr>
        <w:pStyle w:val="Compact"/>
        <w:numPr>
          <w:ilvl w:val="0"/>
          <w:numId w:val="1106"/>
        </w:numPr>
      </w:pPr>
      <w:r>
        <w:t xml:space="preserve">mobile wireframe;</w:t>
      </w:r>
    </w:p>
    <w:p>
      <w:pPr>
        <w:pStyle w:val="Compact"/>
        <w:numPr>
          <w:ilvl w:val="0"/>
          <w:numId w:val="1106"/>
        </w:numPr>
      </w:pPr>
      <w:r>
        <w:t xml:space="preserve">state matrix;</w:t>
      </w:r>
    </w:p>
    <w:p>
      <w:pPr>
        <w:pStyle w:val="Compact"/>
        <w:numPr>
          <w:ilvl w:val="0"/>
          <w:numId w:val="1106"/>
        </w:numPr>
      </w:pPr>
      <w:r>
        <w:t xml:space="preserve">data dependencies;</w:t>
      </w:r>
    </w:p>
    <w:p>
      <w:pPr>
        <w:pStyle w:val="Compact"/>
        <w:numPr>
          <w:ilvl w:val="0"/>
          <w:numId w:val="1106"/>
        </w:numPr>
      </w:pPr>
      <w:r>
        <w:t xml:space="preserve">accessibility notes;</w:t>
      </w:r>
    </w:p>
    <w:p>
      <w:pPr>
        <w:pStyle w:val="Compact"/>
        <w:numPr>
          <w:ilvl w:val="0"/>
          <w:numId w:val="1106"/>
        </w:numPr>
      </w:pPr>
      <w:r>
        <w:t xml:space="preserve">acceptance checklist.</w:t>
      </w:r>
    </w:p>
    <w:p>
      <w:pPr>
        <w:pStyle w:val="FirstParagraph"/>
      </w:pPr>
      <w:r>
        <w:t xml:space="preserve">These may be low-fidelity text or repository-native design artifacts.</w:t>
      </w:r>
    </w:p>
    <w:bookmarkEnd w:id="154"/>
    <w:bookmarkStart w:id="155" w:name="no-agent-designed-product-expansion"/>
    <w:p>
      <w:pPr>
        <w:pStyle w:val="Heading2"/>
      </w:pPr>
      <w:r>
        <w:t xml:space="preserve">23.2 No agent-designed product expansion</w:t>
      </w:r>
    </w:p>
    <w:p>
      <w:pPr>
        <w:pStyle w:val="FirstParagraph"/>
      </w:pPr>
      <w:r>
        <w:t xml:space="preserve">An agent may not add:</w:t>
      </w:r>
    </w:p>
    <w:p>
      <w:pPr>
        <w:pStyle w:val="Compact"/>
        <w:numPr>
          <w:ilvl w:val="0"/>
          <w:numId w:val="1107"/>
        </w:numPr>
      </w:pPr>
      <w:r>
        <w:t xml:space="preserve">homepage dashboard widgets;</w:t>
      </w:r>
    </w:p>
    <w:p>
      <w:pPr>
        <w:pStyle w:val="Compact"/>
        <w:numPr>
          <w:ilvl w:val="0"/>
          <w:numId w:val="1107"/>
        </w:numPr>
      </w:pPr>
      <w:r>
        <w:t xml:space="preserve">ranking cards;</w:t>
      </w:r>
    </w:p>
    <w:p>
      <w:pPr>
        <w:pStyle w:val="Compact"/>
        <w:numPr>
          <w:ilvl w:val="0"/>
          <w:numId w:val="1107"/>
        </w:numPr>
      </w:pPr>
      <w:r>
        <w:t xml:space="preserve">social features;</w:t>
      </w:r>
    </w:p>
    <w:p>
      <w:pPr>
        <w:pStyle w:val="Compact"/>
        <w:numPr>
          <w:ilvl w:val="0"/>
          <w:numId w:val="1107"/>
        </w:numPr>
      </w:pPr>
      <w:r>
        <w:t xml:space="preserve">notification center;</w:t>
      </w:r>
    </w:p>
    <w:p>
      <w:pPr>
        <w:pStyle w:val="Compact"/>
        <w:numPr>
          <w:ilvl w:val="0"/>
          <w:numId w:val="1107"/>
        </w:numPr>
      </w:pPr>
      <w:r>
        <w:t xml:space="preserve">player headshots;</w:t>
      </w:r>
    </w:p>
    <w:p>
      <w:pPr>
        <w:pStyle w:val="Compact"/>
        <w:numPr>
          <w:ilvl w:val="0"/>
          <w:numId w:val="1107"/>
        </w:numPr>
      </w:pPr>
      <w:r>
        <w:t xml:space="preserve">extra charts;</w:t>
      </w:r>
    </w:p>
    <w:p>
      <w:pPr>
        <w:pStyle w:val="Compact"/>
        <w:numPr>
          <w:ilvl w:val="0"/>
          <w:numId w:val="1107"/>
        </w:numPr>
      </w:pPr>
      <w:r>
        <w:t xml:space="preserve">gamification;</w:t>
      </w:r>
    </w:p>
    <w:p>
      <w:pPr>
        <w:pStyle w:val="Compact"/>
        <w:numPr>
          <w:ilvl w:val="0"/>
          <w:numId w:val="1107"/>
        </w:numPr>
      </w:pPr>
      <w:r>
        <w:t xml:space="preserve">trend badges;</w:t>
      </w:r>
    </w:p>
    <w:p>
      <w:pPr>
        <w:pStyle w:val="Compact"/>
        <w:numPr>
          <w:ilvl w:val="0"/>
          <w:numId w:val="1107"/>
        </w:numPr>
      </w:pPr>
      <w:r>
        <w:t xml:space="preserve">confidence scoring.</w:t>
      </w:r>
    </w:p>
    <w:bookmarkEnd w:id="155"/>
    <w:bookmarkStart w:id="156" w:name="component-reuse"/>
    <w:p>
      <w:pPr>
        <w:pStyle w:val="Heading2"/>
      </w:pPr>
      <w:r>
        <w:t xml:space="preserve">23.3 Component reuse</w:t>
      </w:r>
    </w:p>
    <w:p>
      <w:pPr>
        <w:pStyle w:val="FirstParagraph"/>
      </w:pPr>
      <w:r>
        <w:t xml:space="preserve">Before creating a new component, agent must identify why existing component inventory cannot satisfy the requirement.</w:t>
      </w:r>
    </w:p>
    <w:bookmarkEnd w:id="156"/>
    <w:bookmarkStart w:id="157" w:name="visual-review-gate"/>
    <w:p>
      <w:pPr>
        <w:pStyle w:val="Heading2"/>
      </w:pPr>
      <w:r>
        <w:t xml:space="preserve">23.4 Visual review gate</w:t>
      </w:r>
    </w:p>
    <w:p>
      <w:pPr>
        <w:pStyle w:val="FirstParagraph"/>
      </w:pPr>
      <w:r>
        <w:t xml:space="preserve">Every product-surface ticket must include:</w:t>
      </w:r>
    </w:p>
    <w:p>
      <w:pPr>
        <w:pStyle w:val="Compact"/>
        <w:numPr>
          <w:ilvl w:val="0"/>
          <w:numId w:val="1108"/>
        </w:numPr>
      </w:pPr>
      <w:r>
        <w:t xml:space="preserve">desktop screenshots;</w:t>
      </w:r>
    </w:p>
    <w:p>
      <w:pPr>
        <w:pStyle w:val="Compact"/>
        <w:numPr>
          <w:ilvl w:val="0"/>
          <w:numId w:val="1108"/>
        </w:numPr>
      </w:pPr>
      <w:r>
        <w:t xml:space="preserve">mobile screenshots;</w:t>
      </w:r>
    </w:p>
    <w:p>
      <w:pPr>
        <w:pStyle w:val="Compact"/>
        <w:numPr>
          <w:ilvl w:val="0"/>
          <w:numId w:val="1108"/>
        </w:numPr>
      </w:pPr>
      <w:r>
        <w:t xml:space="preserve">empty state;</w:t>
      </w:r>
    </w:p>
    <w:p>
      <w:pPr>
        <w:pStyle w:val="Compact"/>
        <w:numPr>
          <w:ilvl w:val="0"/>
          <w:numId w:val="1108"/>
        </w:numPr>
      </w:pPr>
      <w:r>
        <w:t xml:space="preserve">stale/error state;</w:t>
      </w:r>
    </w:p>
    <w:p>
      <w:pPr>
        <w:pStyle w:val="Compact"/>
        <w:numPr>
          <w:ilvl w:val="0"/>
          <w:numId w:val="1108"/>
        </w:numPr>
      </w:pPr>
      <w:r>
        <w:t xml:space="preserve">free/paywalled state where relevant;</w:t>
      </w:r>
    </w:p>
    <w:p>
      <w:pPr>
        <w:pStyle w:val="Compact"/>
        <w:numPr>
          <w:ilvl w:val="0"/>
          <w:numId w:val="1108"/>
        </w:numPr>
      </w:pPr>
      <w:r>
        <w:t xml:space="preserve">keyboard/accessibility check.</w:t>
      </w:r>
    </w:p>
    <w:p>
      <w:pPr>
        <w:pStyle w:val="FirstParagraph"/>
      </w:pPr>
      <w:r>
        <w:t xml:space="preserve">Agent halts for review before proceeding to another surface.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7" w:name="ux-implementation-sequence"/>
    <w:p>
      <w:pPr>
        <w:pStyle w:val="Heading1"/>
      </w:pPr>
      <w:r>
        <w:t xml:space="preserve">24. UX implementation sequence</w:t>
      </w:r>
    </w:p>
    <w:bookmarkStart w:id="159" w:name="ux-0-design-system-foundation"/>
    <w:p>
      <w:pPr>
        <w:pStyle w:val="Heading2"/>
      </w:pPr>
      <w:r>
        <w:t xml:space="preserve">UX-0 — Design-system foundation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09"/>
        </w:numPr>
      </w:pPr>
      <w:r>
        <w:t xml:space="preserve">tokens;</w:t>
      </w:r>
    </w:p>
    <w:p>
      <w:pPr>
        <w:pStyle w:val="Compact"/>
        <w:numPr>
          <w:ilvl w:val="0"/>
          <w:numId w:val="1109"/>
        </w:numPr>
      </w:pPr>
      <w:r>
        <w:t xml:space="preserve">typography;</w:t>
      </w:r>
    </w:p>
    <w:p>
      <w:pPr>
        <w:pStyle w:val="Compact"/>
        <w:numPr>
          <w:ilvl w:val="0"/>
          <w:numId w:val="1109"/>
        </w:numPr>
      </w:pPr>
      <w:r>
        <w:t xml:space="preserve">spacing;</w:t>
      </w:r>
    </w:p>
    <w:p>
      <w:pPr>
        <w:pStyle w:val="Compact"/>
        <w:numPr>
          <w:ilvl w:val="0"/>
          <w:numId w:val="1109"/>
        </w:numPr>
      </w:pPr>
      <w:r>
        <w:t xml:space="preserve">colors;</w:t>
      </w:r>
    </w:p>
    <w:p>
      <w:pPr>
        <w:pStyle w:val="Compact"/>
        <w:numPr>
          <w:ilvl w:val="0"/>
          <w:numId w:val="1109"/>
        </w:numPr>
      </w:pPr>
      <w:r>
        <w:t xml:space="preserve">buttons;</w:t>
      </w:r>
    </w:p>
    <w:p>
      <w:pPr>
        <w:pStyle w:val="Compact"/>
        <w:numPr>
          <w:ilvl w:val="0"/>
          <w:numId w:val="1109"/>
        </w:numPr>
      </w:pPr>
      <w:r>
        <w:t xml:space="preserve">inputs;</w:t>
      </w:r>
    </w:p>
    <w:p>
      <w:pPr>
        <w:pStyle w:val="Compact"/>
        <w:numPr>
          <w:ilvl w:val="0"/>
          <w:numId w:val="1109"/>
        </w:numPr>
      </w:pPr>
      <w:r>
        <w:t xml:space="preserve">labels;</w:t>
      </w:r>
    </w:p>
    <w:p>
      <w:pPr>
        <w:pStyle w:val="Compact"/>
        <w:numPr>
          <w:ilvl w:val="0"/>
          <w:numId w:val="1109"/>
        </w:numPr>
      </w:pPr>
      <w:r>
        <w:t xml:space="preserve">notices;</w:t>
      </w:r>
    </w:p>
    <w:p>
      <w:pPr>
        <w:pStyle w:val="Compact"/>
        <w:numPr>
          <w:ilvl w:val="0"/>
          <w:numId w:val="1109"/>
        </w:numPr>
      </w:pPr>
      <w:r>
        <w:t xml:space="preserve">loading and empty states.</w:t>
      </w:r>
    </w:p>
    <w:bookmarkEnd w:id="159"/>
    <w:bookmarkStart w:id="160" w:name="ux-1-application-shell"/>
    <w:p>
      <w:pPr>
        <w:pStyle w:val="Heading2"/>
      </w:pPr>
      <w:r>
        <w:t xml:space="preserve">UX-1 — Application shell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0"/>
        </w:numPr>
      </w:pPr>
      <w:r>
        <w:t xml:space="preserve">header;</w:t>
      </w:r>
    </w:p>
    <w:p>
      <w:pPr>
        <w:pStyle w:val="Compact"/>
        <w:numPr>
          <w:ilvl w:val="0"/>
          <w:numId w:val="1110"/>
        </w:numPr>
      </w:pPr>
      <w:r>
        <w:t xml:space="preserve">desktop navigation;</w:t>
      </w:r>
    </w:p>
    <w:p>
      <w:pPr>
        <w:pStyle w:val="Compact"/>
        <w:numPr>
          <w:ilvl w:val="0"/>
          <w:numId w:val="1110"/>
        </w:numPr>
      </w:pPr>
      <w:r>
        <w:t xml:space="preserve">mobile bottom navigation;</w:t>
      </w:r>
    </w:p>
    <w:p>
      <w:pPr>
        <w:pStyle w:val="Compact"/>
        <w:numPr>
          <w:ilvl w:val="0"/>
          <w:numId w:val="1110"/>
        </w:numPr>
      </w:pPr>
      <w:r>
        <w:t xml:space="preserve">page layout;</w:t>
      </w:r>
    </w:p>
    <w:p>
      <w:pPr>
        <w:pStyle w:val="Compact"/>
        <w:numPr>
          <w:ilvl w:val="0"/>
          <w:numId w:val="1110"/>
        </w:numPr>
      </w:pPr>
      <w:r>
        <w:t xml:space="preserve">account menu;</w:t>
      </w:r>
    </w:p>
    <w:p>
      <w:pPr>
        <w:pStyle w:val="Compact"/>
        <w:numPr>
          <w:ilvl w:val="0"/>
          <w:numId w:val="1110"/>
        </w:numPr>
      </w:pPr>
      <w:r>
        <w:t xml:space="preserve">status banner.</w:t>
      </w:r>
    </w:p>
    <w:bookmarkEnd w:id="160"/>
    <w:bookmarkStart w:id="161" w:name="ux-2-board"/>
    <w:p>
      <w:pPr>
        <w:pStyle w:val="Heading2"/>
      </w:pPr>
      <w:r>
        <w:t xml:space="preserve">UX-2 — Board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1"/>
        </w:numPr>
      </w:pPr>
      <w:r>
        <w:t xml:space="preserve">desktop research table;</w:t>
      </w:r>
    </w:p>
    <w:p>
      <w:pPr>
        <w:pStyle w:val="Compact"/>
        <w:numPr>
          <w:ilvl w:val="0"/>
          <w:numId w:val="1111"/>
        </w:numPr>
      </w:pPr>
      <w:r>
        <w:t xml:space="preserve">mobile research cards;</w:t>
      </w:r>
    </w:p>
    <w:p>
      <w:pPr>
        <w:pStyle w:val="Compact"/>
        <w:numPr>
          <w:ilvl w:val="0"/>
          <w:numId w:val="1111"/>
        </w:numPr>
      </w:pPr>
      <w:r>
        <w:t xml:space="preserve">controls;</w:t>
      </w:r>
    </w:p>
    <w:p>
      <w:pPr>
        <w:pStyle w:val="Compact"/>
        <w:numPr>
          <w:ilvl w:val="0"/>
          <w:numId w:val="1111"/>
        </w:numPr>
      </w:pPr>
      <w:r>
        <w:t xml:space="preserve">filters;</w:t>
      </w:r>
    </w:p>
    <w:p>
      <w:pPr>
        <w:pStyle w:val="Compact"/>
        <w:numPr>
          <w:ilvl w:val="0"/>
          <w:numId w:val="1111"/>
        </w:numPr>
      </w:pPr>
      <w:r>
        <w:t xml:space="preserve">sorting;</w:t>
      </w:r>
    </w:p>
    <w:p>
      <w:pPr>
        <w:pStyle w:val="Compact"/>
        <w:numPr>
          <w:ilvl w:val="0"/>
          <w:numId w:val="1111"/>
        </w:numPr>
      </w:pPr>
      <w:r>
        <w:t xml:space="preserve">drawer/full-page detail entry;</w:t>
      </w:r>
    </w:p>
    <w:p>
      <w:pPr>
        <w:pStyle w:val="Compact"/>
        <w:numPr>
          <w:ilvl w:val="0"/>
          <w:numId w:val="1111"/>
        </w:numPr>
      </w:pPr>
      <w:r>
        <w:t xml:space="preserve">state preservation.</w:t>
      </w:r>
    </w:p>
    <w:bookmarkEnd w:id="161"/>
    <w:bookmarkStart w:id="162" w:name="ux-3-research-view"/>
    <w:p>
      <w:pPr>
        <w:pStyle w:val="Heading2"/>
      </w:pPr>
      <w:r>
        <w:t xml:space="preserve">UX-3 — Research View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2"/>
        </w:numPr>
      </w:pPr>
      <w:r>
        <w:t xml:space="preserve">current summary;</w:t>
      </w:r>
    </w:p>
    <w:p>
      <w:pPr>
        <w:pStyle w:val="Compact"/>
        <w:numPr>
          <w:ilvl w:val="0"/>
          <w:numId w:val="1112"/>
        </w:numPr>
      </w:pPr>
      <w:r>
        <w:t xml:space="preserve">book grid;</w:t>
      </w:r>
    </w:p>
    <w:p>
      <w:pPr>
        <w:pStyle w:val="Compact"/>
        <w:numPr>
          <w:ilvl w:val="0"/>
          <w:numId w:val="1112"/>
        </w:numPr>
      </w:pPr>
      <w:r>
        <w:t xml:space="preserve">historical table;</w:t>
      </w:r>
    </w:p>
    <w:p>
      <w:pPr>
        <w:pStyle w:val="Compact"/>
        <w:numPr>
          <w:ilvl w:val="0"/>
          <w:numId w:val="1112"/>
        </w:numPr>
      </w:pPr>
      <w:r>
        <w:t xml:space="preserve">movement;</w:t>
      </w:r>
    </w:p>
    <w:p>
      <w:pPr>
        <w:pStyle w:val="Compact"/>
        <w:numPr>
          <w:ilvl w:val="0"/>
          <w:numId w:val="1112"/>
        </w:numPr>
      </w:pPr>
      <w:r>
        <w:t xml:space="preserve">distribution;</w:t>
      </w:r>
    </w:p>
    <w:p>
      <w:pPr>
        <w:pStyle w:val="Compact"/>
        <w:numPr>
          <w:ilvl w:val="0"/>
          <w:numId w:val="1112"/>
        </w:numPr>
      </w:pPr>
      <w:r>
        <w:t xml:space="preserve">mobile ordering.</w:t>
      </w:r>
    </w:p>
    <w:bookmarkEnd w:id="162"/>
    <w:bookmarkStart w:id="163" w:name="ux-4-compare"/>
    <w:p>
      <w:pPr>
        <w:pStyle w:val="Heading2"/>
      </w:pPr>
      <w:r>
        <w:t xml:space="preserve">UX-4 — Compare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3"/>
        </w:numPr>
      </w:pPr>
      <w:r>
        <w:t xml:space="preserve">input flow;</w:t>
      </w:r>
    </w:p>
    <w:p>
      <w:pPr>
        <w:pStyle w:val="Compact"/>
        <w:numPr>
          <w:ilvl w:val="0"/>
          <w:numId w:val="1113"/>
        </w:numPr>
      </w:pPr>
      <w:r>
        <w:t xml:space="preserve">result hierarchy;</w:t>
      </w:r>
    </w:p>
    <w:p>
      <w:pPr>
        <w:pStyle w:val="Compact"/>
        <w:numPr>
          <w:ilvl w:val="0"/>
          <w:numId w:val="1113"/>
        </w:numPr>
      </w:pPr>
      <w:r>
        <w:t xml:space="preserve">neutral difference state;</w:t>
      </w:r>
    </w:p>
    <w:p>
      <w:pPr>
        <w:pStyle w:val="Compact"/>
        <w:numPr>
          <w:ilvl w:val="0"/>
          <w:numId w:val="1113"/>
        </w:numPr>
      </w:pPr>
      <w:r>
        <w:t xml:space="preserve">watch action;</w:t>
      </w:r>
    </w:p>
    <w:p>
      <w:pPr>
        <w:pStyle w:val="Compact"/>
        <w:numPr>
          <w:ilvl w:val="0"/>
          <w:numId w:val="1113"/>
        </w:numPr>
      </w:pPr>
      <w:r>
        <w:t xml:space="preserve">invalid/no-data states.</w:t>
      </w:r>
    </w:p>
    <w:bookmarkEnd w:id="163"/>
    <w:bookmarkStart w:id="164" w:name="ux-5-player-page-and-brief-integration"/>
    <w:p>
      <w:pPr>
        <w:pStyle w:val="Heading2"/>
      </w:pPr>
      <w:r>
        <w:t xml:space="preserve">UX-5 — Player Page and Brief integration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4"/>
        </w:numPr>
      </w:pPr>
      <w:r>
        <w:t xml:space="preserve">player page;</w:t>
      </w:r>
    </w:p>
    <w:p>
      <w:pPr>
        <w:pStyle w:val="Compact"/>
        <w:numPr>
          <w:ilvl w:val="0"/>
          <w:numId w:val="1114"/>
        </w:numPr>
      </w:pPr>
      <w:r>
        <w:t xml:space="preserve">market switching;</w:t>
      </w:r>
    </w:p>
    <w:p>
      <w:pPr>
        <w:pStyle w:val="Compact"/>
        <w:numPr>
          <w:ilvl w:val="0"/>
          <w:numId w:val="1114"/>
        </w:numPr>
      </w:pPr>
      <w:r>
        <w:t xml:space="preserve">game logs;</w:t>
      </w:r>
    </w:p>
    <w:p>
      <w:pPr>
        <w:pStyle w:val="Compact"/>
        <w:numPr>
          <w:ilvl w:val="0"/>
          <w:numId w:val="1114"/>
        </w:numPr>
      </w:pPr>
      <w:r>
        <w:t xml:space="preserve">current props;</w:t>
      </w:r>
    </w:p>
    <w:p>
      <w:pPr>
        <w:pStyle w:val="Compact"/>
        <w:numPr>
          <w:ilvl w:val="0"/>
          <w:numId w:val="1114"/>
        </w:numPr>
      </w:pPr>
      <w:r>
        <w:t xml:space="preserve">deep-link behavior;</w:t>
      </w:r>
    </w:p>
    <w:p>
      <w:pPr>
        <w:pStyle w:val="Compact"/>
        <w:numPr>
          <w:ilvl w:val="0"/>
          <w:numId w:val="1114"/>
        </w:numPr>
      </w:pPr>
      <w:r>
        <w:t xml:space="preserve">in-app Brief.</w:t>
      </w:r>
    </w:p>
    <w:bookmarkEnd w:id="164"/>
    <w:bookmarkStart w:id="165" w:name="X7ce66ba98726b96f39250412205212cc744c036"/>
    <w:p>
      <w:pPr>
        <w:pStyle w:val="Heading2"/>
      </w:pPr>
      <w:r>
        <w:t xml:space="preserve">UX-6 — Pricing, entitlement, account, and watches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5"/>
        </w:numPr>
      </w:pPr>
      <w:r>
        <w:t xml:space="preserve">$7.99/month plan presentation;</w:t>
      </w:r>
    </w:p>
    <w:p>
      <w:pPr>
        <w:pStyle w:val="Compact"/>
        <w:numPr>
          <w:ilvl w:val="0"/>
          <w:numId w:val="1115"/>
        </w:numPr>
      </w:pPr>
      <w:r>
        <w:t xml:space="preserve">free preview;</w:t>
      </w:r>
    </w:p>
    <w:p>
      <w:pPr>
        <w:pStyle w:val="Compact"/>
        <w:numPr>
          <w:ilvl w:val="0"/>
          <w:numId w:val="1115"/>
        </w:numPr>
      </w:pPr>
      <w:r>
        <w:t xml:space="preserve">server-backed upgrade states;</w:t>
      </w:r>
    </w:p>
    <w:p>
      <w:pPr>
        <w:pStyle w:val="Compact"/>
        <w:numPr>
          <w:ilvl w:val="0"/>
          <w:numId w:val="1115"/>
        </w:numPr>
      </w:pPr>
      <w:r>
        <w:t xml:space="preserve">account;</w:t>
      </w:r>
    </w:p>
    <w:p>
      <w:pPr>
        <w:pStyle w:val="Compact"/>
        <w:numPr>
          <w:ilvl w:val="0"/>
          <w:numId w:val="1115"/>
        </w:numPr>
      </w:pPr>
      <w:r>
        <w:t xml:space="preserve">billing;</w:t>
      </w:r>
    </w:p>
    <w:p>
      <w:pPr>
        <w:pStyle w:val="Compact"/>
        <w:numPr>
          <w:ilvl w:val="0"/>
          <w:numId w:val="1115"/>
        </w:numPr>
      </w:pPr>
      <w:r>
        <w:t xml:space="preserve">watch management;</w:t>
      </w:r>
    </w:p>
    <w:p>
      <w:pPr>
        <w:pStyle w:val="Compact"/>
        <w:numPr>
          <w:ilvl w:val="0"/>
          <w:numId w:val="1115"/>
        </w:numPr>
      </w:pPr>
      <w:r>
        <w:t xml:space="preserve">cancellation.</w:t>
      </w:r>
    </w:p>
    <w:bookmarkEnd w:id="165"/>
    <w:bookmarkStart w:id="166" w:name="ux-7-ux-hardening"/>
    <w:p>
      <w:pPr>
        <w:pStyle w:val="Heading2"/>
      </w:pPr>
      <w:r>
        <w:t xml:space="preserve">UX-7 — UX hardening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116"/>
        </w:numPr>
      </w:pPr>
      <w:r>
        <w:t xml:space="preserve">responsive QA;</w:t>
      </w:r>
    </w:p>
    <w:p>
      <w:pPr>
        <w:pStyle w:val="Compact"/>
        <w:numPr>
          <w:ilvl w:val="0"/>
          <w:numId w:val="1116"/>
        </w:numPr>
      </w:pPr>
      <w:r>
        <w:t xml:space="preserve">keyboard audit;</w:t>
      </w:r>
    </w:p>
    <w:p>
      <w:pPr>
        <w:pStyle w:val="Compact"/>
        <w:numPr>
          <w:ilvl w:val="0"/>
          <w:numId w:val="1116"/>
        </w:numPr>
      </w:pPr>
      <w:r>
        <w:t xml:space="preserve">screen-reader audit;</w:t>
      </w:r>
    </w:p>
    <w:p>
      <w:pPr>
        <w:pStyle w:val="Compact"/>
        <w:numPr>
          <w:ilvl w:val="0"/>
          <w:numId w:val="1116"/>
        </w:numPr>
      </w:pPr>
      <w:r>
        <w:t xml:space="preserve">contrast;</w:t>
      </w:r>
    </w:p>
    <w:p>
      <w:pPr>
        <w:pStyle w:val="Compact"/>
        <w:numPr>
          <w:ilvl w:val="0"/>
          <w:numId w:val="1116"/>
        </w:numPr>
      </w:pPr>
      <w:r>
        <w:t xml:space="preserve">reduced motion;</w:t>
      </w:r>
    </w:p>
    <w:p>
      <w:pPr>
        <w:pStyle w:val="Compact"/>
        <w:numPr>
          <w:ilvl w:val="0"/>
          <w:numId w:val="1116"/>
        </w:numPr>
      </w:pPr>
      <w:r>
        <w:t xml:space="preserve">loading/error/outage review;</w:t>
      </w:r>
    </w:p>
    <w:p>
      <w:pPr>
        <w:pStyle w:val="Compact"/>
        <w:numPr>
          <w:ilvl w:val="0"/>
          <w:numId w:val="1116"/>
        </w:numPr>
      </w:pPr>
      <w:r>
        <w:t xml:space="preserve">forbidden-copy review.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final-ux-decision"/>
    <w:p>
      <w:pPr>
        <w:pStyle w:val="Heading1"/>
      </w:pPr>
      <w:r>
        <w:t xml:space="preserve">25. Final UX decision</w:t>
      </w:r>
    </w:p>
    <w:p>
      <w:pPr>
        <w:pStyle w:val="FirstParagraph"/>
      </w:pPr>
      <w:r>
        <w:t xml:space="preserve">The UX is intentionally not a large dashboard.</w:t>
      </w:r>
    </w:p>
    <w:p>
      <w:pPr>
        <w:pStyle w:val="BodyText"/>
      </w:pPr>
      <w:r>
        <w:t xml:space="preserve">The core experience is:</w:t>
      </w:r>
    </w:p>
    <w:p>
      <w:pPr>
        <w:pStyle w:val="Compact"/>
        <w:numPr>
          <w:ilvl w:val="0"/>
          <w:numId w:val="1117"/>
        </w:numPr>
      </w:pPr>
      <w:r>
        <w:t xml:space="preserve">one clean slate-wide Board;</w:t>
      </w:r>
    </w:p>
    <w:p>
      <w:pPr>
        <w:pStyle w:val="Compact"/>
        <w:numPr>
          <w:ilvl w:val="0"/>
          <w:numId w:val="1117"/>
        </w:numPr>
      </w:pPr>
      <w:r>
        <w:t xml:space="preserve">one focused research view;</w:t>
      </w:r>
    </w:p>
    <w:p>
      <w:pPr>
        <w:pStyle w:val="Compact"/>
        <w:numPr>
          <w:ilvl w:val="0"/>
          <w:numId w:val="1117"/>
        </w:numPr>
      </w:pPr>
      <w:r>
        <w:t xml:space="preserve">one simple external-line comparison flow;</w:t>
      </w:r>
    </w:p>
    <w:p>
      <w:pPr>
        <w:pStyle w:val="Compact"/>
        <w:numPr>
          <w:ilvl w:val="0"/>
          <w:numId w:val="1117"/>
        </w:numPr>
      </w:pPr>
      <w:r>
        <w:t xml:space="preserve">one durable Player Page;</w:t>
      </w:r>
    </w:p>
    <w:p>
      <w:pPr>
        <w:pStyle w:val="Compact"/>
        <w:numPr>
          <w:ilvl w:val="0"/>
          <w:numId w:val="1117"/>
        </w:numPr>
      </w:pPr>
      <w:r>
        <w:t xml:space="preserve">one editorial Daily Brief.</w:t>
      </w:r>
    </w:p>
    <w:p>
      <w:pPr>
        <w:pStyle w:val="FirstParagraph"/>
      </w:pPr>
      <w:r>
        <w:t xml:space="preserve">The interface should make SlipLabz feel deeper than broad competitors because it organizes WNBA prop research more clearly, not because it displays more visual elements.</w:t>
      </w:r>
    </w:p>
    <w:p>
      <w:pPr>
        <w:pStyle w:val="BodyText"/>
      </w:pPr>
      <w:r>
        <w:t xml:space="preserve">This sub-spec is sufficiently detailed for agents to design and implement the V1 interface while preserving a clean, high-level product experience.</w:t>
      </w:r>
    </w:p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2026-07-10T23:52:11Z</dcterms:created>
  <dcterms:modified xsi:type="dcterms:W3CDTF">2026-07-10T23:52:11Z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