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F4A" w:rsidRPr="00045C2D" w:rsidRDefault="00691462" w:rsidP="0069146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045C2D">
        <w:rPr>
          <w:rFonts w:ascii="Arial" w:hAnsi="Arial" w:cs="Arial"/>
          <w:b/>
          <w:i/>
          <w:sz w:val="28"/>
          <w:szCs w:val="28"/>
          <w:u w:val="single"/>
        </w:rPr>
        <w:t>Cahiers de Douai</w:t>
      </w:r>
      <w:r w:rsidRPr="00045C2D">
        <w:rPr>
          <w:rFonts w:ascii="Arial" w:hAnsi="Arial" w:cs="Arial"/>
          <w:b/>
          <w:sz w:val="28"/>
          <w:szCs w:val="28"/>
          <w:u w:val="single"/>
        </w:rPr>
        <w:t>, Arthur Rimbaud</w:t>
      </w:r>
    </w:p>
    <w:p w:rsidR="00691462" w:rsidRPr="00045C2D" w:rsidRDefault="00691462" w:rsidP="00691462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691462" w:rsidRPr="00045C2D" w:rsidRDefault="00691462" w:rsidP="00691462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045C2D">
        <w:rPr>
          <w:rFonts w:ascii="Arial" w:hAnsi="Arial" w:cs="Arial"/>
          <w:b/>
          <w:sz w:val="28"/>
          <w:szCs w:val="28"/>
          <w:u w:val="single"/>
        </w:rPr>
        <w:t>Biographie : un poète vagabond</w:t>
      </w:r>
    </w:p>
    <w:p w:rsidR="00691462" w:rsidRDefault="00691462" w:rsidP="00691462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691462" w:rsidRPr="00691462" w:rsidRDefault="00691462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691462">
        <w:rPr>
          <w:rFonts w:ascii="Arial" w:hAnsi="Arial" w:cs="Arial"/>
          <w:sz w:val="28"/>
          <w:szCs w:val="28"/>
        </w:rPr>
        <w:t>20 octobre 1854 : naissance à Charleville-Mézières dans les Ardennes</w:t>
      </w:r>
    </w:p>
    <w:p w:rsidR="00691462" w:rsidRDefault="00691462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691462">
        <w:rPr>
          <w:rFonts w:ascii="Arial" w:hAnsi="Arial" w:cs="Arial"/>
          <w:sz w:val="28"/>
          <w:szCs w:val="28"/>
        </w:rPr>
        <w:t>1860 :</w:t>
      </w:r>
      <w:r>
        <w:rPr>
          <w:rFonts w:ascii="Arial" w:hAnsi="Arial" w:cs="Arial"/>
          <w:sz w:val="28"/>
          <w:szCs w:val="28"/>
        </w:rPr>
        <w:t xml:space="preserve"> son père </w:t>
      </w:r>
      <w:r w:rsidR="00280BA0">
        <w:rPr>
          <w:rFonts w:ascii="Arial" w:hAnsi="Arial" w:cs="Arial"/>
          <w:sz w:val="28"/>
          <w:szCs w:val="28"/>
        </w:rPr>
        <w:t>quitte le domicile familial</w:t>
      </w:r>
    </w:p>
    <w:p w:rsidR="00280BA0" w:rsidRDefault="00280BA0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1865 : entrée au collège de Charleville. Elève brillant, récompensé par des prix de littérature et de de latin.</w:t>
      </w:r>
    </w:p>
    <w:p w:rsidR="00280BA0" w:rsidRDefault="00280BA0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1870 : son professeur de rhétorique, Georges </w:t>
      </w:r>
      <w:proofErr w:type="spellStart"/>
      <w:r>
        <w:rPr>
          <w:rFonts w:ascii="Arial" w:hAnsi="Arial" w:cs="Arial"/>
          <w:sz w:val="28"/>
          <w:szCs w:val="28"/>
        </w:rPr>
        <w:t>Izambard</w:t>
      </w:r>
      <w:proofErr w:type="spellEnd"/>
      <w:r>
        <w:rPr>
          <w:rFonts w:ascii="Arial" w:hAnsi="Arial" w:cs="Arial"/>
          <w:sz w:val="28"/>
          <w:szCs w:val="28"/>
        </w:rPr>
        <w:t xml:space="preserve"> devient son ami et maître à penser. </w:t>
      </w:r>
    </w:p>
    <w:p w:rsidR="00280BA0" w:rsidRDefault="00280BA0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Août 1870 : fugue à Paris, court séjour en prison avant d’être libéré grâce à l’aide de son professeur.</w:t>
      </w:r>
    </w:p>
    <w:p w:rsidR="00280BA0" w:rsidRPr="00045C2D" w:rsidRDefault="00280BA0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Entre </w:t>
      </w:r>
      <w:r w:rsidRPr="00045C2D">
        <w:rPr>
          <w:rFonts w:ascii="Arial" w:hAnsi="Arial" w:cs="Arial"/>
          <w:b/>
          <w:sz w:val="28"/>
          <w:szCs w:val="28"/>
          <w:u w:val="single"/>
        </w:rPr>
        <w:t>septembre et octobre</w:t>
      </w:r>
      <w:r w:rsidR="00045C2D" w:rsidRPr="00045C2D">
        <w:rPr>
          <w:rFonts w:ascii="Arial" w:hAnsi="Arial" w:cs="Arial"/>
          <w:b/>
          <w:sz w:val="28"/>
          <w:szCs w:val="28"/>
          <w:u w:val="single"/>
        </w:rPr>
        <w:t xml:space="preserve"> 1870</w:t>
      </w:r>
      <w:r w:rsidRPr="00045C2D">
        <w:rPr>
          <w:rFonts w:ascii="Arial" w:hAnsi="Arial" w:cs="Arial"/>
          <w:b/>
          <w:sz w:val="28"/>
          <w:szCs w:val="28"/>
        </w:rPr>
        <w:t xml:space="preserve">, composition des </w:t>
      </w:r>
      <w:r w:rsidRPr="00045C2D">
        <w:rPr>
          <w:rFonts w:ascii="Arial" w:hAnsi="Arial" w:cs="Arial"/>
          <w:b/>
          <w:i/>
          <w:sz w:val="28"/>
          <w:szCs w:val="28"/>
        </w:rPr>
        <w:t>Cahiers de Douai</w:t>
      </w:r>
      <w:r w:rsidRPr="00045C2D">
        <w:rPr>
          <w:rFonts w:ascii="Arial" w:hAnsi="Arial" w:cs="Arial"/>
          <w:b/>
          <w:sz w:val="28"/>
          <w:szCs w:val="28"/>
        </w:rPr>
        <w:t xml:space="preserve">, confiés ensuite à un éditeur, Paul </w:t>
      </w:r>
      <w:proofErr w:type="spellStart"/>
      <w:r w:rsidRPr="00045C2D">
        <w:rPr>
          <w:rFonts w:ascii="Arial" w:hAnsi="Arial" w:cs="Arial"/>
          <w:b/>
          <w:sz w:val="28"/>
          <w:szCs w:val="28"/>
        </w:rPr>
        <w:t>Demeny</w:t>
      </w:r>
      <w:proofErr w:type="spellEnd"/>
      <w:r w:rsidR="00045C2D" w:rsidRPr="00045C2D">
        <w:rPr>
          <w:rFonts w:ascii="Arial" w:hAnsi="Arial" w:cs="Arial"/>
          <w:b/>
          <w:sz w:val="28"/>
          <w:szCs w:val="28"/>
        </w:rPr>
        <w:t>.</w:t>
      </w:r>
    </w:p>
    <w:p w:rsidR="00045C2D" w:rsidRPr="00045C2D" w:rsidRDefault="00045C2D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1871 : Abandon des études. Nouveau séjour à Paris. Fréquente les milieux littéraires et révolutionnaires. Lettres dites « du voyant » envoyées à </w:t>
      </w:r>
      <w:proofErr w:type="spellStart"/>
      <w:r>
        <w:rPr>
          <w:rFonts w:ascii="Arial" w:hAnsi="Arial" w:cs="Arial"/>
          <w:sz w:val="28"/>
          <w:szCs w:val="28"/>
        </w:rPr>
        <w:t>Izambard</w:t>
      </w:r>
      <w:proofErr w:type="spellEnd"/>
      <w:r>
        <w:rPr>
          <w:rFonts w:ascii="Arial" w:hAnsi="Arial" w:cs="Arial"/>
          <w:sz w:val="28"/>
          <w:szCs w:val="28"/>
        </w:rPr>
        <w:t xml:space="preserve"> et </w:t>
      </w:r>
      <w:proofErr w:type="spellStart"/>
      <w:r>
        <w:rPr>
          <w:rFonts w:ascii="Arial" w:hAnsi="Arial" w:cs="Arial"/>
          <w:sz w:val="28"/>
          <w:szCs w:val="28"/>
        </w:rPr>
        <w:t>Demeny</w:t>
      </w:r>
      <w:proofErr w:type="spellEnd"/>
      <w:r>
        <w:rPr>
          <w:rFonts w:ascii="Arial" w:hAnsi="Arial" w:cs="Arial"/>
          <w:sz w:val="28"/>
          <w:szCs w:val="28"/>
        </w:rPr>
        <w:t xml:space="preserve">. Ecriture du « Bateau ivre ». Rencontre de Paul Verlaine qui l’invite à Paris, là il participe aux du poète et de ses amis, les « Vilains Bonshommes ».  Lettre à </w:t>
      </w:r>
      <w:proofErr w:type="spellStart"/>
      <w:r>
        <w:rPr>
          <w:rFonts w:ascii="Arial" w:hAnsi="Arial" w:cs="Arial"/>
          <w:sz w:val="28"/>
          <w:szCs w:val="28"/>
        </w:rPr>
        <w:t>Demeny</w:t>
      </w:r>
      <w:proofErr w:type="spellEnd"/>
      <w:r>
        <w:rPr>
          <w:rFonts w:ascii="Arial" w:hAnsi="Arial" w:cs="Arial"/>
          <w:sz w:val="28"/>
          <w:szCs w:val="28"/>
        </w:rPr>
        <w:t xml:space="preserve"> lui demandant de brûler les </w:t>
      </w:r>
      <w:r w:rsidRPr="00FE56C8">
        <w:rPr>
          <w:rFonts w:ascii="Arial" w:hAnsi="Arial" w:cs="Arial"/>
          <w:i/>
          <w:sz w:val="28"/>
          <w:szCs w:val="28"/>
        </w:rPr>
        <w:t>Cahiers de Douai.</w:t>
      </w:r>
    </w:p>
    <w:p w:rsidR="00FE56C8" w:rsidRDefault="00FE56C8" w:rsidP="0069146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Juillet 1872</w:t>
      </w:r>
      <w:r w:rsidR="00045C2D">
        <w:rPr>
          <w:rFonts w:ascii="Arial" w:hAnsi="Arial" w:cs="Arial"/>
          <w:sz w:val="28"/>
          <w:szCs w:val="28"/>
        </w:rPr>
        <w:t xml:space="preserve"> à juillet 1873 : relation amoureuse agitée avec Verlaine qui se termine par un coup de feu, tiré par Verlaine sur Rimbaud</w:t>
      </w:r>
      <w:r>
        <w:rPr>
          <w:rFonts w:ascii="Arial" w:hAnsi="Arial" w:cs="Arial"/>
          <w:sz w:val="28"/>
          <w:szCs w:val="28"/>
        </w:rPr>
        <w:t xml:space="preserve"> alors que celui-ci lui annonçait leur séparation. </w:t>
      </w:r>
    </w:p>
    <w:p w:rsidR="00FE56C8" w:rsidRDefault="00FE56C8" w:rsidP="00FE56C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1873 : Retour dans les Ardennes où il publie </w:t>
      </w:r>
      <w:r w:rsidRPr="00FE56C8">
        <w:rPr>
          <w:rFonts w:ascii="Arial" w:hAnsi="Arial" w:cs="Arial"/>
          <w:i/>
          <w:sz w:val="28"/>
          <w:szCs w:val="28"/>
        </w:rPr>
        <w:t>Une saison en enfer</w:t>
      </w:r>
      <w:r>
        <w:rPr>
          <w:rFonts w:ascii="Arial" w:hAnsi="Arial" w:cs="Arial"/>
          <w:sz w:val="28"/>
          <w:szCs w:val="28"/>
        </w:rPr>
        <w:t xml:space="preserve">, puis </w:t>
      </w:r>
      <w:r w:rsidRPr="00FE56C8">
        <w:rPr>
          <w:rFonts w:ascii="Arial" w:hAnsi="Arial" w:cs="Arial"/>
          <w:i/>
          <w:sz w:val="28"/>
          <w:szCs w:val="28"/>
        </w:rPr>
        <w:t>Illuminations</w:t>
      </w:r>
      <w:r>
        <w:rPr>
          <w:rFonts w:ascii="Arial" w:hAnsi="Arial" w:cs="Arial"/>
          <w:sz w:val="28"/>
          <w:szCs w:val="28"/>
        </w:rPr>
        <w:t xml:space="preserve"> en 1874 à Londres, manuscrit remis à Verlaine.</w:t>
      </w:r>
    </w:p>
    <w:p w:rsidR="00FE56C8" w:rsidRDefault="00FE56C8" w:rsidP="00FE56C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1876 -1880 : Engagement dans l’armée, puis désertion. Voyages dans divers pays d’Europe.</w:t>
      </w:r>
    </w:p>
    <w:p w:rsidR="00FE56C8" w:rsidRDefault="00FE56C8" w:rsidP="00FE56C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1880 – 1890 : Employé de commerce à Aden (Yémen), puis à Harar (Ethiopie) où il participe à un trafic d’armes.</w:t>
      </w:r>
    </w:p>
    <w:p w:rsidR="00FE56C8" w:rsidRDefault="00FE56C8" w:rsidP="00FE56C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1886 : Publication par Verlaine des </w:t>
      </w:r>
      <w:r w:rsidRPr="00FE56C8">
        <w:rPr>
          <w:rFonts w:ascii="Arial" w:hAnsi="Arial" w:cs="Arial"/>
          <w:i/>
          <w:sz w:val="28"/>
          <w:szCs w:val="28"/>
        </w:rPr>
        <w:t>Illuminations</w:t>
      </w:r>
      <w:r>
        <w:rPr>
          <w:rFonts w:ascii="Arial" w:hAnsi="Arial" w:cs="Arial"/>
          <w:sz w:val="28"/>
          <w:szCs w:val="28"/>
        </w:rPr>
        <w:t>.</w:t>
      </w:r>
    </w:p>
    <w:p w:rsidR="00FE56C8" w:rsidRDefault="00FE56C8" w:rsidP="00FE56C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1891 :</w:t>
      </w:r>
      <w:r w:rsidR="00485B09">
        <w:rPr>
          <w:rFonts w:ascii="Arial" w:hAnsi="Arial" w:cs="Arial"/>
          <w:sz w:val="28"/>
          <w:szCs w:val="28"/>
        </w:rPr>
        <w:t xml:space="preserve"> Rapatrié en France à cause d’un cancer des os, se fait amputer d’une jambe. Meurt en novembre de la même année à Marseille.</w:t>
      </w:r>
    </w:p>
    <w:p w:rsidR="006A760A" w:rsidRDefault="006A760A" w:rsidP="006A760A">
      <w:pPr>
        <w:jc w:val="both"/>
        <w:rPr>
          <w:rFonts w:ascii="Arial" w:hAnsi="Arial" w:cs="Arial"/>
          <w:sz w:val="28"/>
          <w:szCs w:val="28"/>
        </w:rPr>
      </w:pPr>
    </w:p>
    <w:p w:rsidR="000D3C65" w:rsidRDefault="000D3C65" w:rsidP="006A760A">
      <w:pPr>
        <w:jc w:val="both"/>
        <w:rPr>
          <w:rFonts w:ascii="Arial" w:hAnsi="Arial" w:cs="Arial"/>
          <w:sz w:val="28"/>
          <w:szCs w:val="28"/>
        </w:rPr>
      </w:pPr>
    </w:p>
    <w:p w:rsidR="000D3C65" w:rsidRDefault="000D3C65" w:rsidP="006A760A">
      <w:pPr>
        <w:jc w:val="both"/>
        <w:rPr>
          <w:rFonts w:ascii="Arial" w:hAnsi="Arial" w:cs="Arial"/>
          <w:sz w:val="28"/>
          <w:szCs w:val="28"/>
        </w:rPr>
      </w:pPr>
    </w:p>
    <w:p w:rsidR="006A760A" w:rsidRPr="003D0357" w:rsidRDefault="006A760A" w:rsidP="006A760A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3D0357">
        <w:rPr>
          <w:rFonts w:ascii="Arial" w:hAnsi="Arial" w:cs="Arial"/>
          <w:b/>
          <w:sz w:val="28"/>
          <w:szCs w:val="28"/>
          <w:u w:val="single"/>
        </w:rPr>
        <w:lastRenderedPageBreak/>
        <w:t>L’œuvre dans son contexte historique</w:t>
      </w:r>
    </w:p>
    <w:p w:rsidR="006A760A" w:rsidRDefault="006A760A" w:rsidP="006A760A">
      <w:pPr>
        <w:jc w:val="both"/>
        <w:rPr>
          <w:rFonts w:ascii="Arial" w:hAnsi="Arial" w:cs="Arial"/>
          <w:sz w:val="28"/>
          <w:szCs w:val="28"/>
        </w:rPr>
      </w:pPr>
    </w:p>
    <w:p w:rsidR="006A760A" w:rsidRPr="003D0357" w:rsidRDefault="006A760A" w:rsidP="006A760A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3D0357">
        <w:rPr>
          <w:rFonts w:ascii="Arial" w:hAnsi="Arial" w:cs="Arial"/>
          <w:b/>
          <w:sz w:val="28"/>
          <w:szCs w:val="28"/>
          <w:u w:val="single"/>
        </w:rPr>
        <w:t>1870 : la fin du Second Empire</w:t>
      </w:r>
    </w:p>
    <w:p w:rsidR="006A760A" w:rsidRDefault="006A760A" w:rsidP="006A76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 Second Empire (1852-1870) touche à sa fin lorsque Rimbaud recopie </w:t>
      </w:r>
      <w:r w:rsidRPr="003D0357">
        <w:rPr>
          <w:rFonts w:ascii="Arial" w:hAnsi="Arial" w:cs="Arial"/>
          <w:i/>
          <w:sz w:val="28"/>
          <w:szCs w:val="28"/>
        </w:rPr>
        <w:t>Les Cahiers de Douai</w:t>
      </w:r>
      <w:r>
        <w:rPr>
          <w:rFonts w:ascii="Arial" w:hAnsi="Arial" w:cs="Arial"/>
          <w:sz w:val="28"/>
          <w:szCs w:val="28"/>
        </w:rPr>
        <w:t>.</w:t>
      </w:r>
    </w:p>
    <w:p w:rsidR="006A760A" w:rsidRDefault="006A760A" w:rsidP="006A76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Louis-Napoléon Bonaparte</w:t>
      </w:r>
      <w:r w:rsidR="00831464">
        <w:rPr>
          <w:rFonts w:ascii="Arial" w:hAnsi="Arial" w:cs="Arial"/>
          <w:sz w:val="28"/>
          <w:szCs w:val="28"/>
        </w:rPr>
        <w:t xml:space="preserve">, président de la II° République, devient empereur des Français et proclame l’avènement du </w:t>
      </w:r>
      <w:r w:rsidR="00831464" w:rsidRPr="003D0357">
        <w:rPr>
          <w:rFonts w:ascii="Arial" w:hAnsi="Arial" w:cs="Arial"/>
          <w:sz w:val="28"/>
          <w:szCs w:val="28"/>
          <w:u w:val="single"/>
        </w:rPr>
        <w:t>Second Empire</w:t>
      </w:r>
      <w:r w:rsidR="00831464">
        <w:rPr>
          <w:rFonts w:ascii="Arial" w:hAnsi="Arial" w:cs="Arial"/>
          <w:sz w:val="28"/>
          <w:szCs w:val="28"/>
        </w:rPr>
        <w:t>, un an après son coup d’état du 2 décembre 1851.</w:t>
      </w:r>
      <w:r w:rsidR="003D0357">
        <w:rPr>
          <w:rFonts w:ascii="Arial" w:hAnsi="Arial" w:cs="Arial"/>
          <w:sz w:val="28"/>
          <w:szCs w:val="28"/>
        </w:rPr>
        <w:t xml:space="preserve"> Se fait appeler Napoléon III.</w:t>
      </w:r>
    </w:p>
    <w:p w:rsidR="00831464" w:rsidRPr="003D0357" w:rsidRDefault="00831464" w:rsidP="006A760A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Rimbaud grandit sous le 2</w:t>
      </w:r>
      <w:r w:rsidRPr="00831464">
        <w:rPr>
          <w:rFonts w:ascii="Arial" w:hAnsi="Arial" w:cs="Arial"/>
          <w:sz w:val="28"/>
          <w:szCs w:val="28"/>
          <w:vertAlign w:val="superscript"/>
        </w:rPr>
        <w:t>nd</w:t>
      </w:r>
      <w:r>
        <w:rPr>
          <w:rFonts w:ascii="Arial" w:hAnsi="Arial" w:cs="Arial"/>
          <w:sz w:val="28"/>
          <w:szCs w:val="28"/>
        </w:rPr>
        <w:t xml:space="preserve"> Empire, un </w:t>
      </w:r>
      <w:r w:rsidRPr="003D0357">
        <w:rPr>
          <w:rFonts w:ascii="Arial" w:hAnsi="Arial" w:cs="Arial"/>
          <w:sz w:val="28"/>
          <w:szCs w:val="28"/>
          <w:u w:val="single"/>
        </w:rPr>
        <w:t>régime autoritaire qui profite essentiellement à la bourgeoisie.</w:t>
      </w:r>
    </w:p>
    <w:p w:rsidR="00831464" w:rsidRDefault="00831464" w:rsidP="006A760A">
      <w:pPr>
        <w:jc w:val="both"/>
        <w:rPr>
          <w:rFonts w:ascii="Arial" w:hAnsi="Arial" w:cs="Arial"/>
          <w:sz w:val="28"/>
          <w:szCs w:val="28"/>
        </w:rPr>
      </w:pPr>
      <w:r w:rsidRPr="003D0357">
        <w:rPr>
          <w:rFonts w:ascii="Arial" w:hAnsi="Arial" w:cs="Arial"/>
          <w:sz w:val="28"/>
          <w:szCs w:val="28"/>
          <w:u w:val="single"/>
        </w:rPr>
        <w:t>Modernisation et industrialisation du pays </w:t>
      </w:r>
      <w:r>
        <w:rPr>
          <w:rFonts w:ascii="Arial" w:hAnsi="Arial" w:cs="Arial"/>
          <w:sz w:val="28"/>
          <w:szCs w:val="28"/>
        </w:rPr>
        <w:t>: on assiste à l’émergence d’une classe moyenne et d’une classe populaire (conditions de travail parfois effroyables).</w:t>
      </w:r>
    </w:p>
    <w:p w:rsidR="00A24910" w:rsidRDefault="00A24910" w:rsidP="006A76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 nombreux </w:t>
      </w:r>
      <w:r w:rsidRPr="00A24910">
        <w:rPr>
          <w:rFonts w:ascii="Arial" w:hAnsi="Arial" w:cs="Arial"/>
          <w:sz w:val="28"/>
          <w:szCs w:val="28"/>
          <w:u w:val="single"/>
        </w:rPr>
        <w:t>artistes décident de vivre en marge de la société</w:t>
      </w:r>
      <w:r>
        <w:rPr>
          <w:rFonts w:ascii="Arial" w:hAnsi="Arial" w:cs="Arial"/>
          <w:sz w:val="28"/>
          <w:szCs w:val="28"/>
        </w:rPr>
        <w:t> : très pauvres, mais libres, se font appeler les « </w:t>
      </w:r>
      <w:r w:rsidRPr="00A24910">
        <w:rPr>
          <w:rFonts w:ascii="Arial" w:hAnsi="Arial" w:cs="Arial"/>
          <w:sz w:val="28"/>
          <w:szCs w:val="28"/>
          <w:u w:val="single"/>
        </w:rPr>
        <w:t>bohémiens</w:t>
      </w:r>
      <w:r>
        <w:rPr>
          <w:rFonts w:ascii="Arial" w:hAnsi="Arial" w:cs="Arial"/>
          <w:sz w:val="28"/>
          <w:szCs w:val="28"/>
        </w:rPr>
        <w:t> ». A.R trouvera un accueil parmi eux.</w:t>
      </w:r>
    </w:p>
    <w:p w:rsidR="00A24910" w:rsidRDefault="00A24910" w:rsidP="006A760A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Juillet 1870, Napoléon III entre en </w:t>
      </w:r>
      <w:r w:rsidRPr="00A24910">
        <w:rPr>
          <w:rFonts w:ascii="Arial" w:hAnsi="Arial" w:cs="Arial"/>
          <w:sz w:val="28"/>
          <w:szCs w:val="28"/>
          <w:u w:val="single"/>
        </w:rPr>
        <w:t>guerre contre la Prusse</w:t>
      </w:r>
      <w:r>
        <w:rPr>
          <w:rFonts w:ascii="Arial" w:hAnsi="Arial" w:cs="Arial"/>
          <w:sz w:val="28"/>
          <w:szCs w:val="28"/>
        </w:rPr>
        <w:t>. C’est un échec. Le 2 septembre</w:t>
      </w:r>
      <w:r w:rsidRPr="00A24910">
        <w:rPr>
          <w:rFonts w:ascii="Arial" w:hAnsi="Arial" w:cs="Arial"/>
          <w:sz w:val="28"/>
          <w:szCs w:val="28"/>
          <w:u w:val="single"/>
        </w:rPr>
        <w:t>, à Sedan, l’Empereur capitule</w:t>
      </w:r>
      <w:r>
        <w:rPr>
          <w:rFonts w:ascii="Arial" w:hAnsi="Arial" w:cs="Arial"/>
          <w:sz w:val="28"/>
          <w:szCs w:val="28"/>
        </w:rPr>
        <w:t xml:space="preserve"> et est fait prisonnier. </w:t>
      </w:r>
      <w:r w:rsidRPr="00A24910">
        <w:rPr>
          <w:rFonts w:ascii="Arial" w:hAnsi="Arial" w:cs="Arial"/>
          <w:sz w:val="28"/>
          <w:szCs w:val="28"/>
          <w:u w:val="single"/>
        </w:rPr>
        <w:t>La III° République est proclamée le 4 septembre 1870.</w:t>
      </w:r>
    </w:p>
    <w:p w:rsidR="00AC4086" w:rsidRDefault="00AC4086" w:rsidP="006A760A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AC4086" w:rsidRPr="003D0357" w:rsidRDefault="00AC4086" w:rsidP="00AC40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3D0357">
        <w:rPr>
          <w:rFonts w:ascii="Arial" w:hAnsi="Arial" w:cs="Arial"/>
          <w:b/>
          <w:sz w:val="28"/>
          <w:szCs w:val="28"/>
          <w:u w:val="single"/>
        </w:rPr>
        <w:t xml:space="preserve">L’œuvre </w:t>
      </w:r>
      <w:r>
        <w:rPr>
          <w:rFonts w:ascii="Arial" w:hAnsi="Arial" w:cs="Arial"/>
          <w:b/>
          <w:sz w:val="28"/>
          <w:szCs w:val="28"/>
          <w:u w:val="single"/>
        </w:rPr>
        <w:t>dans son contexte culturel</w:t>
      </w:r>
    </w:p>
    <w:p w:rsidR="00AC4086" w:rsidRDefault="009111FC" w:rsidP="00AC4086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Quelques mouvements qui ont pu avoir de l’influence sur l’œuvre de Rimbaud :</w:t>
      </w:r>
    </w:p>
    <w:p w:rsidR="009111FC" w:rsidRPr="009111FC" w:rsidRDefault="009111FC" w:rsidP="009111FC">
      <w:pPr>
        <w:pStyle w:val="Paragraphedeliste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9111FC">
        <w:rPr>
          <w:rFonts w:ascii="Arial" w:hAnsi="Arial" w:cs="Arial"/>
          <w:b/>
          <w:sz w:val="28"/>
          <w:szCs w:val="28"/>
          <w:u w:val="single"/>
        </w:rPr>
        <w:t>Le romantisme : mouvement majeur de la 1</w:t>
      </w:r>
      <w:r w:rsidRPr="009111FC">
        <w:rPr>
          <w:rFonts w:ascii="Arial" w:hAnsi="Arial" w:cs="Arial"/>
          <w:b/>
          <w:sz w:val="28"/>
          <w:szCs w:val="28"/>
          <w:u w:val="single"/>
          <w:vertAlign w:val="superscript"/>
        </w:rPr>
        <w:t>ère</w:t>
      </w:r>
      <w:r w:rsidRPr="009111FC">
        <w:rPr>
          <w:rFonts w:ascii="Arial" w:hAnsi="Arial" w:cs="Arial"/>
          <w:b/>
          <w:sz w:val="28"/>
          <w:szCs w:val="28"/>
          <w:u w:val="single"/>
        </w:rPr>
        <w:t xml:space="preserve"> moitié du </w:t>
      </w:r>
      <w:proofErr w:type="spellStart"/>
      <w:r w:rsidRPr="009111FC">
        <w:rPr>
          <w:rFonts w:ascii="Arial" w:hAnsi="Arial" w:cs="Arial"/>
          <w:b/>
          <w:sz w:val="28"/>
          <w:szCs w:val="28"/>
          <w:u w:val="single"/>
        </w:rPr>
        <w:t>XIX°s</w:t>
      </w:r>
      <w:proofErr w:type="spellEnd"/>
      <w:r w:rsidRPr="009111FC">
        <w:rPr>
          <w:rFonts w:ascii="Arial" w:hAnsi="Arial" w:cs="Arial"/>
          <w:b/>
          <w:sz w:val="28"/>
          <w:szCs w:val="28"/>
          <w:u w:val="single"/>
        </w:rPr>
        <w:t>.</w:t>
      </w:r>
    </w:p>
    <w:p w:rsidR="009111FC" w:rsidRDefault="009111FC" w:rsidP="009111FC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L’expression des sentiments personnels</w:t>
      </w:r>
    </w:p>
    <w:p w:rsidR="009111FC" w:rsidRDefault="009111FC" w:rsidP="009111FC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fig</w:t>
      </w:r>
      <w:r w:rsidR="00884E51">
        <w:rPr>
          <w:rFonts w:ascii="Arial" w:hAnsi="Arial" w:cs="Arial"/>
          <w:sz w:val="28"/>
          <w:szCs w:val="28"/>
        </w:rPr>
        <w:t>ure du poète prophète capable</w:t>
      </w:r>
      <w:r>
        <w:rPr>
          <w:rFonts w:ascii="Arial" w:hAnsi="Arial" w:cs="Arial"/>
          <w:sz w:val="28"/>
          <w:szCs w:val="28"/>
        </w:rPr>
        <w:t xml:space="preserve"> d’interpréter et de traduire les mystères de l’univers, à travers les signes donnés par la Nature ou le Divin</w:t>
      </w:r>
    </w:p>
    <w:p w:rsidR="009111FC" w:rsidRDefault="009111FC" w:rsidP="009111FC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redécouverte d’un Moyen-Age plus fantasmé qu’historique, gothique, hanté par la mort</w:t>
      </w:r>
    </w:p>
    <w:p w:rsidR="009111FC" w:rsidRDefault="009111FC" w:rsidP="009111FC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Redécouverte de Shakespeare</w:t>
      </w:r>
    </w:p>
    <w:p w:rsidR="00884E51" w:rsidRPr="0079234F" w:rsidRDefault="009111FC" w:rsidP="00884E5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Inclusion de l’histoire récente, engagemen</w:t>
      </w:r>
      <w:r w:rsidR="0079234F">
        <w:rPr>
          <w:rFonts w:ascii="Arial" w:hAnsi="Arial" w:cs="Arial"/>
          <w:sz w:val="28"/>
          <w:szCs w:val="28"/>
        </w:rPr>
        <w:t>ts dans les débats de leur temps</w:t>
      </w:r>
    </w:p>
    <w:p w:rsidR="00884E51" w:rsidRPr="00884E51" w:rsidRDefault="00884E51" w:rsidP="00884E51">
      <w:pPr>
        <w:jc w:val="both"/>
        <w:rPr>
          <w:rFonts w:ascii="Arial" w:hAnsi="Arial" w:cs="Arial"/>
          <w:sz w:val="28"/>
          <w:szCs w:val="28"/>
        </w:rPr>
      </w:pPr>
    </w:p>
    <w:p w:rsidR="009111FC" w:rsidRPr="00884E51" w:rsidRDefault="009111FC" w:rsidP="00884E51">
      <w:pPr>
        <w:pStyle w:val="Paragraphedeliste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884E51">
        <w:rPr>
          <w:rFonts w:ascii="Arial" w:hAnsi="Arial" w:cs="Arial"/>
          <w:b/>
          <w:sz w:val="28"/>
          <w:szCs w:val="28"/>
          <w:u w:val="single"/>
        </w:rPr>
        <w:t>Baudelaire et les symbolistes : les « voyants »</w:t>
      </w:r>
    </w:p>
    <w:p w:rsidR="009111FC" w:rsidRDefault="009111FC" w:rsidP="009111FC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Poète du « romantisme noir », car il évoque le grotesque et l’horreur. Un des précurseurs du symbolisme : prête de l’importance au réseau de correspondances entre le verbe et l’image</w:t>
      </w:r>
      <w:r w:rsidR="00884E51">
        <w:rPr>
          <w:rFonts w:ascii="Arial" w:hAnsi="Arial" w:cs="Arial"/>
          <w:sz w:val="28"/>
          <w:szCs w:val="28"/>
        </w:rPr>
        <w:t>.</w:t>
      </w:r>
    </w:p>
    <w:p w:rsidR="00884E51" w:rsidRDefault="00884E51" w:rsidP="00884E51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884E51" w:rsidRDefault="00884E51" w:rsidP="00884E51">
      <w:pPr>
        <w:pStyle w:val="Paragraphedeliste"/>
        <w:jc w:val="both"/>
        <w:rPr>
          <w:rFonts w:ascii="Arial" w:hAnsi="Arial" w:cs="Arial"/>
          <w:sz w:val="28"/>
          <w:szCs w:val="28"/>
        </w:rPr>
      </w:pPr>
      <w:r w:rsidRPr="00884E51">
        <w:rPr>
          <w:rFonts w:ascii="Arial" w:hAnsi="Arial" w:cs="Arial"/>
          <w:b/>
          <w:sz w:val="28"/>
          <w:szCs w:val="28"/>
          <w:u w:val="single"/>
        </w:rPr>
        <w:t>Le Parnasse</w:t>
      </w:r>
      <w:r>
        <w:rPr>
          <w:rFonts w:ascii="Arial" w:hAnsi="Arial" w:cs="Arial"/>
          <w:sz w:val="28"/>
          <w:szCs w:val="28"/>
        </w:rPr>
        <w:t xml:space="preserve"> : </w:t>
      </w:r>
    </w:p>
    <w:p w:rsidR="00884E51" w:rsidRPr="00884E51" w:rsidRDefault="00884E51" w:rsidP="00884E5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né autour des années 1860, contre le romantisme, prônant </w:t>
      </w:r>
      <w:r w:rsidRPr="00884E51">
        <w:rPr>
          <w:rFonts w:ascii="Arial" w:hAnsi="Arial" w:cs="Arial"/>
          <w:sz w:val="28"/>
          <w:szCs w:val="28"/>
          <w:u w:val="single"/>
        </w:rPr>
        <w:t>« l’art pour l’art »</w:t>
      </w:r>
      <w:r>
        <w:rPr>
          <w:rFonts w:ascii="Arial" w:hAnsi="Arial" w:cs="Arial"/>
          <w:sz w:val="28"/>
          <w:szCs w:val="28"/>
        </w:rPr>
        <w:t xml:space="preserve">, la perfection rigoureuse des formes (sonnet, alexandrin), les sujets nobles et le désengagement des auteurs dans leur </w:t>
      </w:r>
      <w:proofErr w:type="spellStart"/>
      <w:r>
        <w:rPr>
          <w:rFonts w:ascii="Arial" w:hAnsi="Arial" w:cs="Arial"/>
          <w:sz w:val="28"/>
          <w:szCs w:val="28"/>
        </w:rPr>
        <w:t>oeuvre</w:t>
      </w:r>
      <w:proofErr w:type="spellEnd"/>
      <w:r>
        <w:rPr>
          <w:rFonts w:ascii="Arial" w:hAnsi="Arial" w:cs="Arial"/>
          <w:sz w:val="28"/>
          <w:szCs w:val="28"/>
        </w:rPr>
        <w:t xml:space="preserve">. Les parnassiens (Théophile Gautier, Leconte de </w:t>
      </w:r>
      <w:proofErr w:type="spellStart"/>
      <w:r>
        <w:rPr>
          <w:rFonts w:ascii="Arial" w:hAnsi="Arial" w:cs="Arial"/>
          <w:sz w:val="28"/>
          <w:szCs w:val="28"/>
        </w:rPr>
        <w:t>Lisle</w:t>
      </w:r>
      <w:proofErr w:type="spellEnd"/>
      <w:r>
        <w:rPr>
          <w:rFonts w:ascii="Arial" w:hAnsi="Arial" w:cs="Arial"/>
          <w:sz w:val="28"/>
          <w:szCs w:val="28"/>
        </w:rPr>
        <w:t xml:space="preserve">, Théodore de Banville) </w:t>
      </w:r>
      <w:r w:rsidRPr="00884E51">
        <w:rPr>
          <w:rFonts w:ascii="Arial" w:hAnsi="Arial" w:cs="Arial"/>
          <w:sz w:val="28"/>
          <w:szCs w:val="28"/>
          <w:u w:val="single"/>
        </w:rPr>
        <w:t>affirment que seule compte l’esthétique.</w:t>
      </w:r>
    </w:p>
    <w:p w:rsidR="00691462" w:rsidRDefault="00691462" w:rsidP="00691462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0D3C65" w:rsidRPr="0062468E" w:rsidRDefault="000D3C65" w:rsidP="000D3C65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62468E">
        <w:rPr>
          <w:rFonts w:ascii="Arial" w:hAnsi="Arial" w:cs="Arial"/>
          <w:b/>
          <w:sz w:val="28"/>
          <w:szCs w:val="28"/>
          <w:u w:val="single"/>
        </w:rPr>
        <w:t>Genèse et structure de l’œuvre</w:t>
      </w:r>
    </w:p>
    <w:p w:rsidR="000D3C65" w:rsidRDefault="000D3C65" w:rsidP="000D3C65">
      <w:pPr>
        <w:jc w:val="both"/>
        <w:rPr>
          <w:rFonts w:ascii="Arial" w:hAnsi="Arial" w:cs="Arial"/>
          <w:sz w:val="28"/>
          <w:szCs w:val="28"/>
        </w:rPr>
      </w:pPr>
    </w:p>
    <w:p w:rsidR="000D3C65" w:rsidRDefault="000D3C65" w:rsidP="00BD2E6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BD2E69">
        <w:rPr>
          <w:rFonts w:ascii="Arial" w:hAnsi="Arial" w:cs="Arial"/>
          <w:b/>
          <w:sz w:val="28"/>
          <w:szCs w:val="28"/>
          <w:u w:val="single"/>
        </w:rPr>
        <w:t xml:space="preserve">Rencontre avec Paul </w:t>
      </w:r>
      <w:proofErr w:type="spellStart"/>
      <w:r w:rsidRPr="00BD2E69">
        <w:rPr>
          <w:rFonts w:ascii="Arial" w:hAnsi="Arial" w:cs="Arial"/>
          <w:b/>
          <w:sz w:val="28"/>
          <w:szCs w:val="28"/>
          <w:u w:val="single"/>
        </w:rPr>
        <w:t>Demeny</w:t>
      </w:r>
      <w:proofErr w:type="spellEnd"/>
      <w:r w:rsidR="00BD2E69">
        <w:rPr>
          <w:rFonts w:ascii="Arial" w:hAnsi="Arial" w:cs="Arial"/>
          <w:sz w:val="28"/>
          <w:szCs w:val="28"/>
        </w:rPr>
        <w:t xml:space="preserve">. </w:t>
      </w:r>
      <w:r w:rsidRPr="00BD2E69">
        <w:rPr>
          <w:rFonts w:ascii="Arial" w:hAnsi="Arial" w:cs="Arial"/>
          <w:sz w:val="28"/>
          <w:szCs w:val="28"/>
        </w:rPr>
        <w:t xml:space="preserve">C’est chez son ancien professeur, </w:t>
      </w:r>
      <w:proofErr w:type="spellStart"/>
      <w:r w:rsidRPr="00BD2E69">
        <w:rPr>
          <w:rFonts w:ascii="Arial" w:hAnsi="Arial" w:cs="Arial"/>
          <w:sz w:val="28"/>
          <w:szCs w:val="28"/>
        </w:rPr>
        <w:t>Izambard</w:t>
      </w:r>
      <w:proofErr w:type="spellEnd"/>
      <w:r w:rsidRPr="00BD2E69">
        <w:rPr>
          <w:rFonts w:ascii="Arial" w:hAnsi="Arial" w:cs="Arial"/>
          <w:sz w:val="28"/>
          <w:szCs w:val="28"/>
        </w:rPr>
        <w:t xml:space="preserve">, lors de ses fugues à Douai, qu’il rencontre le poète et éditeur de poésies, </w:t>
      </w:r>
      <w:proofErr w:type="spellStart"/>
      <w:r w:rsidRPr="00BD2E69">
        <w:rPr>
          <w:rFonts w:ascii="Arial" w:hAnsi="Arial" w:cs="Arial"/>
          <w:sz w:val="28"/>
          <w:szCs w:val="28"/>
        </w:rPr>
        <w:t>P.Demeny</w:t>
      </w:r>
      <w:proofErr w:type="spellEnd"/>
      <w:r w:rsidRPr="00BD2E69">
        <w:rPr>
          <w:rFonts w:ascii="Arial" w:hAnsi="Arial" w:cs="Arial"/>
          <w:sz w:val="28"/>
          <w:szCs w:val="28"/>
        </w:rPr>
        <w:t>.</w:t>
      </w:r>
    </w:p>
    <w:p w:rsidR="00BD2E69" w:rsidRPr="00BD2E69" w:rsidRDefault="00BD2E69" w:rsidP="00BD2E69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0D3C65" w:rsidRPr="00BD2E69" w:rsidRDefault="00BD2E69" w:rsidP="00BD2E6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BD2E69">
        <w:rPr>
          <w:rFonts w:ascii="Arial" w:hAnsi="Arial" w:cs="Arial"/>
          <w:b/>
          <w:sz w:val="28"/>
          <w:szCs w:val="28"/>
          <w:u w:val="single"/>
        </w:rPr>
        <w:t>Des cahiers </w:t>
      </w:r>
      <w:r>
        <w:rPr>
          <w:rFonts w:ascii="Arial" w:hAnsi="Arial" w:cs="Arial"/>
          <w:sz w:val="28"/>
          <w:szCs w:val="28"/>
        </w:rPr>
        <w:t xml:space="preserve">: </w:t>
      </w:r>
      <w:r w:rsidR="000D3C65" w:rsidRPr="00BD2E69">
        <w:rPr>
          <w:rFonts w:ascii="Arial" w:hAnsi="Arial" w:cs="Arial"/>
          <w:sz w:val="28"/>
          <w:szCs w:val="28"/>
        </w:rPr>
        <w:t xml:space="preserve">En </w:t>
      </w:r>
      <w:r w:rsidR="000D3C65" w:rsidRPr="00BD2E69">
        <w:rPr>
          <w:rFonts w:ascii="Arial" w:hAnsi="Arial" w:cs="Arial"/>
          <w:sz w:val="28"/>
          <w:szCs w:val="28"/>
          <w:u w:val="single"/>
        </w:rPr>
        <w:t>octobre 1870</w:t>
      </w:r>
      <w:r w:rsidR="000D3C65" w:rsidRPr="00BD2E69">
        <w:rPr>
          <w:rFonts w:ascii="Arial" w:hAnsi="Arial" w:cs="Arial"/>
          <w:sz w:val="28"/>
          <w:szCs w:val="28"/>
        </w:rPr>
        <w:t xml:space="preserve">, il lui confie le manuscrit constitué de </w:t>
      </w:r>
      <w:r w:rsidR="000D3C65" w:rsidRPr="00BD2E69">
        <w:rPr>
          <w:rFonts w:ascii="Arial" w:hAnsi="Arial" w:cs="Arial"/>
          <w:sz w:val="28"/>
          <w:szCs w:val="28"/>
          <w:u w:val="single"/>
        </w:rPr>
        <w:t>deux liasses de feuilles d’écolier</w:t>
      </w:r>
      <w:r w:rsidR="000D3C65" w:rsidRPr="00BD2E69">
        <w:rPr>
          <w:rFonts w:ascii="Arial" w:hAnsi="Arial" w:cs="Arial"/>
          <w:sz w:val="28"/>
          <w:szCs w:val="28"/>
        </w:rPr>
        <w:t> :</w:t>
      </w:r>
      <w:r w:rsidR="0062468E" w:rsidRPr="00BD2E69">
        <w:rPr>
          <w:rFonts w:ascii="Arial" w:hAnsi="Arial" w:cs="Arial"/>
          <w:sz w:val="28"/>
          <w:szCs w:val="28"/>
        </w:rPr>
        <w:t xml:space="preserve"> le « premier cahier »</w:t>
      </w:r>
      <w:r w:rsidR="000D3C65" w:rsidRPr="00BD2E69">
        <w:rPr>
          <w:rFonts w:ascii="Arial" w:hAnsi="Arial" w:cs="Arial"/>
          <w:sz w:val="28"/>
          <w:szCs w:val="28"/>
        </w:rPr>
        <w:t xml:space="preserve"> comprenant 15 poèmes</w:t>
      </w:r>
      <w:r w:rsidR="0062468E" w:rsidRPr="00BD2E69">
        <w:rPr>
          <w:rFonts w:ascii="Arial" w:hAnsi="Arial" w:cs="Arial"/>
          <w:sz w:val="28"/>
          <w:szCs w:val="28"/>
        </w:rPr>
        <w:t xml:space="preserve"> (de « Première soirée » à « Rages de Césars »), le « second cahier »</w:t>
      </w:r>
      <w:r w:rsidR="002208ED" w:rsidRPr="00BD2E69">
        <w:rPr>
          <w:rFonts w:ascii="Arial" w:hAnsi="Arial" w:cs="Arial"/>
          <w:sz w:val="28"/>
          <w:szCs w:val="28"/>
        </w:rPr>
        <w:t xml:space="preserve"> avec 7 sonnets</w:t>
      </w:r>
      <w:r w:rsidR="0062468E" w:rsidRPr="00BD2E69">
        <w:rPr>
          <w:rFonts w:ascii="Arial" w:hAnsi="Arial" w:cs="Arial"/>
          <w:sz w:val="28"/>
          <w:szCs w:val="28"/>
        </w:rPr>
        <w:t xml:space="preserve"> (de « Rêvé pour l’hiver » à « Ma bohème »)</w:t>
      </w:r>
      <w:r w:rsidR="002208ED" w:rsidRPr="00BD2E69">
        <w:rPr>
          <w:rFonts w:ascii="Arial" w:hAnsi="Arial" w:cs="Arial"/>
          <w:sz w:val="28"/>
          <w:szCs w:val="28"/>
        </w:rPr>
        <w:t xml:space="preserve">. </w:t>
      </w:r>
    </w:p>
    <w:p w:rsidR="00BD2E69" w:rsidRPr="00BD2E69" w:rsidRDefault="00BD2E69" w:rsidP="00BD2E69">
      <w:pPr>
        <w:pStyle w:val="Paragraphedeliste"/>
        <w:rPr>
          <w:rFonts w:ascii="Arial" w:hAnsi="Arial" w:cs="Arial"/>
          <w:sz w:val="28"/>
          <w:szCs w:val="28"/>
        </w:rPr>
      </w:pPr>
    </w:p>
    <w:p w:rsidR="002208ED" w:rsidRPr="00BD2E69" w:rsidRDefault="00BD2E69" w:rsidP="00BD2E6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BD2E69">
        <w:rPr>
          <w:rFonts w:ascii="Arial" w:hAnsi="Arial" w:cs="Arial"/>
          <w:b/>
          <w:sz w:val="28"/>
          <w:szCs w:val="28"/>
          <w:u w:val="single"/>
        </w:rPr>
        <w:t>Publication</w:t>
      </w:r>
      <w:r>
        <w:rPr>
          <w:rFonts w:ascii="Arial" w:hAnsi="Arial" w:cs="Arial"/>
          <w:sz w:val="28"/>
          <w:szCs w:val="28"/>
        </w:rPr>
        <w:t xml:space="preserve"> : </w:t>
      </w:r>
      <w:r w:rsidR="002208ED" w:rsidRPr="00BD2E69">
        <w:rPr>
          <w:rFonts w:ascii="Arial" w:hAnsi="Arial" w:cs="Arial"/>
          <w:sz w:val="28"/>
          <w:szCs w:val="28"/>
        </w:rPr>
        <w:t>Ces 22 poèmes ne sont publiés, dans leur intégralité, qu’</w:t>
      </w:r>
      <w:r w:rsidR="00F706D3" w:rsidRPr="00BD2E69">
        <w:rPr>
          <w:rFonts w:ascii="Arial" w:hAnsi="Arial" w:cs="Arial"/>
          <w:sz w:val="28"/>
          <w:szCs w:val="28"/>
        </w:rPr>
        <w:t xml:space="preserve">après la mort du poète, dans deux ouvrages, </w:t>
      </w:r>
      <w:r w:rsidR="00F706D3" w:rsidRPr="00BD2E69">
        <w:rPr>
          <w:rFonts w:ascii="Arial" w:hAnsi="Arial" w:cs="Arial"/>
          <w:i/>
          <w:sz w:val="28"/>
          <w:szCs w:val="28"/>
        </w:rPr>
        <w:t>Reliquaire. Poésies</w:t>
      </w:r>
      <w:r w:rsidR="00F706D3" w:rsidRPr="00BD2E69">
        <w:rPr>
          <w:rFonts w:ascii="Arial" w:hAnsi="Arial" w:cs="Arial"/>
          <w:sz w:val="28"/>
          <w:szCs w:val="28"/>
        </w:rPr>
        <w:t xml:space="preserve"> regroupant des poèmes de Rimbaud et dans celui de Verlaine, </w:t>
      </w:r>
      <w:r w:rsidR="00F706D3" w:rsidRPr="00BD2E69">
        <w:rPr>
          <w:rFonts w:ascii="Arial" w:hAnsi="Arial" w:cs="Arial"/>
          <w:i/>
          <w:sz w:val="28"/>
          <w:szCs w:val="28"/>
        </w:rPr>
        <w:t>Les Poètes maudits</w:t>
      </w:r>
      <w:r w:rsidR="00F706D3" w:rsidRPr="00BD2E69">
        <w:rPr>
          <w:rFonts w:ascii="Arial" w:hAnsi="Arial" w:cs="Arial"/>
          <w:sz w:val="28"/>
          <w:szCs w:val="28"/>
        </w:rPr>
        <w:t>.</w:t>
      </w:r>
    </w:p>
    <w:p w:rsidR="00BD2E69" w:rsidRPr="00BD2E69" w:rsidRDefault="00BD2E69" w:rsidP="00BD2E69">
      <w:pPr>
        <w:pStyle w:val="Paragraphedeliste"/>
        <w:rPr>
          <w:rFonts w:ascii="Arial" w:hAnsi="Arial" w:cs="Arial"/>
          <w:sz w:val="28"/>
          <w:szCs w:val="28"/>
        </w:rPr>
      </w:pPr>
    </w:p>
    <w:p w:rsidR="00FD49BD" w:rsidRPr="00BD2E69" w:rsidRDefault="00BD2E69" w:rsidP="00BD2E6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BD2E69">
        <w:rPr>
          <w:rFonts w:ascii="Arial" w:hAnsi="Arial" w:cs="Arial"/>
          <w:b/>
          <w:sz w:val="28"/>
          <w:szCs w:val="28"/>
          <w:u w:val="single"/>
        </w:rPr>
        <w:t>Ordre</w:t>
      </w:r>
      <w:r>
        <w:rPr>
          <w:rFonts w:ascii="Arial" w:hAnsi="Arial" w:cs="Arial"/>
          <w:sz w:val="28"/>
          <w:szCs w:val="28"/>
        </w:rPr>
        <w:t xml:space="preserve"> : </w:t>
      </w:r>
      <w:r w:rsidR="00FD49BD" w:rsidRPr="00BD2E69">
        <w:rPr>
          <w:rFonts w:ascii="Arial" w:hAnsi="Arial" w:cs="Arial"/>
          <w:sz w:val="28"/>
          <w:szCs w:val="28"/>
        </w:rPr>
        <w:t>C’est une édition de 1919 qui fixe l’ordre des poèmes.</w:t>
      </w:r>
    </w:p>
    <w:p w:rsidR="00BD2E69" w:rsidRPr="00BD2E69" w:rsidRDefault="00BD2E69" w:rsidP="00BD2E69">
      <w:pPr>
        <w:pStyle w:val="Paragraphedeliste"/>
        <w:rPr>
          <w:rFonts w:ascii="Arial" w:hAnsi="Arial" w:cs="Arial"/>
          <w:sz w:val="28"/>
          <w:szCs w:val="28"/>
        </w:rPr>
      </w:pPr>
    </w:p>
    <w:p w:rsidR="00FD49BD" w:rsidRDefault="00BD2E69" w:rsidP="00BD2E6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BD2E69">
        <w:rPr>
          <w:rFonts w:ascii="Arial" w:hAnsi="Arial" w:cs="Arial"/>
          <w:b/>
          <w:sz w:val="28"/>
          <w:szCs w:val="28"/>
          <w:u w:val="single"/>
        </w:rPr>
        <w:t>Titre</w:t>
      </w:r>
      <w:r>
        <w:rPr>
          <w:rFonts w:ascii="Arial" w:hAnsi="Arial" w:cs="Arial"/>
          <w:sz w:val="28"/>
          <w:szCs w:val="28"/>
        </w:rPr>
        <w:t xml:space="preserve"> : </w:t>
      </w:r>
      <w:r w:rsidR="00FD49BD" w:rsidRPr="00BD2E69">
        <w:rPr>
          <w:rFonts w:ascii="Arial" w:hAnsi="Arial" w:cs="Arial"/>
          <w:sz w:val="28"/>
          <w:szCs w:val="28"/>
        </w:rPr>
        <w:t>Le titre du recueil n’est pas donné par Rimbaud : « cahiers » fait écho aux cahiers d’écolier et aux œuvre</w:t>
      </w:r>
      <w:r w:rsidR="00983506">
        <w:rPr>
          <w:rFonts w:ascii="Arial" w:hAnsi="Arial" w:cs="Arial"/>
          <w:sz w:val="28"/>
          <w:szCs w:val="28"/>
        </w:rPr>
        <w:t>s</w:t>
      </w:r>
      <w:r w:rsidR="00FD49BD" w:rsidRPr="00BD2E69">
        <w:rPr>
          <w:rFonts w:ascii="Arial" w:hAnsi="Arial" w:cs="Arial"/>
          <w:sz w:val="28"/>
          <w:szCs w:val="28"/>
        </w:rPr>
        <w:t xml:space="preserve"> de jeunesse, « Douai » à la ville où les poèmes ont été revus et rassemblés par A.R.</w:t>
      </w:r>
    </w:p>
    <w:p w:rsidR="0079234F" w:rsidRDefault="0079234F" w:rsidP="0079234F">
      <w:pPr>
        <w:pStyle w:val="Paragraphedeliste"/>
        <w:rPr>
          <w:rFonts w:ascii="Arial" w:hAnsi="Arial" w:cs="Arial"/>
          <w:sz w:val="28"/>
          <w:szCs w:val="28"/>
        </w:rPr>
      </w:pPr>
    </w:p>
    <w:p w:rsidR="005E5998" w:rsidRDefault="005E5998" w:rsidP="002C09FD">
      <w:pPr>
        <w:rPr>
          <w:rFonts w:ascii="Arial" w:hAnsi="Arial" w:cs="Arial"/>
          <w:sz w:val="28"/>
          <w:szCs w:val="28"/>
        </w:rPr>
      </w:pPr>
    </w:p>
    <w:p w:rsidR="002C09FD" w:rsidRPr="002C09FD" w:rsidRDefault="002C09FD" w:rsidP="002C09FD">
      <w:pPr>
        <w:rPr>
          <w:rFonts w:ascii="Arial" w:hAnsi="Arial" w:cs="Arial"/>
          <w:sz w:val="28"/>
          <w:szCs w:val="28"/>
        </w:rPr>
      </w:pPr>
    </w:p>
    <w:p w:rsidR="0079234F" w:rsidRPr="00A1470B" w:rsidRDefault="005E5998" w:rsidP="0079234F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A1470B">
        <w:rPr>
          <w:rFonts w:ascii="Arial" w:hAnsi="Arial" w:cs="Arial"/>
          <w:b/>
          <w:sz w:val="28"/>
          <w:szCs w:val="28"/>
          <w:u w:val="single"/>
        </w:rPr>
        <w:t>Les grands thèmes de l’œuvre</w:t>
      </w:r>
    </w:p>
    <w:p w:rsidR="005E5998" w:rsidRPr="005E5998" w:rsidRDefault="005E5998" w:rsidP="005E5998">
      <w:pPr>
        <w:jc w:val="both"/>
        <w:rPr>
          <w:rFonts w:ascii="Arial" w:hAnsi="Arial" w:cs="Arial"/>
          <w:sz w:val="28"/>
          <w:szCs w:val="28"/>
        </w:rPr>
      </w:pPr>
    </w:p>
    <w:p w:rsidR="00A1470B" w:rsidRDefault="00A1470B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A1470B">
        <w:rPr>
          <w:rFonts w:ascii="Arial" w:hAnsi="Arial" w:cs="Arial"/>
          <w:b/>
          <w:sz w:val="28"/>
          <w:szCs w:val="28"/>
          <w:u w:val="single"/>
        </w:rPr>
        <w:t>Œuvre de jeunesse</w:t>
      </w:r>
      <w:r>
        <w:rPr>
          <w:rFonts w:ascii="Arial" w:hAnsi="Arial" w:cs="Arial"/>
          <w:sz w:val="28"/>
          <w:szCs w:val="28"/>
        </w:rPr>
        <w:t xml:space="preserve"> : </w:t>
      </w:r>
    </w:p>
    <w:p w:rsidR="00031160" w:rsidRDefault="00031160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Thème de l’adolescence présent dans de nombreux poèmes</w:t>
      </w:r>
    </w:p>
    <w:p w:rsidR="00031160" w:rsidRDefault="00031160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Inspiration autobiographique : évoque ses expériences d’adolescent rebelle</w:t>
      </w:r>
    </w:p>
    <w:p w:rsidR="005E5998" w:rsidRDefault="005E5998" w:rsidP="00031160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L’éveil des sens et les émois amoureux : nombreuses figures féminines séduisantes, la nature peut aussi susciter un plaisir sensuel</w:t>
      </w:r>
      <w:r w:rsidR="00A1470B">
        <w:rPr>
          <w:rFonts w:ascii="Arial" w:hAnsi="Arial" w:cs="Arial"/>
          <w:sz w:val="28"/>
          <w:szCs w:val="28"/>
        </w:rPr>
        <w:t xml:space="preserve"> : éloge d’une sensualité libre et heureuse. </w:t>
      </w:r>
    </w:p>
    <w:p w:rsidR="00A1470B" w:rsidRPr="00A1470B" w:rsidRDefault="00A1470B" w:rsidP="00031160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A1470B">
        <w:rPr>
          <w:rFonts w:ascii="Arial" w:hAnsi="Arial" w:cs="Arial"/>
          <w:sz w:val="28"/>
          <w:szCs w:val="28"/>
        </w:rPr>
        <w:t>Un recueil fragmenté et non publié</w:t>
      </w:r>
    </w:p>
    <w:p w:rsidR="00A1470B" w:rsidRDefault="00A1470B" w:rsidP="00031160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A1470B">
        <w:rPr>
          <w:rFonts w:ascii="Arial" w:hAnsi="Arial" w:cs="Arial"/>
          <w:sz w:val="28"/>
          <w:szCs w:val="28"/>
        </w:rPr>
        <w:t>Fascination pour la mort</w:t>
      </w:r>
    </w:p>
    <w:p w:rsidR="002C09FD" w:rsidRPr="00A1470B" w:rsidRDefault="002C09FD" w:rsidP="002C09FD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921277" w:rsidRDefault="005E5998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A1470B">
        <w:rPr>
          <w:rFonts w:ascii="Arial" w:hAnsi="Arial" w:cs="Arial"/>
          <w:b/>
          <w:sz w:val="28"/>
          <w:szCs w:val="28"/>
          <w:u w:val="single"/>
        </w:rPr>
        <w:t>Tradition littéraire</w:t>
      </w:r>
      <w:r>
        <w:rPr>
          <w:rFonts w:ascii="Arial" w:hAnsi="Arial" w:cs="Arial"/>
          <w:sz w:val="28"/>
          <w:szCs w:val="28"/>
        </w:rPr>
        <w:t xml:space="preserve"> : </w:t>
      </w:r>
    </w:p>
    <w:p w:rsidR="00921277" w:rsidRDefault="005E5998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Les références mythologiques et littéraires : culture classique et gréco-romaine, littérature française et européenne (Molière, Shakespeare…</w:t>
      </w:r>
      <w:r w:rsidR="00921277">
        <w:rPr>
          <w:rFonts w:ascii="Arial" w:hAnsi="Arial" w:cs="Arial"/>
          <w:sz w:val="28"/>
          <w:szCs w:val="28"/>
        </w:rPr>
        <w:t>)</w:t>
      </w: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Formes littéraires maîtrisées</w:t>
      </w:r>
      <w:r w:rsidR="00031160">
        <w:rPr>
          <w:rFonts w:ascii="Arial" w:hAnsi="Arial" w:cs="Arial"/>
          <w:sz w:val="28"/>
          <w:szCs w:val="28"/>
        </w:rPr>
        <w:t xml:space="preserve"> (alexandrin majoritaire, poèmes versifiés…)</w:t>
      </w:r>
    </w:p>
    <w:p w:rsidR="005E5998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</w:t>
      </w:r>
      <w:r w:rsidR="00A1470B">
        <w:rPr>
          <w:rFonts w:ascii="Arial" w:hAnsi="Arial" w:cs="Arial"/>
          <w:sz w:val="28"/>
          <w:szCs w:val="28"/>
        </w:rPr>
        <w:t>osture du poète romantique.</w:t>
      </w:r>
    </w:p>
    <w:p w:rsidR="002C09FD" w:rsidRDefault="002C09FD" w:rsidP="002C09FD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21277">
        <w:rPr>
          <w:rFonts w:ascii="Arial" w:hAnsi="Arial" w:cs="Arial"/>
          <w:b/>
          <w:sz w:val="28"/>
          <w:szCs w:val="28"/>
          <w:u w:val="single"/>
        </w:rPr>
        <w:t>Liberté poétique</w:t>
      </w:r>
      <w:r>
        <w:rPr>
          <w:rFonts w:ascii="Arial" w:hAnsi="Arial" w:cs="Arial"/>
          <w:sz w:val="28"/>
          <w:szCs w:val="28"/>
        </w:rPr>
        <w:t xml:space="preserve"> : </w:t>
      </w: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Ode à la « Bohème » et à la liberté</w:t>
      </w:r>
      <w:r w:rsidR="00692EAF">
        <w:rPr>
          <w:rFonts w:ascii="Arial" w:hAnsi="Arial" w:cs="Arial"/>
          <w:sz w:val="28"/>
          <w:szCs w:val="28"/>
        </w:rPr>
        <w:t> : plaisir de l’errance comparé à une sorte d’ivresse</w:t>
      </w: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Trivialité</w:t>
      </w:r>
      <w:r w:rsidR="00424D7F">
        <w:rPr>
          <w:rFonts w:ascii="Arial" w:hAnsi="Arial" w:cs="Arial"/>
          <w:sz w:val="28"/>
          <w:szCs w:val="28"/>
        </w:rPr>
        <w:t xml:space="preserve"> (mots crus ou grossiers) et vocabulaire du quotidien, expressions populaires</w:t>
      </w:r>
    </w:p>
    <w:p w:rsidR="00921277" w:rsidRDefault="00424D7F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Versification rebelle : d</w:t>
      </w:r>
      <w:r w:rsidR="00921277">
        <w:rPr>
          <w:rFonts w:ascii="Arial" w:hAnsi="Arial" w:cs="Arial"/>
          <w:sz w:val="28"/>
          <w:szCs w:val="28"/>
        </w:rPr>
        <w:t>islocation du vers</w:t>
      </w:r>
      <w:r>
        <w:rPr>
          <w:rFonts w:ascii="Arial" w:hAnsi="Arial" w:cs="Arial"/>
          <w:sz w:val="28"/>
          <w:szCs w:val="28"/>
        </w:rPr>
        <w:t xml:space="preserve">, du </w:t>
      </w:r>
      <w:r w:rsidR="0092370C">
        <w:rPr>
          <w:rFonts w:ascii="Arial" w:hAnsi="Arial" w:cs="Arial"/>
          <w:sz w:val="28"/>
          <w:szCs w:val="28"/>
        </w:rPr>
        <w:t>rythme, multiplication du rejet</w:t>
      </w:r>
      <w:r>
        <w:rPr>
          <w:rFonts w:ascii="Arial" w:hAnsi="Arial" w:cs="Arial"/>
          <w:sz w:val="28"/>
          <w:szCs w:val="28"/>
        </w:rPr>
        <w:t xml:space="preserve"> et contre-rejets, rimes audacieuses, inattendues</w:t>
      </w: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Ironie</w:t>
      </w:r>
      <w:r w:rsidR="00EE1F37">
        <w:rPr>
          <w:rFonts w:ascii="Arial" w:hAnsi="Arial" w:cs="Arial"/>
          <w:sz w:val="28"/>
          <w:szCs w:val="28"/>
        </w:rPr>
        <w:t xml:space="preserve"> cynique, humour grinçant : joue avec les attentes du lecteur</w:t>
      </w:r>
    </w:p>
    <w:p w:rsidR="002C09FD" w:rsidRDefault="002C09FD" w:rsidP="002C09FD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F3542B">
        <w:rPr>
          <w:rFonts w:ascii="Arial" w:hAnsi="Arial" w:cs="Arial"/>
          <w:b/>
          <w:sz w:val="28"/>
          <w:szCs w:val="28"/>
          <w:u w:val="single"/>
        </w:rPr>
        <w:t>Œuvre politique</w:t>
      </w:r>
      <w:r>
        <w:rPr>
          <w:rFonts w:ascii="Arial" w:hAnsi="Arial" w:cs="Arial"/>
          <w:sz w:val="28"/>
          <w:szCs w:val="28"/>
        </w:rPr>
        <w:t> :</w:t>
      </w:r>
    </w:p>
    <w:p w:rsidR="00EE1F37" w:rsidRPr="00EE1F37" w:rsidRDefault="00EE1F3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EE1F37">
        <w:rPr>
          <w:rFonts w:ascii="Arial" w:hAnsi="Arial" w:cs="Arial"/>
          <w:sz w:val="28"/>
          <w:szCs w:val="28"/>
        </w:rPr>
        <w:t>Tonalité satirique</w:t>
      </w:r>
      <w:r>
        <w:rPr>
          <w:rFonts w:ascii="Arial" w:hAnsi="Arial" w:cs="Arial"/>
          <w:sz w:val="28"/>
          <w:szCs w:val="28"/>
        </w:rPr>
        <w:t xml:space="preserve"> (caricature, réquisitoire, pathétique), révolte sociale et politique</w:t>
      </w:r>
    </w:p>
    <w:p w:rsidR="00921277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Ode à la Révolution</w:t>
      </w:r>
    </w:p>
    <w:p w:rsidR="00F3542B" w:rsidRDefault="00921277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Critique de Napoléon III</w:t>
      </w:r>
    </w:p>
    <w:p w:rsidR="00921277" w:rsidRDefault="00F3542B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Critique de la société bourgeoise</w:t>
      </w:r>
      <w:r w:rsidR="00EE1F37">
        <w:rPr>
          <w:rFonts w:ascii="Arial" w:hAnsi="Arial" w:cs="Arial"/>
          <w:sz w:val="28"/>
          <w:szCs w:val="28"/>
        </w:rPr>
        <w:t xml:space="preserve"> et</w:t>
      </w:r>
      <w:r>
        <w:rPr>
          <w:rFonts w:ascii="Arial" w:hAnsi="Arial" w:cs="Arial"/>
          <w:sz w:val="28"/>
          <w:szCs w:val="28"/>
        </w:rPr>
        <w:t xml:space="preserve"> de l’Eglise</w:t>
      </w:r>
    </w:p>
    <w:p w:rsidR="00F3542B" w:rsidRDefault="00F3542B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Dénonciation de la guerre et antimilitarisme</w:t>
      </w:r>
    </w:p>
    <w:p w:rsidR="00F3542B" w:rsidRDefault="00F3542B" w:rsidP="005E5998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Prend le parti du peuple et de ses souffrances</w:t>
      </w:r>
    </w:p>
    <w:p w:rsidR="00E52630" w:rsidRDefault="00E52630" w:rsidP="00E52630">
      <w:pPr>
        <w:jc w:val="both"/>
        <w:rPr>
          <w:rFonts w:ascii="Arial" w:hAnsi="Arial" w:cs="Arial"/>
          <w:sz w:val="28"/>
          <w:szCs w:val="28"/>
        </w:rPr>
      </w:pPr>
    </w:p>
    <w:p w:rsidR="00E52630" w:rsidRDefault="00E52630" w:rsidP="00E52630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E73B33">
        <w:rPr>
          <w:rFonts w:ascii="Arial" w:hAnsi="Arial" w:cs="Arial"/>
          <w:b/>
          <w:sz w:val="28"/>
          <w:szCs w:val="28"/>
          <w:u w:val="single"/>
        </w:rPr>
        <w:t>Parcours : Emancipations créatrices</w:t>
      </w:r>
    </w:p>
    <w:p w:rsidR="00D019A6" w:rsidRDefault="00D019A6" w:rsidP="00D019A6">
      <w:pPr>
        <w:pStyle w:val="Paragraphedeliste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D019A6" w:rsidRPr="00D019A6" w:rsidRDefault="00D019A6" w:rsidP="00D019A6">
      <w:pPr>
        <w:pStyle w:val="Paragraphedeliste"/>
        <w:jc w:val="both"/>
        <w:rPr>
          <w:rFonts w:ascii="Arial" w:hAnsi="Arial" w:cs="Arial"/>
          <w:sz w:val="28"/>
          <w:szCs w:val="28"/>
          <w:u w:val="single"/>
        </w:rPr>
      </w:pPr>
      <w:r w:rsidRPr="00D019A6">
        <w:rPr>
          <w:rFonts w:ascii="Arial" w:hAnsi="Arial" w:cs="Arial"/>
          <w:sz w:val="28"/>
          <w:szCs w:val="28"/>
          <w:u w:val="single"/>
        </w:rPr>
        <w:t>Libération des entraves</w:t>
      </w:r>
    </w:p>
    <w:p w:rsidR="00E73B33" w:rsidRDefault="00D019A6" w:rsidP="00D019A6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Sur le plan biographique : fugue, désir de liberté</w:t>
      </w:r>
    </w:p>
    <w:p w:rsidR="00D019A6" w:rsidRDefault="00D019A6" w:rsidP="00D019A6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Sur le plan politique et moral : refuse le carcan social</w:t>
      </w:r>
    </w:p>
    <w:p w:rsidR="00D019A6" w:rsidRDefault="00D019A6" w:rsidP="00D019A6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Sur le plan littéraire : renouvelle les thèmes</w:t>
      </w:r>
    </w:p>
    <w:p w:rsidR="00D019A6" w:rsidRDefault="00D019A6" w:rsidP="00D019A6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D019A6" w:rsidRPr="00D019A6" w:rsidRDefault="00D019A6" w:rsidP="00D019A6">
      <w:pPr>
        <w:pStyle w:val="Paragraphedeliste"/>
        <w:jc w:val="both"/>
        <w:rPr>
          <w:rFonts w:ascii="Arial" w:hAnsi="Arial" w:cs="Arial"/>
          <w:sz w:val="28"/>
          <w:szCs w:val="28"/>
          <w:u w:val="single"/>
        </w:rPr>
      </w:pPr>
      <w:r w:rsidRPr="00D019A6">
        <w:rPr>
          <w:rFonts w:ascii="Arial" w:hAnsi="Arial" w:cs="Arial"/>
          <w:sz w:val="28"/>
          <w:szCs w:val="28"/>
          <w:u w:val="single"/>
        </w:rPr>
        <w:t>Libération des contraintes formelles</w:t>
      </w:r>
    </w:p>
    <w:p w:rsidR="00D019A6" w:rsidRDefault="00D019A6" w:rsidP="00D019A6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Ponctuation utilisée avec originalité</w:t>
      </w:r>
    </w:p>
    <w:p w:rsidR="00D86E03" w:rsidRDefault="00D019A6" w:rsidP="00D86E03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Brise le carcan des formes traditionnelles</w:t>
      </w:r>
      <w:r w:rsidR="00D86E03">
        <w:rPr>
          <w:rFonts w:ascii="Arial" w:hAnsi="Arial" w:cs="Arial"/>
          <w:sz w:val="28"/>
          <w:szCs w:val="28"/>
        </w:rPr>
        <w:t>, celui du sonnet canonique</w:t>
      </w:r>
    </w:p>
    <w:p w:rsidR="00D86E03" w:rsidRDefault="00D86E03" w:rsidP="00D86E03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Enjambements, rejets… : oubli de la forme fixe</w:t>
      </w:r>
    </w:p>
    <w:p w:rsidR="002B4C8A" w:rsidRPr="00D86E03" w:rsidRDefault="002B4C8A" w:rsidP="002B4C8A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p w:rsidR="00D019A6" w:rsidRDefault="00FE7A68" w:rsidP="002B4C8A">
      <w:pPr>
        <w:pStyle w:val="Paragraphedeliste"/>
        <w:jc w:val="both"/>
        <w:rPr>
          <w:rFonts w:ascii="Arial" w:hAnsi="Arial" w:cs="Arial"/>
          <w:sz w:val="28"/>
          <w:szCs w:val="28"/>
          <w:u w:val="single"/>
        </w:rPr>
      </w:pPr>
      <w:r w:rsidRPr="002B4C8A">
        <w:rPr>
          <w:rFonts w:ascii="Arial" w:hAnsi="Arial" w:cs="Arial"/>
          <w:sz w:val="28"/>
          <w:szCs w:val="28"/>
          <w:u w:val="single"/>
        </w:rPr>
        <w:t>Des thèmes et un lexique audacieux</w:t>
      </w:r>
    </w:p>
    <w:p w:rsidR="002B4C8A" w:rsidRPr="002B4C8A" w:rsidRDefault="002B4C8A" w:rsidP="002B4C8A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S’approprie des thèmes de ses prédécesseurs mais les détourne</w:t>
      </w:r>
      <w:bookmarkStart w:id="0" w:name="_GoBack"/>
      <w:bookmarkEnd w:id="0"/>
    </w:p>
    <w:p w:rsidR="00FE7A68" w:rsidRDefault="00FE7A68" w:rsidP="00D019A6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Thèmes prosaïques, voire audacieux</w:t>
      </w:r>
    </w:p>
    <w:p w:rsidR="00FE7A68" w:rsidRDefault="00FE7A68" w:rsidP="00D019A6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Vocabulaire trivial : argot, fautes de langue, régionalismes</w:t>
      </w:r>
    </w:p>
    <w:p w:rsidR="00D019A6" w:rsidRDefault="00D019A6" w:rsidP="00D019A6">
      <w:pPr>
        <w:jc w:val="both"/>
        <w:rPr>
          <w:rFonts w:ascii="Arial" w:hAnsi="Arial" w:cs="Arial"/>
          <w:sz w:val="28"/>
          <w:szCs w:val="28"/>
        </w:rPr>
      </w:pPr>
    </w:p>
    <w:p w:rsidR="00D019A6" w:rsidRPr="00D019A6" w:rsidRDefault="00D019A6" w:rsidP="00D019A6">
      <w:pPr>
        <w:jc w:val="both"/>
        <w:rPr>
          <w:rFonts w:ascii="Arial" w:hAnsi="Arial" w:cs="Arial"/>
          <w:sz w:val="28"/>
          <w:szCs w:val="28"/>
        </w:rPr>
      </w:pPr>
    </w:p>
    <w:p w:rsidR="00E52630" w:rsidRPr="00E73B33" w:rsidRDefault="00E52630" w:rsidP="00E52630">
      <w:pPr>
        <w:pStyle w:val="Paragraphedeliste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52630" w:rsidRPr="00E52630" w:rsidRDefault="00E52630" w:rsidP="00E52630">
      <w:pPr>
        <w:pStyle w:val="Paragraphedeliste"/>
        <w:jc w:val="both"/>
        <w:rPr>
          <w:rFonts w:ascii="Arial" w:hAnsi="Arial" w:cs="Arial"/>
          <w:sz w:val="28"/>
          <w:szCs w:val="28"/>
        </w:rPr>
      </w:pPr>
    </w:p>
    <w:sectPr w:rsidR="00E52630" w:rsidRPr="00E52630" w:rsidSect="00A443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7500B"/>
    <w:multiLevelType w:val="hybridMultilevel"/>
    <w:tmpl w:val="FE14E40C"/>
    <w:lvl w:ilvl="0" w:tplc="B9522B92">
      <w:start w:val="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B85E25"/>
    <w:multiLevelType w:val="hybridMultilevel"/>
    <w:tmpl w:val="53CC4B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0D08F1"/>
    <w:multiLevelType w:val="hybridMultilevel"/>
    <w:tmpl w:val="EF8437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691462"/>
    <w:rsid w:val="00031160"/>
    <w:rsid w:val="00045C2D"/>
    <w:rsid w:val="000B0F4A"/>
    <w:rsid w:val="000D3C65"/>
    <w:rsid w:val="002208ED"/>
    <w:rsid w:val="00280BA0"/>
    <w:rsid w:val="002B4C8A"/>
    <w:rsid w:val="002C09FD"/>
    <w:rsid w:val="003D0357"/>
    <w:rsid w:val="00424D7F"/>
    <w:rsid w:val="00485B09"/>
    <w:rsid w:val="005E5998"/>
    <w:rsid w:val="0062468E"/>
    <w:rsid w:val="00691462"/>
    <w:rsid w:val="00692EAF"/>
    <w:rsid w:val="006A760A"/>
    <w:rsid w:val="0079234F"/>
    <w:rsid w:val="00831464"/>
    <w:rsid w:val="00884E51"/>
    <w:rsid w:val="008D5C53"/>
    <w:rsid w:val="009111FC"/>
    <w:rsid w:val="00921277"/>
    <w:rsid w:val="0092370C"/>
    <w:rsid w:val="00983506"/>
    <w:rsid w:val="00A1470B"/>
    <w:rsid w:val="00A24910"/>
    <w:rsid w:val="00A443C0"/>
    <w:rsid w:val="00AC4086"/>
    <w:rsid w:val="00BD2E69"/>
    <w:rsid w:val="00CC1025"/>
    <w:rsid w:val="00D019A6"/>
    <w:rsid w:val="00D86E03"/>
    <w:rsid w:val="00E52630"/>
    <w:rsid w:val="00E73B33"/>
    <w:rsid w:val="00EE1F37"/>
    <w:rsid w:val="00F3542B"/>
    <w:rsid w:val="00F706D3"/>
    <w:rsid w:val="00FD49BD"/>
    <w:rsid w:val="00FE56C8"/>
    <w:rsid w:val="00FE7A68"/>
    <w:rsid w:val="00FF64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3C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14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5</Pages>
  <Words>1036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prof</cp:lastModifiedBy>
  <cp:revision>21</cp:revision>
  <dcterms:created xsi:type="dcterms:W3CDTF">2023-08-21T10:36:00Z</dcterms:created>
  <dcterms:modified xsi:type="dcterms:W3CDTF">2025-05-06T13:18:00Z</dcterms:modified>
</cp:coreProperties>
</file>