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21BD" w:rsidRPr="008A21BD" w:rsidRDefault="008A21BD" w:rsidP="008A21BD">
      <w:pPr>
        <w:rPr>
          <w:rFonts w:ascii="Arial" w:hAnsi="Arial" w:cs="Arial"/>
          <w:color w:val="70AD47" w:themeColor="accent6"/>
          <w:sz w:val="24"/>
          <w:szCs w:val="24"/>
        </w:rPr>
      </w:pPr>
      <w:r w:rsidRPr="008A21BD">
        <w:rPr>
          <w:rFonts w:ascii="Arial" w:hAnsi="Arial" w:cs="Arial"/>
          <w:b/>
          <w:color w:val="FF0000"/>
          <w:sz w:val="24"/>
          <w:szCs w:val="24"/>
        </w:rPr>
        <w:t>Séquence I :</w:t>
      </w:r>
      <w:r>
        <w:rPr>
          <w:rFonts w:ascii="Arial" w:hAnsi="Arial" w:cs="Arial"/>
          <w:b/>
          <w:color w:val="FF0000"/>
          <w:sz w:val="24"/>
          <w:szCs w:val="24"/>
        </w:rPr>
        <w:t xml:space="preserve">   </w:t>
      </w:r>
      <w:r w:rsidRPr="008A21BD">
        <w:rPr>
          <w:rFonts w:ascii="Arial" w:hAnsi="Arial" w:cs="Arial"/>
          <w:color w:val="70AD47" w:themeColor="accent6"/>
          <w:sz w:val="24"/>
          <w:szCs w:val="24"/>
        </w:rPr>
        <w:t>« Personnages en marge, plaisirs du romanesque » </w:t>
      </w:r>
    </w:p>
    <w:p w:rsidR="008A21BD" w:rsidRPr="008A21BD" w:rsidRDefault="008A21BD" w:rsidP="008A21BD">
      <w:pPr>
        <w:jc w:val="center"/>
        <w:rPr>
          <w:rFonts w:ascii="Arial" w:hAnsi="Arial" w:cs="Arial"/>
          <w:b/>
          <w:sz w:val="32"/>
          <w:szCs w:val="32"/>
          <w:u w:val="single"/>
        </w:rPr>
      </w:pPr>
      <w:r w:rsidRPr="008A21BD">
        <w:rPr>
          <w:rFonts w:ascii="Arial" w:hAnsi="Arial" w:cs="Arial"/>
          <w:b/>
          <w:i/>
          <w:sz w:val="32"/>
          <w:szCs w:val="32"/>
          <w:u w:val="single"/>
        </w:rPr>
        <w:t xml:space="preserve">Manon </w:t>
      </w:r>
      <w:proofErr w:type="spellStart"/>
      <w:r w:rsidRPr="008A21BD">
        <w:rPr>
          <w:rFonts w:ascii="Arial" w:hAnsi="Arial" w:cs="Arial"/>
          <w:b/>
          <w:i/>
          <w:sz w:val="32"/>
          <w:szCs w:val="32"/>
          <w:u w:val="single"/>
        </w:rPr>
        <w:t>Lescaut</w:t>
      </w:r>
      <w:proofErr w:type="spellEnd"/>
      <w:r w:rsidRPr="008A21BD">
        <w:rPr>
          <w:rFonts w:ascii="Arial" w:hAnsi="Arial" w:cs="Arial"/>
          <w:b/>
          <w:i/>
          <w:sz w:val="32"/>
          <w:szCs w:val="32"/>
          <w:u w:val="single"/>
        </w:rPr>
        <w:t xml:space="preserve">, </w:t>
      </w:r>
      <w:r w:rsidRPr="008A21BD">
        <w:rPr>
          <w:rFonts w:ascii="Arial" w:hAnsi="Arial" w:cs="Arial"/>
          <w:b/>
          <w:sz w:val="32"/>
          <w:szCs w:val="32"/>
          <w:u w:val="single"/>
        </w:rPr>
        <w:t xml:space="preserve">un récit à part : </w:t>
      </w:r>
    </w:p>
    <w:p w:rsidR="008A21BD" w:rsidRPr="008A21BD" w:rsidRDefault="008A21BD" w:rsidP="008A21BD">
      <w:pPr>
        <w:jc w:val="center"/>
        <w:rPr>
          <w:rFonts w:ascii="Arial" w:hAnsi="Arial" w:cs="Arial"/>
          <w:b/>
          <w:sz w:val="32"/>
          <w:szCs w:val="32"/>
          <w:u w:val="single"/>
        </w:rPr>
      </w:pPr>
      <w:r w:rsidRPr="008A21BD">
        <w:rPr>
          <w:rFonts w:ascii="Arial" w:hAnsi="Arial" w:cs="Arial"/>
          <w:b/>
          <w:sz w:val="32"/>
          <w:szCs w:val="32"/>
          <w:u w:val="single"/>
        </w:rPr>
        <w:t>aventures, libertinage et sensibilité</w:t>
      </w:r>
      <w:proofErr w:type="gramStart"/>
      <w:r w:rsidRPr="008A21BD">
        <w:rPr>
          <w:rFonts w:ascii="Arial" w:hAnsi="Arial" w:cs="Arial"/>
          <w:b/>
          <w:sz w:val="32"/>
          <w:szCs w:val="32"/>
          <w:u w:val="single"/>
        </w:rPr>
        <w:t>.(</w:t>
      </w:r>
      <w:proofErr w:type="gramEnd"/>
      <w:r w:rsidRPr="008A21BD">
        <w:rPr>
          <w:rFonts w:ascii="Arial" w:hAnsi="Arial" w:cs="Arial"/>
          <w:b/>
          <w:sz w:val="32"/>
          <w:szCs w:val="32"/>
          <w:u w:val="single"/>
        </w:rPr>
        <w:t>OI)</w:t>
      </w:r>
    </w:p>
    <w:p w:rsidR="008A21BD" w:rsidRDefault="008A21BD" w:rsidP="00023A80">
      <w:pPr>
        <w:jc w:val="center"/>
        <w:rPr>
          <w:rFonts w:ascii="Arial" w:hAnsi="Arial" w:cs="Arial"/>
          <w:b/>
          <w:color w:val="FF0000"/>
          <w:sz w:val="24"/>
          <w:szCs w:val="24"/>
          <w:u w:val="single"/>
        </w:rPr>
      </w:pPr>
    </w:p>
    <w:p w:rsidR="00023A80" w:rsidRDefault="00023A80" w:rsidP="00023A80">
      <w:pPr>
        <w:jc w:val="center"/>
        <w:rPr>
          <w:rFonts w:ascii="Arial" w:hAnsi="Arial" w:cs="Arial"/>
          <w:b/>
          <w:color w:val="FF0000"/>
          <w:sz w:val="24"/>
          <w:szCs w:val="24"/>
          <w:u w:val="single"/>
        </w:rPr>
      </w:pPr>
      <w:r>
        <w:rPr>
          <w:rFonts w:ascii="Arial" w:hAnsi="Arial" w:cs="Arial"/>
          <w:b/>
          <w:color w:val="FF0000"/>
          <w:sz w:val="24"/>
          <w:szCs w:val="24"/>
          <w:u w:val="single"/>
        </w:rPr>
        <w:t>Séance 1</w:t>
      </w:r>
    </w:p>
    <w:p w:rsidR="00023A80" w:rsidRDefault="00C86BE1" w:rsidP="00023A80">
      <w:pPr>
        <w:jc w:val="center"/>
        <w:rPr>
          <w:rFonts w:ascii="Arial" w:hAnsi="Arial" w:cs="Arial"/>
          <w:b/>
          <w:color w:val="FF0000"/>
          <w:sz w:val="24"/>
          <w:szCs w:val="24"/>
          <w:u w:val="single"/>
        </w:rPr>
      </w:pPr>
      <w:r>
        <w:rPr>
          <w:rFonts w:ascii="Arial" w:hAnsi="Arial" w:cs="Arial"/>
          <w:b/>
          <w:color w:val="FF0000"/>
          <w:sz w:val="24"/>
          <w:szCs w:val="24"/>
          <w:u w:val="single"/>
        </w:rPr>
        <w:t xml:space="preserve">Manon </w:t>
      </w:r>
      <w:proofErr w:type="spellStart"/>
      <w:r>
        <w:rPr>
          <w:rFonts w:ascii="Arial" w:hAnsi="Arial" w:cs="Arial"/>
          <w:b/>
          <w:color w:val="FF0000"/>
          <w:sz w:val="24"/>
          <w:szCs w:val="24"/>
          <w:u w:val="single"/>
        </w:rPr>
        <w:t>Lescaut</w:t>
      </w:r>
      <w:proofErr w:type="spellEnd"/>
      <w:r>
        <w:rPr>
          <w:rFonts w:ascii="Arial" w:hAnsi="Arial" w:cs="Arial"/>
          <w:b/>
          <w:color w:val="FF0000"/>
          <w:sz w:val="24"/>
          <w:szCs w:val="24"/>
          <w:u w:val="single"/>
        </w:rPr>
        <w:t xml:space="preserve"> et son temps</w:t>
      </w:r>
    </w:p>
    <w:p w:rsidR="00C52290" w:rsidRDefault="00C52290" w:rsidP="00023A80">
      <w:pPr>
        <w:jc w:val="center"/>
        <w:rPr>
          <w:rFonts w:ascii="Arial" w:hAnsi="Arial" w:cs="Arial"/>
          <w:b/>
          <w:color w:val="FF0000"/>
          <w:sz w:val="24"/>
          <w:szCs w:val="24"/>
          <w:u w:val="single"/>
        </w:rPr>
      </w:pPr>
    </w:p>
    <w:p w:rsidR="00C86BE1" w:rsidRDefault="00C86BE1" w:rsidP="00023A80">
      <w:pPr>
        <w:jc w:val="center"/>
        <w:rPr>
          <w:rFonts w:ascii="Arial" w:hAnsi="Arial" w:cs="Arial"/>
          <w:b/>
          <w:color w:val="FF0000"/>
          <w:sz w:val="24"/>
          <w:szCs w:val="24"/>
          <w:u w:val="single"/>
        </w:rPr>
      </w:pPr>
    </w:p>
    <w:p w:rsidR="00C86BE1" w:rsidRDefault="00C86BE1" w:rsidP="00023A80">
      <w:pPr>
        <w:jc w:val="center"/>
        <w:rPr>
          <w:rFonts w:ascii="Arial" w:hAnsi="Arial" w:cs="Arial"/>
          <w:b/>
          <w:color w:val="FF0000"/>
          <w:sz w:val="24"/>
          <w:szCs w:val="24"/>
          <w:u w:val="single"/>
        </w:rPr>
      </w:pPr>
    </w:p>
    <w:p w:rsidR="00C52290" w:rsidRPr="0090628F" w:rsidRDefault="00C52290" w:rsidP="00C52290">
      <w:pPr>
        <w:jc w:val="both"/>
        <w:rPr>
          <w:rFonts w:ascii="Arial" w:hAnsi="Arial" w:cs="Arial"/>
          <w:sz w:val="24"/>
          <w:szCs w:val="24"/>
        </w:rPr>
      </w:pPr>
      <w:r>
        <w:rPr>
          <w:rFonts w:ascii="Arial" w:hAnsi="Arial" w:cs="Arial"/>
          <w:b/>
          <w:color w:val="FF0000"/>
          <w:sz w:val="24"/>
          <w:szCs w:val="24"/>
          <w:u w:val="single"/>
        </w:rPr>
        <w:t>Recherches personnelles : en groupes</w:t>
      </w:r>
      <w:r w:rsidR="0090628F">
        <w:rPr>
          <w:rFonts w:ascii="Arial" w:hAnsi="Arial" w:cs="Arial"/>
          <w:b/>
          <w:color w:val="FF0000"/>
          <w:sz w:val="24"/>
          <w:szCs w:val="24"/>
          <w:u w:val="single"/>
        </w:rPr>
        <w:t xml:space="preserve"> (</w:t>
      </w:r>
      <w:r w:rsidR="0090628F">
        <w:rPr>
          <w:rFonts w:ascii="Arial" w:hAnsi="Arial" w:cs="Arial"/>
          <w:sz w:val="24"/>
          <w:szCs w:val="24"/>
        </w:rPr>
        <w:t>21 élèves / 7 groupes pour vendredi 12)</w:t>
      </w:r>
    </w:p>
    <w:p w:rsidR="00C52290" w:rsidRDefault="00C52290" w:rsidP="00C52290">
      <w:pPr>
        <w:jc w:val="both"/>
        <w:rPr>
          <w:rFonts w:ascii="Arial" w:hAnsi="Arial" w:cs="Arial"/>
          <w:b/>
          <w:color w:val="FF0000"/>
          <w:sz w:val="24"/>
          <w:szCs w:val="24"/>
          <w:u w:val="single"/>
        </w:rPr>
      </w:pPr>
    </w:p>
    <w:p w:rsidR="00C52290" w:rsidRDefault="00C52290" w:rsidP="00C52290">
      <w:pPr>
        <w:pStyle w:val="Paragraphedeliste"/>
        <w:numPr>
          <w:ilvl w:val="0"/>
          <w:numId w:val="3"/>
        </w:numPr>
        <w:jc w:val="both"/>
        <w:rPr>
          <w:rFonts w:ascii="Arial" w:hAnsi="Arial" w:cs="Arial"/>
          <w:sz w:val="24"/>
          <w:szCs w:val="24"/>
        </w:rPr>
      </w:pPr>
      <w:r>
        <w:rPr>
          <w:rFonts w:ascii="Arial" w:hAnsi="Arial" w:cs="Arial"/>
          <w:sz w:val="24"/>
          <w:szCs w:val="24"/>
        </w:rPr>
        <w:t>La vie de l’abbé Prévost</w:t>
      </w:r>
      <w:r w:rsidR="00AB1FD2">
        <w:rPr>
          <w:rFonts w:ascii="Arial" w:hAnsi="Arial" w:cs="Arial"/>
          <w:sz w:val="24"/>
          <w:szCs w:val="24"/>
        </w:rPr>
        <w:t xml:space="preserve"> (Félix/Oscar/Raphael)</w:t>
      </w:r>
    </w:p>
    <w:p w:rsidR="00C52290" w:rsidRDefault="00C52290" w:rsidP="00C52290">
      <w:pPr>
        <w:pStyle w:val="Paragraphedeliste"/>
        <w:numPr>
          <w:ilvl w:val="0"/>
          <w:numId w:val="3"/>
        </w:numPr>
        <w:jc w:val="both"/>
        <w:rPr>
          <w:rFonts w:ascii="Arial" w:hAnsi="Arial" w:cs="Arial"/>
          <w:sz w:val="24"/>
          <w:szCs w:val="24"/>
        </w:rPr>
      </w:pPr>
      <w:r>
        <w:rPr>
          <w:rFonts w:ascii="Arial" w:hAnsi="Arial" w:cs="Arial"/>
          <w:sz w:val="24"/>
          <w:szCs w:val="24"/>
        </w:rPr>
        <w:t>Le libertinage</w:t>
      </w:r>
      <w:r w:rsidR="00AB1FD2">
        <w:rPr>
          <w:rFonts w:ascii="Arial" w:hAnsi="Arial" w:cs="Arial"/>
          <w:sz w:val="24"/>
          <w:szCs w:val="24"/>
        </w:rPr>
        <w:t xml:space="preserve"> (Jade/Fleur/Chloé)</w:t>
      </w:r>
    </w:p>
    <w:p w:rsidR="00C52290" w:rsidRDefault="00C52290" w:rsidP="00C52290">
      <w:pPr>
        <w:pStyle w:val="Paragraphedeliste"/>
        <w:numPr>
          <w:ilvl w:val="0"/>
          <w:numId w:val="3"/>
        </w:numPr>
        <w:jc w:val="both"/>
        <w:rPr>
          <w:rFonts w:ascii="Arial" w:hAnsi="Arial" w:cs="Arial"/>
          <w:sz w:val="24"/>
          <w:szCs w:val="24"/>
        </w:rPr>
      </w:pPr>
      <w:r>
        <w:rPr>
          <w:rFonts w:ascii="Arial" w:hAnsi="Arial" w:cs="Arial"/>
          <w:sz w:val="24"/>
          <w:szCs w:val="24"/>
        </w:rPr>
        <w:t>Le mouvement des Lumières</w:t>
      </w:r>
      <w:r w:rsidR="00AB1FD2">
        <w:rPr>
          <w:rFonts w:ascii="Arial" w:hAnsi="Arial" w:cs="Arial"/>
          <w:sz w:val="24"/>
          <w:szCs w:val="24"/>
        </w:rPr>
        <w:t xml:space="preserve"> (Julie/Célia/Noah)</w:t>
      </w:r>
    </w:p>
    <w:p w:rsidR="00C52290" w:rsidRDefault="00C52290" w:rsidP="00C52290">
      <w:pPr>
        <w:pStyle w:val="Paragraphedeliste"/>
        <w:numPr>
          <w:ilvl w:val="0"/>
          <w:numId w:val="3"/>
        </w:numPr>
        <w:jc w:val="both"/>
        <w:rPr>
          <w:rFonts w:ascii="Arial" w:hAnsi="Arial" w:cs="Arial"/>
          <w:sz w:val="24"/>
          <w:szCs w:val="24"/>
        </w:rPr>
      </w:pPr>
      <w:r>
        <w:rPr>
          <w:rFonts w:ascii="Arial" w:hAnsi="Arial" w:cs="Arial"/>
          <w:sz w:val="24"/>
          <w:szCs w:val="24"/>
        </w:rPr>
        <w:t>Les peintres Boucher, Fragonard, Watteau</w:t>
      </w:r>
      <w:r w:rsidR="00AB1FD2">
        <w:rPr>
          <w:rFonts w:ascii="Arial" w:hAnsi="Arial" w:cs="Arial"/>
          <w:sz w:val="24"/>
          <w:szCs w:val="24"/>
        </w:rPr>
        <w:t xml:space="preserve"> (</w:t>
      </w:r>
      <w:proofErr w:type="spellStart"/>
      <w:r w:rsidR="00AB1FD2">
        <w:rPr>
          <w:rFonts w:ascii="Arial" w:hAnsi="Arial" w:cs="Arial"/>
          <w:sz w:val="24"/>
          <w:szCs w:val="24"/>
        </w:rPr>
        <w:t>Muanphan</w:t>
      </w:r>
      <w:proofErr w:type="spellEnd"/>
      <w:r w:rsidR="00AB1FD2">
        <w:rPr>
          <w:rFonts w:ascii="Arial" w:hAnsi="Arial" w:cs="Arial"/>
          <w:sz w:val="24"/>
          <w:szCs w:val="24"/>
        </w:rPr>
        <w:t>/</w:t>
      </w:r>
      <w:proofErr w:type="spellStart"/>
      <w:r w:rsidR="00AB1FD2">
        <w:rPr>
          <w:rFonts w:ascii="Arial" w:hAnsi="Arial" w:cs="Arial"/>
          <w:sz w:val="24"/>
          <w:szCs w:val="24"/>
        </w:rPr>
        <w:t>Alev</w:t>
      </w:r>
      <w:proofErr w:type="spellEnd"/>
      <w:r w:rsidR="00AB1FD2">
        <w:rPr>
          <w:rFonts w:ascii="Arial" w:hAnsi="Arial" w:cs="Arial"/>
          <w:sz w:val="24"/>
          <w:szCs w:val="24"/>
        </w:rPr>
        <w:t>)</w:t>
      </w:r>
    </w:p>
    <w:p w:rsidR="00C52290" w:rsidRDefault="00C52290" w:rsidP="00C52290">
      <w:pPr>
        <w:pStyle w:val="Paragraphedeliste"/>
        <w:numPr>
          <w:ilvl w:val="0"/>
          <w:numId w:val="3"/>
        </w:numPr>
        <w:jc w:val="both"/>
        <w:rPr>
          <w:rFonts w:ascii="Arial" w:hAnsi="Arial" w:cs="Arial"/>
          <w:sz w:val="24"/>
          <w:szCs w:val="24"/>
        </w:rPr>
      </w:pPr>
      <w:r>
        <w:rPr>
          <w:rFonts w:ascii="Arial" w:hAnsi="Arial" w:cs="Arial"/>
          <w:sz w:val="24"/>
          <w:szCs w:val="24"/>
        </w:rPr>
        <w:t>Le contexte historique : la Régence</w:t>
      </w:r>
    </w:p>
    <w:p w:rsidR="00C52290" w:rsidRPr="00C52290" w:rsidRDefault="00C52290" w:rsidP="00C52290">
      <w:pPr>
        <w:pStyle w:val="Paragraphedeliste"/>
        <w:numPr>
          <w:ilvl w:val="0"/>
          <w:numId w:val="3"/>
        </w:numPr>
        <w:jc w:val="both"/>
        <w:rPr>
          <w:rFonts w:ascii="Arial" w:hAnsi="Arial" w:cs="Arial"/>
          <w:sz w:val="24"/>
          <w:szCs w:val="24"/>
        </w:rPr>
      </w:pPr>
      <w:r>
        <w:rPr>
          <w:rFonts w:ascii="Arial" w:hAnsi="Arial" w:cs="Arial"/>
          <w:sz w:val="24"/>
          <w:szCs w:val="24"/>
        </w:rPr>
        <w:t>Portrait d’un philosophe des Lumières : Montesquieu</w:t>
      </w:r>
      <w:r w:rsidR="00AB1FD2">
        <w:rPr>
          <w:rFonts w:ascii="Arial" w:hAnsi="Arial" w:cs="Arial"/>
          <w:sz w:val="24"/>
          <w:szCs w:val="24"/>
        </w:rPr>
        <w:t xml:space="preserve"> (Victor/Pierre/</w:t>
      </w:r>
      <w:proofErr w:type="spellStart"/>
      <w:r w:rsidR="00AB1FD2">
        <w:rPr>
          <w:rFonts w:ascii="Arial" w:hAnsi="Arial" w:cs="Arial"/>
          <w:sz w:val="24"/>
          <w:szCs w:val="24"/>
        </w:rPr>
        <w:t>Lilou</w:t>
      </w:r>
      <w:proofErr w:type="spellEnd"/>
      <w:r w:rsidR="00AB1FD2">
        <w:rPr>
          <w:rFonts w:ascii="Arial" w:hAnsi="Arial" w:cs="Arial"/>
          <w:sz w:val="24"/>
          <w:szCs w:val="24"/>
        </w:rPr>
        <w:t>/Thomas)</w:t>
      </w:r>
      <w:r>
        <w:rPr>
          <w:rFonts w:ascii="Arial" w:hAnsi="Arial" w:cs="Arial"/>
          <w:sz w:val="24"/>
          <w:szCs w:val="24"/>
        </w:rPr>
        <w:t>, Voltaire</w:t>
      </w:r>
      <w:r w:rsidR="00AB1FD2">
        <w:rPr>
          <w:rFonts w:ascii="Arial" w:hAnsi="Arial" w:cs="Arial"/>
          <w:sz w:val="24"/>
          <w:szCs w:val="24"/>
        </w:rPr>
        <w:t xml:space="preserve"> (</w:t>
      </w:r>
      <w:proofErr w:type="spellStart"/>
      <w:r w:rsidR="00AB1FD2">
        <w:rPr>
          <w:rFonts w:ascii="Arial" w:hAnsi="Arial" w:cs="Arial"/>
          <w:sz w:val="24"/>
          <w:szCs w:val="24"/>
        </w:rPr>
        <w:t>Maïlis</w:t>
      </w:r>
      <w:proofErr w:type="spellEnd"/>
      <w:r w:rsidR="00AB1FD2">
        <w:rPr>
          <w:rFonts w:ascii="Arial" w:hAnsi="Arial" w:cs="Arial"/>
          <w:sz w:val="24"/>
          <w:szCs w:val="24"/>
        </w:rPr>
        <w:t>/</w:t>
      </w:r>
      <w:proofErr w:type="spellStart"/>
      <w:r w:rsidR="00AB1FD2">
        <w:rPr>
          <w:rFonts w:ascii="Arial" w:hAnsi="Arial" w:cs="Arial"/>
          <w:sz w:val="24"/>
          <w:szCs w:val="24"/>
        </w:rPr>
        <w:t>Téa</w:t>
      </w:r>
      <w:proofErr w:type="spellEnd"/>
      <w:r w:rsidR="00AB1FD2">
        <w:rPr>
          <w:rFonts w:ascii="Arial" w:hAnsi="Arial" w:cs="Arial"/>
          <w:sz w:val="24"/>
          <w:szCs w:val="24"/>
        </w:rPr>
        <w:t>)</w:t>
      </w:r>
      <w:r>
        <w:rPr>
          <w:rFonts w:ascii="Arial" w:hAnsi="Arial" w:cs="Arial"/>
          <w:sz w:val="24"/>
          <w:szCs w:val="24"/>
        </w:rPr>
        <w:t>, Diderot</w:t>
      </w:r>
      <w:r w:rsidR="00AB1FD2">
        <w:rPr>
          <w:rFonts w:ascii="Arial" w:hAnsi="Arial" w:cs="Arial"/>
          <w:sz w:val="24"/>
          <w:szCs w:val="24"/>
        </w:rPr>
        <w:t xml:space="preserve"> (Rafael/Noé/Hugo)</w:t>
      </w:r>
    </w:p>
    <w:p w:rsidR="00023A80" w:rsidRDefault="00023A80" w:rsidP="00023A80">
      <w:pPr>
        <w:jc w:val="center"/>
        <w:rPr>
          <w:rFonts w:ascii="Arial" w:hAnsi="Arial" w:cs="Arial"/>
          <w:b/>
          <w:color w:val="FF0000"/>
          <w:sz w:val="24"/>
          <w:szCs w:val="24"/>
          <w:u w:val="single"/>
        </w:rPr>
      </w:pPr>
    </w:p>
    <w:p w:rsidR="00023A80" w:rsidRPr="00160B51" w:rsidRDefault="00023A80" w:rsidP="00D23455">
      <w:pPr>
        <w:pStyle w:val="Paragraphedeliste"/>
        <w:numPr>
          <w:ilvl w:val="0"/>
          <w:numId w:val="2"/>
        </w:numPr>
        <w:jc w:val="both"/>
        <w:rPr>
          <w:rFonts w:ascii="Arial" w:hAnsi="Arial" w:cs="Arial"/>
          <w:b/>
          <w:u w:val="single"/>
        </w:rPr>
      </w:pPr>
      <w:r w:rsidRPr="00160B51">
        <w:rPr>
          <w:rFonts w:ascii="Arial" w:hAnsi="Arial" w:cs="Arial"/>
          <w:b/>
          <w:u w:val="single"/>
        </w:rPr>
        <w:t>Activité 1 : Mettre en relation la vie et l’œuvre de l’Abbé Prévost</w:t>
      </w:r>
    </w:p>
    <w:p w:rsidR="0080310F" w:rsidRPr="00160B51" w:rsidRDefault="00E57B4A" w:rsidP="00023A80">
      <w:pPr>
        <w:jc w:val="both"/>
      </w:pPr>
      <w:hyperlink r:id="rId6" w:history="1">
        <w:r w:rsidR="0080310F" w:rsidRPr="00160B51">
          <w:rPr>
            <w:rStyle w:val="Lienhypertexte"/>
          </w:rPr>
          <w:t>(160) Qui était l’abbé Prévost ? - YouTube</w:t>
        </w:r>
      </w:hyperlink>
    </w:p>
    <w:p w:rsidR="0080310F" w:rsidRPr="00160B51" w:rsidRDefault="00E57B4A" w:rsidP="0080310F">
      <w:pPr>
        <w:spacing w:line="259" w:lineRule="auto"/>
      </w:pPr>
      <w:hyperlink r:id="rId7" w:history="1">
        <w:r w:rsidR="0080310F" w:rsidRPr="00160B51">
          <w:rPr>
            <w:rStyle w:val="Lienhypertexte"/>
          </w:rPr>
          <w:t>(160) ABBÉ PREVOST / MANON LESCAUT / LA P'TITE LIBRAIRIE - YouTube</w:t>
        </w:r>
      </w:hyperlink>
    </w:p>
    <w:p w:rsidR="00023A80" w:rsidRPr="00160B51" w:rsidRDefault="00023A80" w:rsidP="00023A80">
      <w:pPr>
        <w:jc w:val="both"/>
        <w:rPr>
          <w:rFonts w:ascii="Arial" w:hAnsi="Arial" w:cs="Arial"/>
        </w:rPr>
      </w:pPr>
      <w:r w:rsidRPr="00160B51">
        <w:rPr>
          <w:rFonts w:ascii="Arial" w:hAnsi="Arial" w:cs="Arial"/>
        </w:rPr>
        <w:t>Faire des recherches sur l’auteur (site gallica.bnf.fr) et expliquer la citation de Ste-</w:t>
      </w:r>
      <w:proofErr w:type="spellStart"/>
      <w:r w:rsidRPr="00160B51">
        <w:rPr>
          <w:rFonts w:ascii="Arial" w:hAnsi="Arial" w:cs="Arial"/>
        </w:rPr>
        <w:t>Beuve</w:t>
      </w:r>
      <w:proofErr w:type="spellEnd"/>
      <w:r w:rsidRPr="00160B51">
        <w:rPr>
          <w:rFonts w:ascii="Arial" w:hAnsi="Arial" w:cs="Arial"/>
        </w:rPr>
        <w:t> : « Sa vie […] fut pour lui le premier de ses romans et comme la matière de toutes les autres. »</w:t>
      </w:r>
    </w:p>
    <w:p w:rsidR="00B220CD" w:rsidRPr="00160B51" w:rsidRDefault="00B220CD" w:rsidP="00023A80">
      <w:pPr>
        <w:jc w:val="both"/>
        <w:rPr>
          <w:rFonts w:ascii="Arial" w:hAnsi="Arial" w:cs="Arial"/>
        </w:rPr>
      </w:pPr>
    </w:p>
    <w:p w:rsidR="00023A80" w:rsidRDefault="00023A80" w:rsidP="00023A80">
      <w:pPr>
        <w:pStyle w:val="Paragraphedeliste"/>
        <w:numPr>
          <w:ilvl w:val="0"/>
          <w:numId w:val="1"/>
        </w:numPr>
        <w:jc w:val="both"/>
        <w:rPr>
          <w:rFonts w:ascii="Arial" w:hAnsi="Arial" w:cs="Arial"/>
        </w:rPr>
      </w:pPr>
      <w:r w:rsidRPr="00160B51">
        <w:rPr>
          <w:rFonts w:ascii="Arial" w:hAnsi="Arial" w:cs="Arial"/>
        </w:rPr>
        <w:t>Pourquoi peut-on dire que la vie de l’abbé Prévost ressemble à un roman ?</w:t>
      </w:r>
    </w:p>
    <w:p w:rsidR="008A21BD" w:rsidRPr="00160B51" w:rsidRDefault="008A21BD" w:rsidP="008A21BD">
      <w:pPr>
        <w:pStyle w:val="Paragraphedeliste"/>
        <w:jc w:val="both"/>
        <w:rPr>
          <w:rFonts w:ascii="Arial" w:hAnsi="Arial" w:cs="Arial"/>
        </w:rPr>
      </w:pPr>
    </w:p>
    <w:p w:rsidR="00023A80" w:rsidRPr="00160B51" w:rsidRDefault="00023A80" w:rsidP="00023A80">
      <w:pPr>
        <w:pStyle w:val="Paragraphedeliste"/>
        <w:jc w:val="both"/>
        <w:rPr>
          <w:rFonts w:ascii="Arial" w:hAnsi="Arial" w:cs="Arial"/>
        </w:rPr>
      </w:pPr>
      <w:r w:rsidRPr="00160B51">
        <w:rPr>
          <w:rFonts w:ascii="Arial" w:hAnsi="Arial" w:cs="Arial"/>
        </w:rPr>
        <w:t>On peut dire que sa vie ressemble à un roman car elle est traversée par de nombreux retournements et péripéties : il a une vie romanesque et rocambolesque.</w:t>
      </w:r>
    </w:p>
    <w:p w:rsidR="00023A80" w:rsidRPr="00160B51" w:rsidRDefault="00023A80" w:rsidP="00023A80">
      <w:pPr>
        <w:jc w:val="both"/>
        <w:rPr>
          <w:rFonts w:ascii="Arial" w:hAnsi="Arial" w:cs="Arial"/>
        </w:rPr>
      </w:pPr>
    </w:p>
    <w:p w:rsidR="00023A80" w:rsidRPr="00160B51" w:rsidRDefault="00023A80" w:rsidP="00023A80">
      <w:pPr>
        <w:pStyle w:val="Paragraphedeliste"/>
        <w:numPr>
          <w:ilvl w:val="0"/>
          <w:numId w:val="1"/>
        </w:numPr>
        <w:jc w:val="both"/>
        <w:rPr>
          <w:rFonts w:ascii="Arial" w:hAnsi="Arial" w:cs="Arial"/>
        </w:rPr>
      </w:pPr>
      <w:r w:rsidRPr="00160B51">
        <w:rPr>
          <w:rFonts w:ascii="Arial" w:hAnsi="Arial" w:cs="Arial"/>
        </w:rPr>
        <w:t xml:space="preserve">Y a-t-il des liens entre l’auteur et ses personnages dans </w:t>
      </w:r>
      <w:r w:rsidRPr="00160B51">
        <w:rPr>
          <w:rFonts w:ascii="Arial" w:hAnsi="Arial" w:cs="Arial"/>
          <w:i/>
        </w:rPr>
        <w:t xml:space="preserve">Manon </w:t>
      </w:r>
      <w:proofErr w:type="spellStart"/>
      <w:r w:rsidRPr="00160B51">
        <w:rPr>
          <w:rFonts w:ascii="Arial" w:hAnsi="Arial" w:cs="Arial"/>
          <w:i/>
        </w:rPr>
        <w:t>Lescaut</w:t>
      </w:r>
      <w:proofErr w:type="spellEnd"/>
      <w:r w:rsidRPr="00160B51">
        <w:rPr>
          <w:rFonts w:ascii="Arial" w:hAnsi="Arial" w:cs="Arial"/>
        </w:rPr>
        <w:t> ?</w:t>
      </w:r>
    </w:p>
    <w:p w:rsidR="002932BA" w:rsidRPr="00160B51" w:rsidRDefault="002932BA" w:rsidP="002932BA">
      <w:pPr>
        <w:pStyle w:val="Paragraphedeliste"/>
        <w:jc w:val="both"/>
        <w:rPr>
          <w:rFonts w:ascii="Arial" w:hAnsi="Arial" w:cs="Arial"/>
        </w:rPr>
      </w:pPr>
    </w:p>
    <w:p w:rsidR="002932BA" w:rsidRPr="00160B51" w:rsidRDefault="002932BA" w:rsidP="002932BA">
      <w:pPr>
        <w:pStyle w:val="Paragraphedeliste"/>
        <w:jc w:val="both"/>
        <w:rPr>
          <w:rFonts w:ascii="Arial" w:hAnsi="Arial" w:cs="Arial"/>
        </w:rPr>
      </w:pPr>
      <w:r w:rsidRPr="00160B51">
        <w:rPr>
          <w:rFonts w:ascii="Arial" w:hAnsi="Arial" w:cs="Arial"/>
        </w:rPr>
        <w:t xml:space="preserve">L’abbé Prévost fut à la fois homme d’Eglise, militaire, mondain, marginal poursuivi pour ses exactions et écrivain. Des </w:t>
      </w:r>
      <w:proofErr w:type="spellStart"/>
      <w:r w:rsidRPr="00160B51">
        <w:rPr>
          <w:rFonts w:ascii="Arial" w:hAnsi="Arial" w:cs="Arial"/>
        </w:rPr>
        <w:t>Grieux</w:t>
      </w:r>
      <w:proofErr w:type="spellEnd"/>
      <w:r w:rsidRPr="00160B51">
        <w:rPr>
          <w:rFonts w:ascii="Arial" w:hAnsi="Arial" w:cs="Arial"/>
        </w:rPr>
        <w:t xml:space="preserve"> partage ces traits, mais il est narrateur du récit et non auteur.</w:t>
      </w:r>
    </w:p>
    <w:p w:rsidR="00D2301B" w:rsidRPr="00160B51" w:rsidRDefault="00D2301B" w:rsidP="00D2301B">
      <w:pPr>
        <w:pStyle w:val="Paragraphedeliste"/>
        <w:jc w:val="both"/>
        <w:rPr>
          <w:rFonts w:ascii="Arial" w:hAnsi="Arial" w:cs="Arial"/>
        </w:rPr>
      </w:pPr>
    </w:p>
    <w:p w:rsidR="00023A80" w:rsidRPr="00160B51" w:rsidRDefault="00023A80" w:rsidP="00023A80">
      <w:pPr>
        <w:pStyle w:val="Paragraphedeliste"/>
        <w:numPr>
          <w:ilvl w:val="0"/>
          <w:numId w:val="1"/>
        </w:numPr>
        <w:jc w:val="both"/>
        <w:rPr>
          <w:rFonts w:ascii="Arial" w:hAnsi="Arial" w:cs="Arial"/>
        </w:rPr>
      </w:pPr>
      <w:r w:rsidRPr="00160B51">
        <w:rPr>
          <w:rFonts w:ascii="Arial" w:hAnsi="Arial" w:cs="Arial"/>
        </w:rPr>
        <w:lastRenderedPageBreak/>
        <w:t xml:space="preserve">Observer le tableau de Joseph </w:t>
      </w:r>
      <w:proofErr w:type="spellStart"/>
      <w:r w:rsidRPr="00160B51">
        <w:rPr>
          <w:rFonts w:ascii="Arial" w:hAnsi="Arial" w:cs="Arial"/>
        </w:rPr>
        <w:t>Caraud</w:t>
      </w:r>
      <w:proofErr w:type="spellEnd"/>
      <w:r w:rsidRPr="00160B51">
        <w:rPr>
          <w:rFonts w:ascii="Arial" w:hAnsi="Arial" w:cs="Arial"/>
        </w:rPr>
        <w:t xml:space="preserve">, L’abbé Prévost lisant Manon </w:t>
      </w:r>
      <w:proofErr w:type="spellStart"/>
      <w:r w:rsidRPr="00160B51">
        <w:rPr>
          <w:rFonts w:ascii="Arial" w:hAnsi="Arial" w:cs="Arial"/>
        </w:rPr>
        <w:t>Lescaut</w:t>
      </w:r>
      <w:proofErr w:type="spellEnd"/>
      <w:r w:rsidRPr="00160B51">
        <w:rPr>
          <w:rFonts w:ascii="Arial" w:hAnsi="Arial" w:cs="Arial"/>
        </w:rPr>
        <w:t>, 1856 : où se trouve Prévost sur le tableau ? Quels éléments permettent de l’identifier ?</w:t>
      </w:r>
    </w:p>
    <w:p w:rsidR="009437AE" w:rsidRPr="00160B51" w:rsidRDefault="009317C9" w:rsidP="009F533B">
      <w:pPr>
        <w:pStyle w:val="Paragraphedeliste"/>
        <w:jc w:val="both"/>
        <w:rPr>
          <w:rFonts w:ascii="Arial" w:hAnsi="Arial" w:cs="Arial"/>
        </w:rPr>
      </w:pPr>
      <w:r w:rsidRPr="00160B51">
        <w:rPr>
          <w:rFonts w:ascii="Arial" w:hAnsi="Arial" w:cs="Arial"/>
        </w:rPr>
        <w:t xml:space="preserve">Il se trouve au premier plan, sur la gauche. On le reconnaît à son habit ecclésiastique et au livre qu’il tient en main et qu’il est en train de lire aux personnes présentes, à savoir Manon </w:t>
      </w:r>
      <w:proofErr w:type="spellStart"/>
      <w:r w:rsidRPr="00160B51">
        <w:rPr>
          <w:rFonts w:ascii="Arial" w:hAnsi="Arial" w:cs="Arial"/>
        </w:rPr>
        <w:t>Lescaut</w:t>
      </w:r>
      <w:proofErr w:type="spellEnd"/>
      <w:r w:rsidRPr="00160B51">
        <w:rPr>
          <w:rFonts w:ascii="Arial" w:hAnsi="Arial" w:cs="Arial"/>
        </w:rPr>
        <w:t xml:space="preserve">. </w:t>
      </w:r>
    </w:p>
    <w:p w:rsidR="009437AE" w:rsidRDefault="009437AE" w:rsidP="009437AE">
      <w:pPr>
        <w:pStyle w:val="Paragraphedeliste"/>
        <w:jc w:val="both"/>
        <w:rPr>
          <w:rFonts w:ascii="Arial" w:hAnsi="Arial" w:cs="Arial"/>
          <w:sz w:val="24"/>
          <w:szCs w:val="24"/>
        </w:rPr>
      </w:pPr>
      <w:r>
        <w:rPr>
          <w:noProof/>
          <w:lang w:eastAsia="fr-FR"/>
        </w:rPr>
        <w:drawing>
          <wp:inline distT="0" distB="0" distL="0" distR="0">
            <wp:extent cx="5715000" cy="4448175"/>
            <wp:effectExtent l="0" t="0" r="0" b="9525"/>
            <wp:docPr id="2" name="Image 2" descr="Abbé Prévost lisant &quot;Manon Lescaut à Joseph Car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bbé Prévost lisant &quot;Manon Lescaut à Joseph Caraud"/>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15000" cy="4448175"/>
                    </a:xfrm>
                    <a:prstGeom prst="rect">
                      <a:avLst/>
                    </a:prstGeom>
                    <a:noFill/>
                    <a:ln>
                      <a:noFill/>
                    </a:ln>
                  </pic:spPr>
                </pic:pic>
              </a:graphicData>
            </a:graphic>
          </wp:inline>
        </w:drawing>
      </w:r>
    </w:p>
    <w:p w:rsidR="009437AE" w:rsidRPr="009F533B" w:rsidRDefault="009F533B" w:rsidP="009437AE">
      <w:pPr>
        <w:pStyle w:val="Paragraphedeliste"/>
        <w:jc w:val="both"/>
        <w:rPr>
          <w:rFonts w:ascii="Arial" w:hAnsi="Arial" w:cs="Arial"/>
        </w:rPr>
      </w:pPr>
      <w:r w:rsidRPr="009F533B">
        <w:rPr>
          <w:rFonts w:ascii="Arial" w:hAnsi="Arial" w:cs="Arial"/>
        </w:rPr>
        <w:t xml:space="preserve">Joseph </w:t>
      </w:r>
      <w:proofErr w:type="spellStart"/>
      <w:r w:rsidRPr="009F533B">
        <w:rPr>
          <w:rFonts w:ascii="Arial" w:hAnsi="Arial" w:cs="Arial"/>
        </w:rPr>
        <w:t>Caraud</w:t>
      </w:r>
      <w:proofErr w:type="spellEnd"/>
      <w:r w:rsidRPr="009F533B">
        <w:rPr>
          <w:rFonts w:ascii="Arial" w:hAnsi="Arial" w:cs="Arial"/>
        </w:rPr>
        <w:t xml:space="preserve">, </w:t>
      </w:r>
      <w:r w:rsidRPr="009F533B">
        <w:rPr>
          <w:rFonts w:ascii="Arial" w:hAnsi="Arial" w:cs="Arial"/>
          <w:i/>
        </w:rPr>
        <w:t xml:space="preserve">L’abbé Prévost lisant Manon </w:t>
      </w:r>
      <w:proofErr w:type="spellStart"/>
      <w:r w:rsidRPr="009F533B">
        <w:rPr>
          <w:rFonts w:ascii="Arial" w:hAnsi="Arial" w:cs="Arial"/>
          <w:i/>
        </w:rPr>
        <w:t>Lescaut</w:t>
      </w:r>
      <w:proofErr w:type="spellEnd"/>
      <w:r w:rsidRPr="009F533B">
        <w:rPr>
          <w:rFonts w:ascii="Arial" w:hAnsi="Arial" w:cs="Arial"/>
        </w:rPr>
        <w:t>, 1856.</w:t>
      </w:r>
    </w:p>
    <w:p w:rsidR="009437AE" w:rsidRPr="009F533B" w:rsidRDefault="009437AE" w:rsidP="009437AE">
      <w:pPr>
        <w:pStyle w:val="Paragraphedeliste"/>
        <w:jc w:val="both"/>
        <w:rPr>
          <w:rFonts w:ascii="Arial" w:hAnsi="Arial" w:cs="Arial"/>
        </w:rPr>
      </w:pPr>
    </w:p>
    <w:p w:rsidR="00023A80" w:rsidRPr="00160B51" w:rsidRDefault="00023A80" w:rsidP="00023A80">
      <w:pPr>
        <w:pStyle w:val="Paragraphedeliste"/>
        <w:numPr>
          <w:ilvl w:val="0"/>
          <w:numId w:val="1"/>
        </w:numPr>
        <w:jc w:val="both"/>
        <w:rPr>
          <w:rFonts w:ascii="Arial" w:hAnsi="Arial" w:cs="Arial"/>
        </w:rPr>
      </w:pPr>
      <w:r w:rsidRPr="00160B51">
        <w:rPr>
          <w:rFonts w:ascii="Arial" w:hAnsi="Arial" w:cs="Arial"/>
          <w:i/>
        </w:rPr>
        <w:t xml:space="preserve">Manon </w:t>
      </w:r>
      <w:proofErr w:type="spellStart"/>
      <w:r w:rsidRPr="00160B51">
        <w:rPr>
          <w:rFonts w:ascii="Arial" w:hAnsi="Arial" w:cs="Arial"/>
          <w:i/>
        </w:rPr>
        <w:t>Lescaut</w:t>
      </w:r>
      <w:proofErr w:type="spellEnd"/>
      <w:r w:rsidRPr="00160B51">
        <w:rPr>
          <w:rFonts w:ascii="Arial" w:hAnsi="Arial" w:cs="Arial"/>
        </w:rPr>
        <w:t xml:space="preserve"> a été censuré à deux reprises : en quoi cela témoigne-t-il du succès du roman auprès du public ?</w:t>
      </w:r>
    </w:p>
    <w:p w:rsidR="00023A80" w:rsidRPr="00160B51" w:rsidRDefault="00023A80" w:rsidP="00023A80">
      <w:pPr>
        <w:pStyle w:val="Paragraphedeliste"/>
        <w:jc w:val="both"/>
        <w:rPr>
          <w:rFonts w:ascii="Arial" w:hAnsi="Arial" w:cs="Arial"/>
        </w:rPr>
      </w:pPr>
      <w:r w:rsidRPr="00160B51">
        <w:rPr>
          <w:rFonts w:ascii="Arial" w:hAnsi="Arial" w:cs="Arial"/>
        </w:rPr>
        <w:t>Le roman est introduit clandestinement en France, où il a beaucoup de succès, puisque, malgré la censure, il est édité plusieurs fois.</w:t>
      </w:r>
    </w:p>
    <w:p w:rsidR="00023A80" w:rsidRPr="00160B51" w:rsidRDefault="00023A80" w:rsidP="00023A80">
      <w:pPr>
        <w:jc w:val="center"/>
        <w:rPr>
          <w:rFonts w:ascii="Arial" w:hAnsi="Arial" w:cs="Arial"/>
        </w:rPr>
      </w:pPr>
    </w:p>
    <w:p w:rsidR="00023A80" w:rsidRPr="00160B51" w:rsidRDefault="00023A80" w:rsidP="00D23455">
      <w:pPr>
        <w:pStyle w:val="Paragraphedeliste"/>
        <w:numPr>
          <w:ilvl w:val="0"/>
          <w:numId w:val="2"/>
        </w:numPr>
        <w:jc w:val="both"/>
        <w:rPr>
          <w:rFonts w:ascii="Arial" w:hAnsi="Arial" w:cs="Arial"/>
          <w:b/>
          <w:u w:val="single"/>
        </w:rPr>
      </w:pPr>
      <w:r w:rsidRPr="00160B51">
        <w:rPr>
          <w:rFonts w:ascii="Arial" w:hAnsi="Arial" w:cs="Arial"/>
        </w:rPr>
        <w:t xml:space="preserve"> – </w:t>
      </w:r>
      <w:r w:rsidRPr="00160B51">
        <w:rPr>
          <w:rFonts w:ascii="Arial" w:hAnsi="Arial" w:cs="Arial"/>
          <w:b/>
          <w:u w:val="single"/>
        </w:rPr>
        <w:t>Vie de l’auteur</w:t>
      </w:r>
    </w:p>
    <w:p w:rsidR="00023A80" w:rsidRPr="00160B51" w:rsidRDefault="00023A80" w:rsidP="00023A80">
      <w:pPr>
        <w:jc w:val="both"/>
        <w:rPr>
          <w:rFonts w:ascii="Arial" w:hAnsi="Arial" w:cs="Arial"/>
        </w:rPr>
      </w:pPr>
      <w:r w:rsidRPr="00160B51">
        <w:rPr>
          <w:rFonts w:ascii="Arial" w:hAnsi="Arial" w:cs="Arial"/>
        </w:rPr>
        <w:t>1697 : Antoine-François Prévost d’Exiles naît à Hesdin, en Artois, dans une famille bourgeoise aisée.</w:t>
      </w:r>
    </w:p>
    <w:p w:rsidR="00023A80" w:rsidRPr="00160B51" w:rsidRDefault="00023A80" w:rsidP="00023A80">
      <w:pPr>
        <w:jc w:val="both"/>
        <w:rPr>
          <w:rFonts w:ascii="Arial" w:hAnsi="Arial" w:cs="Arial"/>
        </w:rPr>
      </w:pPr>
      <w:r w:rsidRPr="00160B51">
        <w:rPr>
          <w:rFonts w:ascii="Arial" w:hAnsi="Arial" w:cs="Arial"/>
        </w:rPr>
        <w:t>1711 : Sa mère et sa sœur décèdent. Il débute ses études chez les jésuites.</w:t>
      </w:r>
    </w:p>
    <w:p w:rsidR="00023A80" w:rsidRPr="00160B51" w:rsidRDefault="00023A80" w:rsidP="00023A80">
      <w:pPr>
        <w:jc w:val="both"/>
        <w:rPr>
          <w:rFonts w:ascii="Arial" w:hAnsi="Arial" w:cs="Arial"/>
        </w:rPr>
      </w:pPr>
      <w:r w:rsidRPr="00160B51">
        <w:rPr>
          <w:rFonts w:ascii="Arial" w:hAnsi="Arial" w:cs="Arial"/>
        </w:rPr>
        <w:t>1712 : Tenté par la carrière militaire, il s’engage dans l’armée du roi durant la guerre de Succession d’Espagne.</w:t>
      </w:r>
    </w:p>
    <w:p w:rsidR="00023A80" w:rsidRPr="00160B51" w:rsidRDefault="00023A80" w:rsidP="00023A80">
      <w:pPr>
        <w:jc w:val="both"/>
        <w:rPr>
          <w:rFonts w:ascii="Arial" w:hAnsi="Arial" w:cs="Arial"/>
        </w:rPr>
      </w:pPr>
      <w:r w:rsidRPr="00160B51">
        <w:rPr>
          <w:rFonts w:ascii="Arial" w:hAnsi="Arial" w:cs="Arial"/>
        </w:rPr>
        <w:t>1717-1718 : Il est novice chez les jésuites mais il rejoint l’armée avant de fuir en Hollande.</w:t>
      </w:r>
    </w:p>
    <w:p w:rsidR="00023A80" w:rsidRPr="00160B51" w:rsidRDefault="00023A80" w:rsidP="00023A80">
      <w:pPr>
        <w:jc w:val="both"/>
        <w:rPr>
          <w:rFonts w:ascii="Arial" w:hAnsi="Arial" w:cs="Arial"/>
        </w:rPr>
      </w:pPr>
      <w:r w:rsidRPr="00160B51">
        <w:rPr>
          <w:rFonts w:ascii="Arial" w:hAnsi="Arial" w:cs="Arial"/>
        </w:rPr>
        <w:t>1718- 1726 : Il connaît une jeunesse mouvementée, troublée par la passion amoureuse et les ennuis judiciaires.</w:t>
      </w:r>
    </w:p>
    <w:p w:rsidR="00023A80" w:rsidRPr="00160B51" w:rsidRDefault="00023A80" w:rsidP="00023A80">
      <w:pPr>
        <w:jc w:val="both"/>
        <w:rPr>
          <w:rFonts w:ascii="Arial" w:hAnsi="Arial" w:cs="Arial"/>
        </w:rPr>
      </w:pPr>
      <w:r w:rsidRPr="00160B51">
        <w:rPr>
          <w:rFonts w:ascii="Arial" w:hAnsi="Arial" w:cs="Arial"/>
        </w:rPr>
        <w:lastRenderedPageBreak/>
        <w:t xml:space="preserve">1724 : Il publie en Hollande, afin d’échapper à la censure, un roman satirique contre les jésuites : </w:t>
      </w:r>
      <w:r w:rsidRPr="00160B51">
        <w:rPr>
          <w:rFonts w:ascii="Arial" w:hAnsi="Arial" w:cs="Arial"/>
          <w:i/>
        </w:rPr>
        <w:t>Les Aventures de Pomponius</w:t>
      </w:r>
      <w:r w:rsidRPr="00160B51">
        <w:rPr>
          <w:rFonts w:ascii="Arial" w:hAnsi="Arial" w:cs="Arial"/>
        </w:rPr>
        <w:t>.</w:t>
      </w:r>
    </w:p>
    <w:p w:rsidR="00023A80" w:rsidRPr="00160B51" w:rsidRDefault="00023A80" w:rsidP="00023A80">
      <w:pPr>
        <w:jc w:val="both"/>
        <w:rPr>
          <w:rFonts w:ascii="Arial" w:hAnsi="Arial" w:cs="Arial"/>
        </w:rPr>
      </w:pPr>
      <w:r w:rsidRPr="00160B51">
        <w:rPr>
          <w:rFonts w:ascii="Arial" w:hAnsi="Arial" w:cs="Arial"/>
        </w:rPr>
        <w:t>1726 : Il est ordonné prêtre.</w:t>
      </w:r>
    </w:p>
    <w:p w:rsidR="00023A80" w:rsidRPr="00160B51" w:rsidRDefault="00023A80" w:rsidP="00023A80">
      <w:pPr>
        <w:jc w:val="both"/>
        <w:rPr>
          <w:rFonts w:ascii="Arial" w:hAnsi="Arial" w:cs="Arial"/>
        </w:rPr>
      </w:pPr>
      <w:r w:rsidRPr="00160B51">
        <w:rPr>
          <w:rFonts w:ascii="Arial" w:hAnsi="Arial" w:cs="Arial"/>
        </w:rPr>
        <w:t xml:space="preserve">1721-1728 : Il rejoint Paris. Il fréquente le salon de Mme de Tencin et fait paraître, anonymement, les tomes I à IV des </w:t>
      </w:r>
      <w:r w:rsidRPr="00160B51">
        <w:rPr>
          <w:rFonts w:ascii="Arial" w:hAnsi="Arial" w:cs="Arial"/>
          <w:i/>
        </w:rPr>
        <w:t>Mémoires et aventures d’un homme de qualité</w:t>
      </w:r>
      <w:r w:rsidRPr="00160B51">
        <w:rPr>
          <w:rFonts w:ascii="Arial" w:hAnsi="Arial" w:cs="Arial"/>
        </w:rPr>
        <w:t>. Un mandat d’arrêt est lancé contre lui après qu’il a quitté son monastère sans autorisation et il fuit en Angleterre.</w:t>
      </w:r>
    </w:p>
    <w:p w:rsidR="00023A80" w:rsidRPr="00160B51" w:rsidRDefault="00023A80" w:rsidP="00023A80">
      <w:pPr>
        <w:jc w:val="both"/>
        <w:rPr>
          <w:rFonts w:ascii="Arial" w:hAnsi="Arial" w:cs="Arial"/>
        </w:rPr>
      </w:pPr>
      <w:r w:rsidRPr="00160B51">
        <w:rPr>
          <w:rFonts w:ascii="Arial" w:hAnsi="Arial" w:cs="Arial"/>
        </w:rPr>
        <w:t>1729 : Il est le précepteur du fils de l’ancien maire de Londres, qui le chasse pour avoir entretenu une relation avec sa fille.</w:t>
      </w:r>
    </w:p>
    <w:p w:rsidR="00023A80" w:rsidRPr="00160B51" w:rsidRDefault="00023A80" w:rsidP="00023A80">
      <w:pPr>
        <w:jc w:val="both"/>
        <w:rPr>
          <w:rFonts w:ascii="Arial" w:hAnsi="Arial" w:cs="Arial"/>
        </w:rPr>
      </w:pPr>
      <w:r w:rsidRPr="00160B51">
        <w:rPr>
          <w:rFonts w:ascii="Arial" w:hAnsi="Arial" w:cs="Arial"/>
          <w:b/>
          <w:u w:val="single"/>
        </w:rPr>
        <w:t>1731</w:t>
      </w:r>
      <w:r w:rsidRPr="00160B51">
        <w:rPr>
          <w:rFonts w:ascii="Arial" w:hAnsi="Arial" w:cs="Arial"/>
        </w:rPr>
        <w:t xml:space="preserve"> : Les trois derniers tomes des Mémoires, où figure </w:t>
      </w:r>
      <w:r w:rsidRPr="00160B51">
        <w:rPr>
          <w:rFonts w:ascii="Arial" w:hAnsi="Arial" w:cs="Arial"/>
          <w:b/>
        </w:rPr>
        <w:t>l’</w:t>
      </w:r>
      <w:r w:rsidRPr="00160B51">
        <w:rPr>
          <w:rFonts w:ascii="Arial" w:hAnsi="Arial" w:cs="Arial"/>
          <w:b/>
          <w:i/>
        </w:rPr>
        <w:t xml:space="preserve">Histoire du chevalier des </w:t>
      </w:r>
      <w:proofErr w:type="spellStart"/>
      <w:r w:rsidRPr="00160B51">
        <w:rPr>
          <w:rFonts w:ascii="Arial" w:hAnsi="Arial" w:cs="Arial"/>
          <w:b/>
          <w:i/>
        </w:rPr>
        <w:t>Grieux</w:t>
      </w:r>
      <w:proofErr w:type="spellEnd"/>
      <w:r w:rsidRPr="00160B51">
        <w:rPr>
          <w:rFonts w:ascii="Arial" w:hAnsi="Arial" w:cs="Arial"/>
          <w:b/>
          <w:i/>
        </w:rPr>
        <w:t xml:space="preserve"> et de Manon </w:t>
      </w:r>
      <w:proofErr w:type="spellStart"/>
      <w:r w:rsidRPr="00160B51">
        <w:rPr>
          <w:rFonts w:ascii="Arial" w:hAnsi="Arial" w:cs="Arial"/>
          <w:b/>
          <w:i/>
        </w:rPr>
        <w:t>Lescaut</w:t>
      </w:r>
      <w:proofErr w:type="spellEnd"/>
      <w:r w:rsidRPr="00160B51">
        <w:rPr>
          <w:rFonts w:ascii="Arial" w:hAnsi="Arial" w:cs="Arial"/>
          <w:b/>
        </w:rPr>
        <w:t>,</w:t>
      </w:r>
      <w:r w:rsidRPr="00160B51">
        <w:rPr>
          <w:rFonts w:ascii="Arial" w:hAnsi="Arial" w:cs="Arial"/>
        </w:rPr>
        <w:t xml:space="preserve"> sont publiés en Hollande. </w:t>
      </w:r>
    </w:p>
    <w:p w:rsidR="00023A80" w:rsidRPr="00160B51" w:rsidRDefault="00023A80" w:rsidP="00023A80">
      <w:pPr>
        <w:jc w:val="both"/>
        <w:rPr>
          <w:rFonts w:ascii="Arial" w:hAnsi="Arial" w:cs="Arial"/>
        </w:rPr>
      </w:pPr>
      <w:r w:rsidRPr="00160B51">
        <w:rPr>
          <w:rFonts w:ascii="Arial" w:hAnsi="Arial" w:cs="Arial"/>
        </w:rPr>
        <w:t xml:space="preserve">1733 : Endetté, il fuit en Angleterre avec </w:t>
      </w:r>
      <w:proofErr w:type="spellStart"/>
      <w:r w:rsidRPr="00160B51">
        <w:rPr>
          <w:rFonts w:ascii="Arial" w:hAnsi="Arial" w:cs="Arial"/>
        </w:rPr>
        <w:t>Lencki</w:t>
      </w:r>
      <w:proofErr w:type="spellEnd"/>
      <w:r w:rsidRPr="00160B51">
        <w:rPr>
          <w:rFonts w:ascii="Arial" w:hAnsi="Arial" w:cs="Arial"/>
        </w:rPr>
        <w:t xml:space="preserve"> </w:t>
      </w:r>
      <w:proofErr w:type="spellStart"/>
      <w:r w:rsidRPr="00160B51">
        <w:rPr>
          <w:rFonts w:ascii="Arial" w:hAnsi="Arial" w:cs="Arial"/>
        </w:rPr>
        <w:t>Eckhardt</w:t>
      </w:r>
      <w:proofErr w:type="spellEnd"/>
      <w:r w:rsidRPr="00160B51">
        <w:rPr>
          <w:rFonts w:ascii="Arial" w:hAnsi="Arial" w:cs="Arial"/>
        </w:rPr>
        <w:t>, sa maîtresse, femme fatale pour laquelle il s’endette et commet quelques délits qui l’obligent à fuir à nouveau.</w:t>
      </w:r>
    </w:p>
    <w:p w:rsidR="00023A80" w:rsidRPr="00160B51" w:rsidRDefault="00023A80" w:rsidP="00023A80">
      <w:pPr>
        <w:jc w:val="both"/>
        <w:rPr>
          <w:rFonts w:ascii="Arial" w:hAnsi="Arial" w:cs="Arial"/>
        </w:rPr>
      </w:pPr>
      <w:r w:rsidRPr="00160B51">
        <w:rPr>
          <w:rFonts w:ascii="Arial" w:hAnsi="Arial" w:cs="Arial"/>
        </w:rPr>
        <w:t xml:space="preserve">Criblé de dettes, il risque la peine de mort, tandis que </w:t>
      </w:r>
      <w:r w:rsidRPr="00160B51">
        <w:rPr>
          <w:rFonts w:ascii="Arial" w:hAnsi="Arial" w:cs="Arial"/>
          <w:i/>
        </w:rPr>
        <w:t xml:space="preserve">Manon </w:t>
      </w:r>
      <w:proofErr w:type="spellStart"/>
      <w:r w:rsidRPr="00160B51">
        <w:rPr>
          <w:rFonts w:ascii="Arial" w:hAnsi="Arial" w:cs="Arial"/>
          <w:i/>
        </w:rPr>
        <w:t>Lescaut</w:t>
      </w:r>
      <w:proofErr w:type="spellEnd"/>
      <w:r w:rsidRPr="00160B51">
        <w:rPr>
          <w:rFonts w:ascii="Arial" w:hAnsi="Arial" w:cs="Arial"/>
        </w:rPr>
        <w:t xml:space="preserve"> est interdit pour immoralité.</w:t>
      </w:r>
    </w:p>
    <w:p w:rsidR="00023A80" w:rsidRPr="00160B51" w:rsidRDefault="00023A80" w:rsidP="00023A80">
      <w:pPr>
        <w:jc w:val="both"/>
        <w:rPr>
          <w:rFonts w:ascii="Arial" w:hAnsi="Arial" w:cs="Arial"/>
        </w:rPr>
      </w:pPr>
      <w:r w:rsidRPr="00160B51">
        <w:rPr>
          <w:rFonts w:ascii="Arial" w:hAnsi="Arial" w:cs="Arial"/>
        </w:rPr>
        <w:t>1734-1736 : De retour en France, absous par le pape, il devient aumônier du prince de Conti. Il vit de sa plume, fréquente le monde et se lie d’amitié avec Voltaire.</w:t>
      </w:r>
    </w:p>
    <w:p w:rsidR="00023A80" w:rsidRPr="00160B51" w:rsidRDefault="00023A80" w:rsidP="00023A80">
      <w:pPr>
        <w:jc w:val="both"/>
        <w:rPr>
          <w:rFonts w:ascii="Arial" w:hAnsi="Arial" w:cs="Arial"/>
        </w:rPr>
      </w:pPr>
      <w:r w:rsidRPr="00160B51">
        <w:rPr>
          <w:rFonts w:ascii="Arial" w:hAnsi="Arial" w:cs="Arial"/>
        </w:rPr>
        <w:t>1741-1746 : Après un bref exil, il s’installe à Chaillot et mène une existence plus apaisée, riche en publications et rééditions.</w:t>
      </w:r>
    </w:p>
    <w:p w:rsidR="00023A80" w:rsidRPr="00160B51" w:rsidRDefault="00023A80" w:rsidP="00023A80">
      <w:pPr>
        <w:jc w:val="both"/>
        <w:rPr>
          <w:rFonts w:ascii="Arial" w:hAnsi="Arial" w:cs="Arial"/>
        </w:rPr>
      </w:pPr>
      <w:r w:rsidRPr="00160B51">
        <w:rPr>
          <w:rFonts w:ascii="Arial" w:hAnsi="Arial" w:cs="Arial"/>
          <w:b/>
          <w:u w:val="single"/>
        </w:rPr>
        <w:t>1753</w:t>
      </w:r>
      <w:r w:rsidRPr="00160B51">
        <w:rPr>
          <w:rFonts w:ascii="Arial" w:hAnsi="Arial" w:cs="Arial"/>
        </w:rPr>
        <w:t xml:space="preserve"> : </w:t>
      </w:r>
      <w:r w:rsidRPr="00160B51">
        <w:rPr>
          <w:rFonts w:ascii="Arial" w:hAnsi="Arial" w:cs="Arial"/>
          <w:b/>
        </w:rPr>
        <w:t xml:space="preserve">Parution de la version corrigée de </w:t>
      </w:r>
      <w:r w:rsidRPr="00160B51">
        <w:rPr>
          <w:rFonts w:ascii="Arial" w:hAnsi="Arial" w:cs="Arial"/>
          <w:b/>
          <w:i/>
        </w:rPr>
        <w:t xml:space="preserve">Manon </w:t>
      </w:r>
      <w:proofErr w:type="spellStart"/>
      <w:r w:rsidRPr="00160B51">
        <w:rPr>
          <w:rFonts w:ascii="Arial" w:hAnsi="Arial" w:cs="Arial"/>
          <w:b/>
          <w:i/>
        </w:rPr>
        <w:t>Lescaut</w:t>
      </w:r>
      <w:proofErr w:type="spellEnd"/>
      <w:r w:rsidRPr="00160B51">
        <w:rPr>
          <w:rFonts w:ascii="Arial" w:hAnsi="Arial" w:cs="Arial"/>
        </w:rPr>
        <w:t xml:space="preserve"> et enrichie de l’épisode du Prince italien et de gravures de Pasquier et Gravelot.</w:t>
      </w:r>
    </w:p>
    <w:p w:rsidR="00023A80" w:rsidRPr="00160B51" w:rsidRDefault="00023A80" w:rsidP="00023A80">
      <w:pPr>
        <w:jc w:val="both"/>
        <w:rPr>
          <w:rFonts w:ascii="Arial" w:hAnsi="Arial" w:cs="Arial"/>
        </w:rPr>
      </w:pPr>
      <w:r w:rsidRPr="00160B51">
        <w:rPr>
          <w:rFonts w:ascii="Arial" w:hAnsi="Arial" w:cs="Arial"/>
        </w:rPr>
        <w:t>1763 : Retiré à St-Firmin, près de Chantilly, il meurt lors d’une promenade.</w:t>
      </w:r>
    </w:p>
    <w:p w:rsidR="0080310F" w:rsidRPr="00160B51" w:rsidRDefault="0080310F" w:rsidP="00023A80">
      <w:pPr>
        <w:jc w:val="both"/>
        <w:rPr>
          <w:rFonts w:ascii="Arial" w:hAnsi="Arial" w:cs="Arial"/>
        </w:rPr>
      </w:pPr>
    </w:p>
    <w:p w:rsidR="00DC4DE8" w:rsidRPr="00DC4DE8" w:rsidRDefault="0080310F" w:rsidP="00DC4DE8">
      <w:pPr>
        <w:pStyle w:val="Paragraphedeliste"/>
        <w:numPr>
          <w:ilvl w:val="0"/>
          <w:numId w:val="2"/>
        </w:numPr>
        <w:jc w:val="both"/>
        <w:rPr>
          <w:rFonts w:ascii="Arial" w:hAnsi="Arial" w:cs="Arial"/>
          <w:b/>
          <w:u w:val="single"/>
        </w:rPr>
      </w:pPr>
      <w:r w:rsidRPr="00160B51">
        <w:rPr>
          <w:rFonts w:ascii="Arial" w:hAnsi="Arial" w:cs="Arial"/>
        </w:rPr>
        <w:t xml:space="preserve"> </w:t>
      </w:r>
      <w:r w:rsidR="00DC4DE8" w:rsidRPr="00DC4DE8">
        <w:rPr>
          <w:rFonts w:ascii="Arial" w:eastAsiaTheme="minorHAnsi" w:hAnsi="Arial" w:cs="Arial"/>
          <w:b/>
          <w:u w:val="single"/>
        </w:rPr>
        <w:t>Contexte historique et culturel</w:t>
      </w:r>
    </w:p>
    <w:p w:rsidR="00DC4DE8" w:rsidRPr="00D23455" w:rsidRDefault="00DC4DE8" w:rsidP="00DC4DE8">
      <w:pPr>
        <w:spacing w:line="259" w:lineRule="auto"/>
        <w:jc w:val="both"/>
        <w:rPr>
          <w:rFonts w:ascii="Arial" w:eastAsiaTheme="minorHAnsi" w:hAnsi="Arial" w:cs="Arial"/>
          <w:b/>
          <w:u w:val="single"/>
        </w:rPr>
      </w:pPr>
      <w:r w:rsidRPr="00D23455">
        <w:rPr>
          <w:rFonts w:ascii="Arial" w:eastAsiaTheme="minorHAnsi" w:hAnsi="Arial" w:cs="Arial"/>
          <w:b/>
          <w:u w:val="single"/>
        </w:rPr>
        <w:t>Une période de ruptures politiques et religieuses</w:t>
      </w:r>
      <w:r>
        <w:rPr>
          <w:rFonts w:ascii="Arial" w:eastAsiaTheme="minorHAnsi" w:hAnsi="Arial" w:cs="Arial"/>
          <w:b/>
          <w:u w:val="single"/>
        </w:rPr>
        <w:t> : la Régence</w:t>
      </w:r>
    </w:p>
    <w:p w:rsidR="00DC4DE8" w:rsidRPr="00D23455" w:rsidRDefault="00DC4DE8" w:rsidP="00DC4DE8">
      <w:pPr>
        <w:spacing w:line="259" w:lineRule="auto"/>
        <w:jc w:val="both"/>
        <w:rPr>
          <w:rFonts w:ascii="Arial" w:eastAsiaTheme="minorHAnsi" w:hAnsi="Arial" w:cs="Arial"/>
        </w:rPr>
      </w:pPr>
      <w:r w:rsidRPr="00D23455">
        <w:rPr>
          <w:rFonts w:ascii="Arial" w:eastAsiaTheme="minorHAnsi" w:hAnsi="Arial" w:cs="Arial"/>
        </w:rPr>
        <w:t xml:space="preserve">L’histoire de </w:t>
      </w:r>
      <w:r w:rsidRPr="00D23455">
        <w:rPr>
          <w:rFonts w:ascii="Arial" w:eastAsiaTheme="minorHAnsi" w:hAnsi="Arial" w:cs="Arial"/>
          <w:i/>
        </w:rPr>
        <w:t xml:space="preserve">Manon </w:t>
      </w:r>
      <w:proofErr w:type="spellStart"/>
      <w:r w:rsidRPr="00D23455">
        <w:rPr>
          <w:rFonts w:ascii="Arial" w:eastAsiaTheme="minorHAnsi" w:hAnsi="Arial" w:cs="Arial"/>
          <w:i/>
        </w:rPr>
        <w:t>Lescaut</w:t>
      </w:r>
      <w:proofErr w:type="spellEnd"/>
      <w:r w:rsidRPr="00D23455">
        <w:rPr>
          <w:rFonts w:ascii="Arial" w:eastAsiaTheme="minorHAnsi" w:hAnsi="Arial" w:cs="Arial"/>
        </w:rPr>
        <w:t xml:space="preserve"> se déroule </w:t>
      </w:r>
      <w:r w:rsidRPr="00D23455">
        <w:rPr>
          <w:rFonts w:ascii="Arial" w:eastAsiaTheme="minorHAnsi" w:hAnsi="Arial" w:cs="Arial"/>
          <w:b/>
        </w:rPr>
        <w:t>entre 1712</w:t>
      </w:r>
      <w:r w:rsidRPr="00D23455">
        <w:rPr>
          <w:rFonts w:ascii="Arial" w:eastAsiaTheme="minorHAnsi" w:hAnsi="Arial" w:cs="Arial"/>
        </w:rPr>
        <w:t xml:space="preserve"> (quand le chevalier finit ses études de philosophie à Amiens) </w:t>
      </w:r>
      <w:r w:rsidRPr="00D23455">
        <w:rPr>
          <w:rFonts w:ascii="Arial" w:eastAsiaTheme="minorHAnsi" w:hAnsi="Arial" w:cs="Arial"/>
          <w:b/>
        </w:rPr>
        <w:t>et l’automne 1716</w:t>
      </w:r>
      <w:r w:rsidRPr="00D23455">
        <w:rPr>
          <w:rFonts w:ascii="Arial" w:eastAsiaTheme="minorHAnsi" w:hAnsi="Arial" w:cs="Arial"/>
        </w:rPr>
        <w:t xml:space="preserve"> (lorsque, à Calais, le chevalier des </w:t>
      </w:r>
      <w:proofErr w:type="spellStart"/>
      <w:r w:rsidRPr="00D23455">
        <w:rPr>
          <w:rFonts w:ascii="Arial" w:eastAsiaTheme="minorHAnsi" w:hAnsi="Arial" w:cs="Arial"/>
        </w:rPr>
        <w:t>Grieux</w:t>
      </w:r>
      <w:proofErr w:type="spellEnd"/>
      <w:r w:rsidRPr="00D23455">
        <w:rPr>
          <w:rFonts w:ascii="Arial" w:eastAsiaTheme="minorHAnsi" w:hAnsi="Arial" w:cs="Arial"/>
        </w:rPr>
        <w:t xml:space="preserve"> raconte ses aventures à </w:t>
      </w:r>
      <w:proofErr w:type="spellStart"/>
      <w:r w:rsidRPr="00D23455">
        <w:rPr>
          <w:rFonts w:ascii="Arial" w:eastAsiaTheme="minorHAnsi" w:hAnsi="Arial" w:cs="Arial"/>
        </w:rPr>
        <w:t>Renoncour</w:t>
      </w:r>
      <w:proofErr w:type="spellEnd"/>
      <w:r w:rsidRPr="00D23455">
        <w:rPr>
          <w:rFonts w:ascii="Arial" w:eastAsiaTheme="minorHAnsi" w:hAnsi="Arial" w:cs="Arial"/>
        </w:rPr>
        <w:t>).</w:t>
      </w:r>
    </w:p>
    <w:p w:rsidR="00DC4DE8" w:rsidRPr="00D23455" w:rsidRDefault="00DC4DE8" w:rsidP="00DC4DE8">
      <w:pPr>
        <w:spacing w:line="259" w:lineRule="auto"/>
        <w:jc w:val="both"/>
        <w:rPr>
          <w:rFonts w:ascii="Arial" w:eastAsiaTheme="minorHAnsi" w:hAnsi="Arial" w:cs="Arial"/>
        </w:rPr>
      </w:pPr>
      <w:r w:rsidRPr="00D23455">
        <w:rPr>
          <w:rFonts w:ascii="Arial" w:eastAsiaTheme="minorHAnsi" w:hAnsi="Arial" w:cs="Arial"/>
        </w:rPr>
        <w:t xml:space="preserve">Cependant, les allusions du récit à la vie économique et financière de la France, à des phénomènes de mode (le jeu, les lieux parisiens de promenade) et à la colonie de Louisiane donnent </w:t>
      </w:r>
      <w:r w:rsidRPr="00D23455">
        <w:rPr>
          <w:rFonts w:ascii="Arial" w:eastAsiaTheme="minorHAnsi" w:hAnsi="Arial" w:cs="Arial"/>
          <w:b/>
        </w:rPr>
        <w:t>l’impression au lecteur de voir les personnages vivre sous la Régence, aux alentours des années 1717 à 1721 particulièrement</w:t>
      </w:r>
      <w:r w:rsidRPr="00D23455">
        <w:rPr>
          <w:rFonts w:ascii="Arial" w:eastAsiaTheme="minorHAnsi" w:hAnsi="Arial" w:cs="Arial"/>
        </w:rPr>
        <w:t>.</w:t>
      </w:r>
    </w:p>
    <w:p w:rsidR="00DC4DE8" w:rsidRPr="00D23455" w:rsidRDefault="00DC4DE8" w:rsidP="00DC4DE8">
      <w:pPr>
        <w:spacing w:line="259" w:lineRule="auto"/>
        <w:jc w:val="both"/>
        <w:rPr>
          <w:rFonts w:ascii="Arial" w:eastAsiaTheme="minorHAnsi" w:hAnsi="Arial" w:cs="Arial"/>
        </w:rPr>
      </w:pPr>
      <w:r w:rsidRPr="00D23455">
        <w:rPr>
          <w:rFonts w:ascii="Arial" w:eastAsiaTheme="minorHAnsi" w:hAnsi="Arial" w:cs="Arial"/>
        </w:rPr>
        <w:t xml:space="preserve">L’histoire de </w:t>
      </w:r>
      <w:r w:rsidRPr="00D23455">
        <w:rPr>
          <w:rFonts w:ascii="Arial" w:eastAsiaTheme="minorHAnsi" w:hAnsi="Arial" w:cs="Arial"/>
          <w:i/>
        </w:rPr>
        <w:t xml:space="preserve">Manon </w:t>
      </w:r>
      <w:proofErr w:type="spellStart"/>
      <w:r w:rsidRPr="00D23455">
        <w:rPr>
          <w:rFonts w:ascii="Arial" w:eastAsiaTheme="minorHAnsi" w:hAnsi="Arial" w:cs="Arial"/>
          <w:i/>
        </w:rPr>
        <w:t>Lescaut</w:t>
      </w:r>
      <w:proofErr w:type="spellEnd"/>
      <w:r w:rsidRPr="00D23455">
        <w:rPr>
          <w:rFonts w:ascii="Arial" w:eastAsiaTheme="minorHAnsi" w:hAnsi="Arial" w:cs="Arial"/>
        </w:rPr>
        <w:t xml:space="preserve"> se déroule donc </w:t>
      </w:r>
      <w:r w:rsidRPr="00D23455">
        <w:rPr>
          <w:rFonts w:ascii="Arial" w:eastAsiaTheme="minorHAnsi" w:hAnsi="Arial" w:cs="Arial"/>
          <w:b/>
        </w:rPr>
        <w:t>à la fin du règne de Louis XIV</w:t>
      </w:r>
      <w:r w:rsidRPr="00D23455">
        <w:rPr>
          <w:rFonts w:ascii="Arial" w:eastAsiaTheme="minorHAnsi" w:hAnsi="Arial" w:cs="Arial"/>
        </w:rPr>
        <w:t xml:space="preserve">, pendant la guerre de Succession d’Espagne qui ruine le pays </w:t>
      </w:r>
      <w:r w:rsidRPr="00D23455">
        <w:rPr>
          <w:rFonts w:ascii="Arial" w:eastAsiaTheme="minorHAnsi" w:hAnsi="Arial" w:cs="Arial"/>
          <w:b/>
        </w:rPr>
        <w:t>et la Régence</w:t>
      </w:r>
      <w:r w:rsidRPr="00D23455">
        <w:rPr>
          <w:rFonts w:ascii="Arial" w:eastAsiaTheme="minorHAnsi" w:hAnsi="Arial" w:cs="Arial"/>
        </w:rPr>
        <w:t xml:space="preserve">. C’est une période durant laquelle </w:t>
      </w:r>
      <w:r w:rsidRPr="00D23455">
        <w:rPr>
          <w:rFonts w:ascii="Arial" w:eastAsiaTheme="minorHAnsi" w:hAnsi="Arial" w:cs="Arial"/>
          <w:b/>
        </w:rPr>
        <w:t>l’austérité règne à la cour</w:t>
      </w:r>
      <w:r w:rsidRPr="00D23455">
        <w:rPr>
          <w:rFonts w:ascii="Arial" w:eastAsiaTheme="minorHAnsi" w:hAnsi="Arial" w:cs="Arial"/>
        </w:rPr>
        <w:t xml:space="preserve">. En effet, le règne de Louis XIV, jusqu’alors éclatant et fastueux, tend à une </w:t>
      </w:r>
      <w:r w:rsidRPr="00D23455">
        <w:rPr>
          <w:rFonts w:ascii="Arial" w:eastAsiaTheme="minorHAnsi" w:hAnsi="Arial" w:cs="Arial"/>
          <w:b/>
        </w:rPr>
        <w:t>certaine rigidité politique</w:t>
      </w:r>
      <w:r w:rsidRPr="00D23455">
        <w:rPr>
          <w:rFonts w:ascii="Arial" w:eastAsiaTheme="minorHAnsi" w:hAnsi="Arial" w:cs="Arial"/>
        </w:rPr>
        <w:t xml:space="preserve"> (guerres difficiles et coûteuses avec une grande partie de ses voisins européens</w:t>
      </w:r>
      <w:r w:rsidRPr="00D23455">
        <w:rPr>
          <w:rFonts w:ascii="Arial" w:eastAsiaTheme="minorHAnsi" w:hAnsi="Arial" w:cs="Arial"/>
          <w:b/>
        </w:rPr>
        <w:t>) et religieuse</w:t>
      </w:r>
      <w:r w:rsidRPr="00D23455">
        <w:rPr>
          <w:rFonts w:ascii="Arial" w:eastAsiaTheme="minorHAnsi" w:hAnsi="Arial" w:cs="Arial"/>
        </w:rPr>
        <w:t xml:space="preserve"> (révocation de l’Edit de Nantes en 1685 qui fait renaître les persécutions contre les protestants). Sous l’influence de Mme Maintenon, femme d’une grande piété épousée en secret en 1683, le roi se montre plus dévot. Les Comédiens-Italiens ont été chassés de Paris et </w:t>
      </w:r>
      <w:r w:rsidRPr="00D23455">
        <w:rPr>
          <w:rFonts w:ascii="Arial" w:eastAsiaTheme="minorHAnsi" w:hAnsi="Arial" w:cs="Arial"/>
          <w:b/>
        </w:rPr>
        <w:t>la censure se renforce</w:t>
      </w:r>
      <w:r w:rsidRPr="00D23455">
        <w:rPr>
          <w:rFonts w:ascii="Arial" w:eastAsiaTheme="minorHAnsi" w:hAnsi="Arial" w:cs="Arial"/>
        </w:rPr>
        <w:t>.</w:t>
      </w:r>
    </w:p>
    <w:p w:rsidR="00DC4DE8" w:rsidRPr="00D23455" w:rsidRDefault="00DC4DE8" w:rsidP="00DC4DE8">
      <w:pPr>
        <w:spacing w:line="259" w:lineRule="auto"/>
        <w:jc w:val="both"/>
        <w:rPr>
          <w:rFonts w:ascii="Arial" w:eastAsiaTheme="minorHAnsi" w:hAnsi="Arial" w:cs="Arial"/>
        </w:rPr>
      </w:pPr>
      <w:r w:rsidRPr="00D23455">
        <w:rPr>
          <w:rFonts w:ascii="Arial" w:eastAsiaTheme="minorHAnsi" w:hAnsi="Arial" w:cs="Arial"/>
        </w:rPr>
        <w:lastRenderedPageBreak/>
        <w:t>Les guerres ruinent le pays et les famines épuisent le peuple. Mais elles permettent à d’autres de s’enrichir : des fermiers généraux qui collectent les impôts font fortune et vivent dans le luxe, tels M. de B… et M. G… M…</w:t>
      </w:r>
    </w:p>
    <w:p w:rsidR="00DC4DE8" w:rsidRPr="00D23455" w:rsidRDefault="00DC4DE8" w:rsidP="00DC4DE8">
      <w:pPr>
        <w:spacing w:line="259" w:lineRule="auto"/>
        <w:jc w:val="both"/>
        <w:rPr>
          <w:rFonts w:ascii="Arial" w:eastAsiaTheme="minorHAnsi" w:hAnsi="Arial" w:cs="Arial"/>
        </w:rPr>
      </w:pPr>
      <w:r w:rsidRPr="00D23455">
        <w:rPr>
          <w:rFonts w:ascii="Arial" w:eastAsiaTheme="minorHAnsi" w:hAnsi="Arial" w:cs="Arial"/>
        </w:rPr>
        <w:t xml:space="preserve">En 1715, à la mort du roi et dans l’attente de l’accession au trône de Louis XV encore trop jeune, </w:t>
      </w:r>
      <w:r w:rsidRPr="00D23455">
        <w:rPr>
          <w:rFonts w:ascii="Arial" w:eastAsiaTheme="minorHAnsi" w:hAnsi="Arial" w:cs="Arial"/>
          <w:b/>
        </w:rPr>
        <w:t>Philippe d’Orléans devient régent jusqu’en 1723</w:t>
      </w:r>
      <w:r w:rsidRPr="00D23455">
        <w:rPr>
          <w:rFonts w:ascii="Arial" w:eastAsiaTheme="minorHAnsi" w:hAnsi="Arial" w:cs="Arial"/>
        </w:rPr>
        <w:t>. Sur le plan religieux, le début de la période est favorable aux jésuites. Après la Régence, un retour à l’ordre moral est imposé par Louis XV.</w:t>
      </w:r>
    </w:p>
    <w:p w:rsidR="00DC4DE8" w:rsidRPr="00D23455" w:rsidRDefault="00DC4DE8" w:rsidP="00DC4DE8">
      <w:pPr>
        <w:spacing w:line="259" w:lineRule="auto"/>
        <w:jc w:val="both"/>
        <w:rPr>
          <w:rFonts w:ascii="Arial" w:eastAsiaTheme="minorHAnsi" w:hAnsi="Arial" w:cs="Arial"/>
          <w:b/>
        </w:rPr>
      </w:pPr>
      <w:r w:rsidRPr="00D23455">
        <w:rPr>
          <w:rFonts w:ascii="Arial" w:eastAsiaTheme="minorHAnsi" w:hAnsi="Arial" w:cs="Arial"/>
        </w:rPr>
        <w:t xml:space="preserve">La relative prospérité du pays tient aux innovations économiques que le Régent encourage. John Law, un banquier anglais, contribue au développement du papier-monnaie et au commerce avec les colonies. Pour peupler la Louisiane, on pratique dès 1717 de fréquentes déportations de marginaux, de brigands et de prostituées. </w:t>
      </w:r>
      <w:r w:rsidRPr="00D23455">
        <w:rPr>
          <w:rFonts w:ascii="Arial" w:eastAsiaTheme="minorHAnsi" w:hAnsi="Arial" w:cs="Arial"/>
          <w:b/>
        </w:rPr>
        <w:t>L’argent permet d’assurer sa position sociale et devient donc une valeur essentielle.</w:t>
      </w:r>
    </w:p>
    <w:p w:rsidR="00DC4DE8" w:rsidRPr="00D23455" w:rsidRDefault="00DC4DE8" w:rsidP="00DC4DE8">
      <w:pPr>
        <w:spacing w:line="259" w:lineRule="auto"/>
        <w:jc w:val="both"/>
        <w:rPr>
          <w:rFonts w:ascii="Arial" w:eastAsiaTheme="minorHAnsi" w:hAnsi="Arial" w:cs="Arial"/>
          <w:b/>
          <w:u w:val="single"/>
        </w:rPr>
      </w:pPr>
      <w:r w:rsidRPr="00D23455">
        <w:rPr>
          <w:rFonts w:ascii="Arial" w:eastAsiaTheme="minorHAnsi" w:hAnsi="Arial" w:cs="Arial"/>
          <w:b/>
          <w:u w:val="single"/>
        </w:rPr>
        <w:t>Le libertinage</w:t>
      </w:r>
    </w:p>
    <w:p w:rsidR="00DC4DE8" w:rsidRPr="00D23455" w:rsidRDefault="00DC4DE8" w:rsidP="00DC4DE8">
      <w:pPr>
        <w:spacing w:line="259" w:lineRule="auto"/>
        <w:jc w:val="both"/>
        <w:rPr>
          <w:rFonts w:ascii="Arial" w:eastAsiaTheme="minorHAnsi" w:hAnsi="Arial" w:cs="Arial"/>
          <w:b/>
        </w:rPr>
      </w:pPr>
      <w:r w:rsidRPr="00D23455">
        <w:rPr>
          <w:rFonts w:ascii="Arial" w:eastAsiaTheme="minorHAnsi" w:hAnsi="Arial" w:cs="Arial"/>
        </w:rPr>
        <w:t xml:space="preserve">Cette période est aussi marquée par le </w:t>
      </w:r>
      <w:r w:rsidRPr="00D23455">
        <w:rPr>
          <w:rFonts w:ascii="Arial" w:eastAsiaTheme="minorHAnsi" w:hAnsi="Arial" w:cs="Arial"/>
          <w:b/>
        </w:rPr>
        <w:t>libertinage des mœurs et d’esprit.</w:t>
      </w:r>
    </w:p>
    <w:p w:rsidR="00DC4DE8" w:rsidRPr="00D23455" w:rsidRDefault="00DC4DE8" w:rsidP="00DC4DE8">
      <w:pPr>
        <w:spacing w:line="259" w:lineRule="auto"/>
        <w:jc w:val="both"/>
        <w:rPr>
          <w:rFonts w:ascii="Arial" w:eastAsiaTheme="minorHAnsi" w:hAnsi="Arial" w:cs="Arial"/>
        </w:rPr>
      </w:pPr>
      <w:r w:rsidRPr="00D23455">
        <w:rPr>
          <w:rFonts w:ascii="Arial" w:eastAsiaTheme="minorHAnsi" w:hAnsi="Arial" w:cs="Arial"/>
        </w:rPr>
        <w:t>Dans le premier cas, le libertin se libère des règles sociales et morales pour s‘adonner aux plaisirs et à la débauche ; dans le second, c’est un libre-penseur qui s’insurge contre tout dogmatisme politique, religieux ou moral.</w:t>
      </w:r>
    </w:p>
    <w:p w:rsidR="00DC4DE8" w:rsidRPr="00D23455" w:rsidRDefault="00DC4DE8" w:rsidP="00DC4DE8">
      <w:pPr>
        <w:spacing w:line="259" w:lineRule="auto"/>
        <w:jc w:val="both"/>
        <w:rPr>
          <w:rFonts w:ascii="Arial" w:eastAsiaTheme="minorHAnsi" w:hAnsi="Arial" w:cs="Arial"/>
          <w:b/>
        </w:rPr>
      </w:pPr>
      <w:r w:rsidRPr="00D23455">
        <w:rPr>
          <w:rFonts w:ascii="Arial" w:eastAsiaTheme="minorHAnsi" w:hAnsi="Arial" w:cs="Arial"/>
        </w:rPr>
        <w:t xml:space="preserve"> En s’installant au Palais-Royal, le régent, qui est un libertin notoire, donne à Paris une place prépondérante : théâtres, salons et cafés deviennent les lieux d’un bouillonnement culturel. Il fait de </w:t>
      </w:r>
      <w:r w:rsidRPr="00D23455">
        <w:rPr>
          <w:rFonts w:ascii="Arial" w:eastAsiaTheme="minorHAnsi" w:hAnsi="Arial" w:cs="Arial"/>
          <w:b/>
        </w:rPr>
        <w:t>Paris le lieu de ses plaisirs</w:t>
      </w:r>
      <w:r w:rsidRPr="00D23455">
        <w:rPr>
          <w:rFonts w:ascii="Arial" w:eastAsiaTheme="minorHAnsi" w:hAnsi="Arial" w:cs="Arial"/>
        </w:rPr>
        <w:t xml:space="preserve">. Cet homme a le goût de la fête et de la galanterie, se montre complaisant envers le libertinage et ne regarde pas aux dépenses de la cour pour les bals et les réceptions. C’est une </w:t>
      </w:r>
      <w:r w:rsidRPr="00D23455">
        <w:rPr>
          <w:rFonts w:ascii="Arial" w:eastAsiaTheme="minorHAnsi" w:hAnsi="Arial" w:cs="Arial"/>
          <w:b/>
        </w:rPr>
        <w:t>atmosphère de légèreté et de liberté qui s’instaure dans la noblesse.</w:t>
      </w:r>
    </w:p>
    <w:p w:rsidR="00DC4DE8" w:rsidRPr="00D23455" w:rsidRDefault="00DC4DE8" w:rsidP="00DC4DE8">
      <w:pPr>
        <w:spacing w:line="259" w:lineRule="auto"/>
        <w:jc w:val="both"/>
        <w:rPr>
          <w:rFonts w:ascii="Arial" w:eastAsiaTheme="minorHAnsi" w:hAnsi="Arial" w:cs="Arial"/>
        </w:rPr>
      </w:pPr>
      <w:r w:rsidRPr="00D23455">
        <w:rPr>
          <w:rFonts w:ascii="Arial" w:eastAsiaTheme="minorHAnsi" w:hAnsi="Arial" w:cs="Arial"/>
          <w:b/>
        </w:rPr>
        <w:t>Les peintres Boucher et Watteau célèbrent la sensualité et les fêtes galantes</w:t>
      </w:r>
      <w:r w:rsidRPr="00D23455">
        <w:rPr>
          <w:rFonts w:ascii="Arial" w:eastAsiaTheme="minorHAnsi" w:hAnsi="Arial" w:cs="Arial"/>
        </w:rPr>
        <w:t>. Ce goût pour la sensualité va de pair avec le développement du sens critique.</w:t>
      </w:r>
    </w:p>
    <w:p w:rsidR="00D2301B" w:rsidRPr="00160B51" w:rsidRDefault="00D2301B" w:rsidP="00023A80">
      <w:pPr>
        <w:jc w:val="both"/>
        <w:rPr>
          <w:rFonts w:ascii="Arial" w:hAnsi="Arial" w:cs="Arial"/>
          <w:b/>
          <w:u w:val="single"/>
        </w:rPr>
      </w:pPr>
    </w:p>
    <w:p w:rsidR="00D2301B" w:rsidRPr="00160B51" w:rsidRDefault="00DC4DE8" w:rsidP="00023A80">
      <w:pPr>
        <w:jc w:val="both"/>
        <w:rPr>
          <w:rFonts w:ascii="Arial" w:hAnsi="Arial" w:cs="Arial"/>
          <w:b/>
          <w:u w:val="single"/>
        </w:rPr>
      </w:pPr>
      <w:r>
        <w:rPr>
          <w:rFonts w:ascii="Arial" w:hAnsi="Arial" w:cs="Arial"/>
          <w:b/>
          <w:u w:val="single"/>
        </w:rPr>
        <w:t>Régence et libertinage</w:t>
      </w:r>
    </w:p>
    <w:p w:rsidR="0080310F" w:rsidRPr="00160B51" w:rsidRDefault="00E57B4A" w:rsidP="00023A80">
      <w:pPr>
        <w:jc w:val="both"/>
        <w:rPr>
          <w:rFonts w:ascii="Arial" w:hAnsi="Arial" w:cs="Arial"/>
        </w:rPr>
      </w:pPr>
      <w:hyperlink r:id="rId9" w:history="1">
        <w:r w:rsidR="009F533B" w:rsidRPr="00160B51">
          <w:rPr>
            <w:rStyle w:val="Lienhypertexte"/>
            <w:rFonts w:ascii="Arial" w:hAnsi="Arial" w:cs="Arial"/>
          </w:rPr>
          <w:t>https://histoire-image.org/etudes/pelerinage-ile-cythere-dit-embarquement-cythere</w:t>
        </w:r>
      </w:hyperlink>
    </w:p>
    <w:p w:rsidR="0080310F" w:rsidRDefault="00D2301B" w:rsidP="00023A80">
      <w:pPr>
        <w:jc w:val="both"/>
        <w:rPr>
          <w:rFonts w:ascii="Arial" w:hAnsi="Arial" w:cs="Arial"/>
          <w:sz w:val="24"/>
          <w:szCs w:val="24"/>
        </w:rPr>
      </w:pPr>
      <w:r>
        <w:rPr>
          <w:noProof/>
          <w:lang w:eastAsia="fr-FR"/>
        </w:rPr>
        <w:lastRenderedPageBreak/>
        <w:drawing>
          <wp:inline distT="0" distB="0" distL="0" distR="0">
            <wp:extent cx="5760265" cy="4178935"/>
            <wp:effectExtent l="0" t="0" r="0" b="0"/>
            <wp:docPr id="1" name="Image 1" descr="Pèlerinage à l'île de Cyth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èlerinage à l'île de Cythère"/>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2340" cy="4180440"/>
                    </a:xfrm>
                    <a:prstGeom prst="rect">
                      <a:avLst/>
                    </a:prstGeom>
                    <a:noFill/>
                    <a:ln>
                      <a:noFill/>
                    </a:ln>
                  </pic:spPr>
                </pic:pic>
              </a:graphicData>
            </a:graphic>
          </wp:inline>
        </w:drawing>
      </w:r>
    </w:p>
    <w:p w:rsidR="0043767E" w:rsidRPr="009F533B" w:rsidRDefault="0043767E" w:rsidP="00023A80">
      <w:pPr>
        <w:jc w:val="both"/>
        <w:rPr>
          <w:rFonts w:ascii="Arial" w:hAnsi="Arial" w:cs="Arial"/>
        </w:rPr>
      </w:pPr>
      <w:r w:rsidRPr="0043767E">
        <w:rPr>
          <w:rFonts w:ascii="Arial" w:hAnsi="Arial" w:cs="Arial"/>
        </w:rPr>
        <w:t xml:space="preserve">Jean-Antoine Watteau, </w:t>
      </w:r>
      <w:r w:rsidRPr="0043767E">
        <w:rPr>
          <w:rFonts w:ascii="Arial" w:hAnsi="Arial" w:cs="Arial"/>
          <w:i/>
        </w:rPr>
        <w:t>L’Embarquement pour Cythère</w:t>
      </w:r>
      <w:r w:rsidRPr="0043767E">
        <w:rPr>
          <w:rFonts w:ascii="Arial" w:hAnsi="Arial" w:cs="Arial"/>
        </w:rPr>
        <w:t>, 1717.</w:t>
      </w:r>
    </w:p>
    <w:p w:rsidR="0080310F" w:rsidRPr="00160B51" w:rsidRDefault="0080310F" w:rsidP="00023A80">
      <w:pPr>
        <w:jc w:val="both"/>
        <w:rPr>
          <w:rFonts w:ascii="Arial" w:hAnsi="Arial" w:cs="Arial"/>
        </w:rPr>
      </w:pPr>
      <w:r w:rsidRPr="00160B51">
        <w:rPr>
          <w:rFonts w:ascii="Arial" w:hAnsi="Arial" w:cs="Arial"/>
        </w:rPr>
        <w:t>Notez en quoi ce tableau est caractéristique de la période de la Régence.</w:t>
      </w:r>
    </w:p>
    <w:p w:rsidR="009F533B" w:rsidRPr="00160B51" w:rsidRDefault="009F533B" w:rsidP="00023A80">
      <w:pPr>
        <w:jc w:val="both"/>
        <w:rPr>
          <w:rFonts w:ascii="Arial" w:hAnsi="Arial" w:cs="Arial"/>
        </w:rPr>
      </w:pPr>
      <w:r w:rsidRPr="00160B51">
        <w:rPr>
          <w:rFonts w:ascii="Arial" w:hAnsi="Arial" w:cs="Arial"/>
        </w:rPr>
        <w:t>Sa date :</w:t>
      </w:r>
    </w:p>
    <w:p w:rsidR="009F533B" w:rsidRPr="00160B51" w:rsidRDefault="009F533B" w:rsidP="00023A80">
      <w:pPr>
        <w:jc w:val="both"/>
        <w:rPr>
          <w:rFonts w:ascii="Arial" w:hAnsi="Arial" w:cs="Arial"/>
        </w:rPr>
      </w:pPr>
      <w:r w:rsidRPr="00160B51">
        <w:rPr>
          <w:rFonts w:ascii="Arial" w:hAnsi="Arial" w:cs="Arial"/>
        </w:rPr>
        <w:t>Son sujet :</w:t>
      </w:r>
    </w:p>
    <w:p w:rsidR="009F533B" w:rsidRDefault="009F533B" w:rsidP="00023A80">
      <w:pPr>
        <w:jc w:val="both"/>
        <w:rPr>
          <w:rFonts w:ascii="Arial" w:hAnsi="Arial" w:cs="Arial"/>
          <w:sz w:val="24"/>
          <w:szCs w:val="24"/>
        </w:rPr>
      </w:pPr>
      <w:r w:rsidRPr="00160B51">
        <w:rPr>
          <w:rFonts w:ascii="Arial" w:hAnsi="Arial" w:cs="Arial"/>
        </w:rPr>
        <w:t>Le nouveau genre qu’il inaugure</w:t>
      </w:r>
      <w:r>
        <w:rPr>
          <w:rFonts w:ascii="Arial" w:hAnsi="Arial" w:cs="Arial"/>
          <w:sz w:val="24"/>
          <w:szCs w:val="24"/>
        </w:rPr>
        <w:t> :</w:t>
      </w:r>
    </w:p>
    <w:p w:rsidR="00873031" w:rsidRPr="0043767E" w:rsidRDefault="00873031" w:rsidP="0043767E">
      <w:pPr>
        <w:jc w:val="both"/>
        <w:rPr>
          <w:rFonts w:ascii="Arial" w:hAnsi="Arial" w:cs="Arial"/>
          <w:sz w:val="24"/>
          <w:szCs w:val="24"/>
        </w:rPr>
      </w:pPr>
      <w:r>
        <w:rPr>
          <w:noProof/>
          <w:lang w:eastAsia="fr-FR"/>
        </w:rPr>
        <w:lastRenderedPageBreak/>
        <w:drawing>
          <wp:inline distT="0" distB="0" distL="0" distR="0">
            <wp:extent cx="5760649" cy="6286500"/>
            <wp:effectExtent l="0" t="0" r="0" b="0"/>
            <wp:docPr id="6" name="Image 6" descr="E:\Première\Manon Lescaut\Le verrou Fragon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remière\Manon Lescaut\Le verrou Fragonard.jpg"/>
                    <pic:cNvPicPr>
                      <a:picLocks noChangeAspect="1" noChangeArrowheads="1"/>
                    </pic:cNvPicPr>
                  </pic:nvPicPr>
                  <pic:blipFill rotWithShape="1">
                    <a:blip r:embed="rId1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35009" t="12216" r="244" b="-4874"/>
                    <a:stretch/>
                  </pic:blipFill>
                  <pic:spPr bwMode="auto">
                    <a:xfrm>
                      <a:off x="0" y="0"/>
                      <a:ext cx="5762412" cy="6288424"/>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9D2565" w:rsidRPr="0043767E" w:rsidRDefault="00873031" w:rsidP="00023A80">
      <w:pPr>
        <w:jc w:val="both"/>
        <w:rPr>
          <w:rFonts w:ascii="Arial" w:hAnsi="Arial" w:cs="Arial"/>
        </w:rPr>
      </w:pPr>
      <w:r w:rsidRPr="0043767E">
        <w:rPr>
          <w:rFonts w:ascii="Arial" w:hAnsi="Arial" w:cs="Arial"/>
        </w:rPr>
        <w:t xml:space="preserve">Jean-Honoré Fragonard, </w:t>
      </w:r>
      <w:r w:rsidRPr="0043767E">
        <w:rPr>
          <w:rFonts w:ascii="Arial" w:hAnsi="Arial" w:cs="Arial"/>
          <w:i/>
        </w:rPr>
        <w:t>Le Verrou</w:t>
      </w:r>
      <w:r w:rsidRPr="0043767E">
        <w:rPr>
          <w:rFonts w:ascii="Arial" w:hAnsi="Arial" w:cs="Arial"/>
        </w:rPr>
        <w:t>, 1778.</w:t>
      </w:r>
    </w:p>
    <w:p w:rsidR="0043767E" w:rsidRDefault="0043767E" w:rsidP="00023A80">
      <w:pPr>
        <w:jc w:val="both"/>
        <w:rPr>
          <w:rFonts w:ascii="Arial" w:hAnsi="Arial" w:cs="Arial"/>
          <w:sz w:val="24"/>
          <w:szCs w:val="24"/>
        </w:rPr>
      </w:pPr>
    </w:p>
    <w:p w:rsidR="00D2301B" w:rsidRPr="00160B51" w:rsidRDefault="00873031" w:rsidP="00023A80">
      <w:pPr>
        <w:jc w:val="both"/>
        <w:rPr>
          <w:rFonts w:ascii="Arial" w:hAnsi="Arial" w:cs="Arial"/>
        </w:rPr>
      </w:pPr>
      <w:r w:rsidRPr="00160B51">
        <w:rPr>
          <w:rFonts w:ascii="Arial" w:hAnsi="Arial" w:cs="Arial"/>
        </w:rPr>
        <w:t>Que raconte la toile ?</w:t>
      </w:r>
    </w:p>
    <w:p w:rsidR="00FD63E7" w:rsidRPr="00160B51" w:rsidRDefault="00FD63E7" w:rsidP="00023A80">
      <w:pPr>
        <w:jc w:val="both"/>
        <w:rPr>
          <w:rFonts w:ascii="Arial" w:hAnsi="Arial" w:cs="Arial"/>
        </w:rPr>
      </w:pPr>
      <w:r w:rsidRPr="00160B51">
        <w:rPr>
          <w:rFonts w:ascii="Arial" w:hAnsi="Arial" w:cs="Arial"/>
        </w:rPr>
        <w:t>Dans une chambre en désordre, signe du libertinage ambiant, nous assistons à une scène galante lors de laquelle l’homme pousse un verrou pour empêcher que la femme ne s’échappe de son étreinte.</w:t>
      </w:r>
    </w:p>
    <w:p w:rsidR="00873031" w:rsidRPr="00160B51" w:rsidRDefault="00873031" w:rsidP="00023A80">
      <w:pPr>
        <w:jc w:val="both"/>
        <w:rPr>
          <w:rFonts w:ascii="Arial" w:hAnsi="Arial" w:cs="Arial"/>
        </w:rPr>
      </w:pPr>
      <w:r w:rsidRPr="00160B51">
        <w:rPr>
          <w:rFonts w:ascii="Arial" w:hAnsi="Arial" w:cs="Arial"/>
        </w:rPr>
        <w:t>Que peut symboliser la pomme ?</w:t>
      </w:r>
    </w:p>
    <w:p w:rsidR="007623D0" w:rsidRPr="00160B51" w:rsidRDefault="007623D0" w:rsidP="00023A80">
      <w:pPr>
        <w:jc w:val="both"/>
        <w:rPr>
          <w:rFonts w:ascii="Arial" w:hAnsi="Arial" w:cs="Arial"/>
        </w:rPr>
      </w:pPr>
      <w:r w:rsidRPr="00160B51">
        <w:rPr>
          <w:rFonts w:ascii="Arial" w:hAnsi="Arial" w:cs="Arial"/>
        </w:rPr>
        <w:t>La pomme, mise en évidence par le jeu de lumière, est une allusion biblique qui symbolise le fruit défendu auquel les amants goûtent et le plaisir charnel auquel ils s’adonnent.</w:t>
      </w:r>
    </w:p>
    <w:p w:rsidR="00873031" w:rsidRDefault="00873031" w:rsidP="00023A80">
      <w:pPr>
        <w:jc w:val="both"/>
        <w:rPr>
          <w:rFonts w:ascii="Arial" w:hAnsi="Arial" w:cs="Arial"/>
          <w:sz w:val="24"/>
          <w:szCs w:val="24"/>
        </w:rPr>
      </w:pPr>
    </w:p>
    <w:p w:rsidR="00873031" w:rsidRDefault="00873031" w:rsidP="00023A80">
      <w:pPr>
        <w:jc w:val="both"/>
        <w:rPr>
          <w:rFonts w:ascii="Arial" w:hAnsi="Arial" w:cs="Arial"/>
          <w:sz w:val="24"/>
          <w:szCs w:val="24"/>
        </w:rPr>
      </w:pPr>
    </w:p>
    <w:p w:rsidR="009D2565" w:rsidRPr="00160B51" w:rsidRDefault="00D23455" w:rsidP="00D23455">
      <w:pPr>
        <w:pStyle w:val="Paragraphedeliste"/>
        <w:numPr>
          <w:ilvl w:val="0"/>
          <w:numId w:val="2"/>
        </w:numPr>
        <w:jc w:val="both"/>
        <w:rPr>
          <w:rFonts w:ascii="Arial" w:hAnsi="Arial" w:cs="Arial"/>
          <w:b/>
          <w:u w:val="single"/>
        </w:rPr>
      </w:pPr>
      <w:r w:rsidRPr="00160B51">
        <w:rPr>
          <w:rFonts w:ascii="Arial" w:hAnsi="Arial" w:cs="Arial"/>
          <w:b/>
          <w:u w:val="single"/>
        </w:rPr>
        <w:t xml:space="preserve">Manon </w:t>
      </w:r>
      <w:proofErr w:type="spellStart"/>
      <w:r w:rsidR="009D2565" w:rsidRPr="00160B51">
        <w:rPr>
          <w:rFonts w:ascii="Arial" w:hAnsi="Arial" w:cs="Arial"/>
          <w:b/>
          <w:u w:val="single"/>
        </w:rPr>
        <w:t>Lescaut</w:t>
      </w:r>
      <w:proofErr w:type="spellEnd"/>
      <w:r w:rsidR="009D2565" w:rsidRPr="00160B51">
        <w:rPr>
          <w:rFonts w:ascii="Arial" w:hAnsi="Arial" w:cs="Arial"/>
          <w:b/>
          <w:u w:val="single"/>
        </w:rPr>
        <w:t xml:space="preserve"> et son temps</w:t>
      </w:r>
    </w:p>
    <w:p w:rsidR="009D2565" w:rsidRPr="00160B51" w:rsidRDefault="009D2565" w:rsidP="00023A80">
      <w:pPr>
        <w:jc w:val="both"/>
        <w:rPr>
          <w:rFonts w:ascii="Arial" w:hAnsi="Arial" w:cs="Arial"/>
        </w:rPr>
      </w:pPr>
      <w:r w:rsidRPr="00160B51">
        <w:rPr>
          <w:rFonts w:ascii="Arial" w:hAnsi="Arial" w:cs="Arial"/>
        </w:rPr>
        <w:t xml:space="preserve">Lisez les deux jugements de Montesquieu et de Sade sur Manon </w:t>
      </w:r>
      <w:proofErr w:type="spellStart"/>
      <w:r w:rsidRPr="00160B51">
        <w:rPr>
          <w:rFonts w:ascii="Arial" w:hAnsi="Arial" w:cs="Arial"/>
        </w:rPr>
        <w:t>Lescaut</w:t>
      </w:r>
      <w:proofErr w:type="spellEnd"/>
      <w:r w:rsidRPr="00160B51">
        <w:rPr>
          <w:rFonts w:ascii="Arial" w:hAnsi="Arial" w:cs="Arial"/>
        </w:rPr>
        <w:t>. Pour chaque citation, dites si le roman est associé au mouvement libertin ou à l’expression de la sensibilité.</w:t>
      </w:r>
    </w:p>
    <w:p w:rsidR="00B8537D" w:rsidRPr="00B8537D" w:rsidRDefault="00B8537D" w:rsidP="00B8537D">
      <w:pPr>
        <w:pBdr>
          <w:bottom w:val="single" w:sz="6" w:space="0" w:color="B8003E"/>
        </w:pBdr>
        <w:shd w:val="clear" w:color="auto" w:fill="FFFFFF"/>
        <w:spacing w:before="100" w:beforeAutospacing="1" w:after="100" w:afterAutospacing="1" w:line="240" w:lineRule="auto"/>
        <w:outlineLvl w:val="1"/>
        <w:rPr>
          <w:rFonts w:ascii="Source Sans Pro" w:eastAsia="Times New Roman" w:hAnsi="Source Sans Pro"/>
          <w:color w:val="B8003E"/>
          <w:sz w:val="36"/>
          <w:szCs w:val="36"/>
          <w:lang w:eastAsia="fr-FR"/>
        </w:rPr>
      </w:pPr>
      <w:r w:rsidRPr="00B8537D">
        <w:rPr>
          <w:rFonts w:ascii="Source Sans Pro" w:eastAsia="Times New Roman" w:hAnsi="Source Sans Pro"/>
          <w:color w:val="B8003E"/>
          <w:sz w:val="36"/>
          <w:szCs w:val="36"/>
          <w:lang w:eastAsia="fr-FR"/>
        </w:rPr>
        <w:t>Montesquieu</w:t>
      </w:r>
    </w:p>
    <w:p w:rsidR="00B8537D" w:rsidRPr="00B8537D" w:rsidRDefault="00B8537D" w:rsidP="00B8537D">
      <w:pPr>
        <w:shd w:val="clear" w:color="auto" w:fill="FFFFFF"/>
        <w:spacing w:after="120" w:line="240" w:lineRule="auto"/>
        <w:rPr>
          <w:rFonts w:ascii="Source Sans Pro" w:eastAsia="Times New Roman" w:hAnsi="Source Sans Pro"/>
          <w:color w:val="444444"/>
          <w:sz w:val="24"/>
          <w:szCs w:val="24"/>
          <w:lang w:eastAsia="fr-FR"/>
        </w:rPr>
      </w:pPr>
      <w:r w:rsidRPr="00B8537D">
        <w:rPr>
          <w:rFonts w:ascii="Source Sans Pro" w:eastAsia="Times New Roman" w:hAnsi="Source Sans Pro"/>
          <w:color w:val="444444"/>
          <w:sz w:val="24"/>
          <w:szCs w:val="24"/>
          <w:lang w:eastAsia="fr-FR"/>
        </w:rPr>
        <w:t>« J’ai lu ce 6 avril 1734 </w:t>
      </w:r>
      <w:r w:rsidRPr="00B8537D">
        <w:rPr>
          <w:rFonts w:ascii="Source Sans Pro" w:eastAsia="Times New Roman" w:hAnsi="Source Sans Pro"/>
          <w:i/>
          <w:iCs/>
          <w:color w:val="444444"/>
          <w:sz w:val="24"/>
          <w:szCs w:val="24"/>
          <w:lang w:eastAsia="fr-FR"/>
        </w:rPr>
        <w:t xml:space="preserve">Manon </w:t>
      </w:r>
      <w:proofErr w:type="spellStart"/>
      <w:r w:rsidRPr="00B8537D">
        <w:rPr>
          <w:rFonts w:ascii="Source Sans Pro" w:eastAsia="Times New Roman" w:hAnsi="Source Sans Pro"/>
          <w:i/>
          <w:iCs/>
          <w:color w:val="444444"/>
          <w:sz w:val="24"/>
          <w:szCs w:val="24"/>
          <w:lang w:eastAsia="fr-FR"/>
        </w:rPr>
        <w:t>Lescaut</w:t>
      </w:r>
      <w:proofErr w:type="spellEnd"/>
      <w:r w:rsidRPr="00B8537D">
        <w:rPr>
          <w:rFonts w:ascii="Source Sans Pro" w:eastAsia="Times New Roman" w:hAnsi="Source Sans Pro"/>
          <w:color w:val="444444"/>
          <w:sz w:val="24"/>
          <w:szCs w:val="24"/>
          <w:lang w:eastAsia="fr-FR"/>
        </w:rPr>
        <w:t xml:space="preserve">, roman composé par le P. Prévost. Je ne suis pas étonné que ce roman, dont le héros est un fripon et l’héroïne une catin qui est menée à la Salpêtrière, plaise, parce que toutes les actions du héros, le chevalier Des </w:t>
      </w:r>
      <w:proofErr w:type="spellStart"/>
      <w:r w:rsidRPr="00B8537D">
        <w:rPr>
          <w:rFonts w:ascii="Source Sans Pro" w:eastAsia="Times New Roman" w:hAnsi="Source Sans Pro"/>
          <w:color w:val="444444"/>
          <w:sz w:val="24"/>
          <w:szCs w:val="24"/>
          <w:lang w:eastAsia="fr-FR"/>
        </w:rPr>
        <w:t>Grieux</w:t>
      </w:r>
      <w:proofErr w:type="spellEnd"/>
      <w:r w:rsidRPr="00B8537D">
        <w:rPr>
          <w:rFonts w:ascii="Source Sans Pro" w:eastAsia="Times New Roman" w:hAnsi="Source Sans Pro"/>
          <w:color w:val="444444"/>
          <w:sz w:val="24"/>
          <w:szCs w:val="24"/>
          <w:lang w:eastAsia="fr-FR"/>
        </w:rPr>
        <w:t>, ont pour motif l’amour qui est toujours un motif noble, quoique la conduite soit basse. Manon aime aussi, ce qui lui fait pardonner le reste de son caractère. »</w:t>
      </w:r>
      <w:r w:rsidRPr="00B8537D">
        <w:rPr>
          <w:rFonts w:ascii="Source Sans Pro" w:eastAsia="Times New Roman" w:hAnsi="Source Sans Pro"/>
          <w:color w:val="444444"/>
          <w:sz w:val="24"/>
          <w:szCs w:val="24"/>
          <w:lang w:eastAsia="fr-FR"/>
        </w:rPr>
        <w:br/>
        <w:t>(</w:t>
      </w:r>
      <w:r w:rsidRPr="00B8537D">
        <w:rPr>
          <w:rFonts w:ascii="Source Sans Pro" w:eastAsia="Times New Roman" w:hAnsi="Source Sans Pro"/>
          <w:i/>
          <w:iCs/>
          <w:color w:val="444444"/>
          <w:sz w:val="24"/>
          <w:szCs w:val="24"/>
          <w:lang w:eastAsia="fr-FR"/>
        </w:rPr>
        <w:t>Pensées</w:t>
      </w:r>
      <w:r w:rsidRPr="00B8537D">
        <w:rPr>
          <w:rFonts w:ascii="Source Sans Pro" w:eastAsia="Times New Roman" w:hAnsi="Source Sans Pro"/>
          <w:color w:val="444444"/>
          <w:sz w:val="24"/>
          <w:szCs w:val="24"/>
          <w:lang w:eastAsia="fr-FR"/>
        </w:rPr>
        <w:t>)</w:t>
      </w:r>
      <w:r w:rsidRPr="00B8537D">
        <w:rPr>
          <w:rFonts w:ascii="Source Sans Pro" w:eastAsia="Times New Roman" w:hAnsi="Source Sans Pro"/>
          <w:color w:val="444444"/>
          <w:sz w:val="24"/>
          <w:szCs w:val="24"/>
          <w:lang w:eastAsia="fr-FR"/>
        </w:rPr>
        <w:br/>
        <w:t> </w:t>
      </w:r>
    </w:p>
    <w:p w:rsidR="00B8537D" w:rsidRPr="00B8537D" w:rsidRDefault="00B8537D" w:rsidP="00B8537D">
      <w:pPr>
        <w:pBdr>
          <w:bottom w:val="single" w:sz="6" w:space="0" w:color="B8003E"/>
        </w:pBdr>
        <w:shd w:val="clear" w:color="auto" w:fill="FFFFFF"/>
        <w:spacing w:before="100" w:beforeAutospacing="1" w:after="100" w:afterAutospacing="1" w:line="240" w:lineRule="auto"/>
        <w:outlineLvl w:val="1"/>
        <w:rPr>
          <w:rFonts w:ascii="Source Sans Pro" w:eastAsia="Times New Roman" w:hAnsi="Source Sans Pro"/>
          <w:color w:val="B8003E"/>
          <w:sz w:val="36"/>
          <w:szCs w:val="36"/>
          <w:lang w:eastAsia="fr-FR"/>
        </w:rPr>
      </w:pPr>
      <w:r w:rsidRPr="00B8537D">
        <w:rPr>
          <w:rFonts w:ascii="Source Sans Pro" w:eastAsia="Times New Roman" w:hAnsi="Source Sans Pro"/>
          <w:color w:val="B8003E"/>
          <w:sz w:val="36"/>
          <w:szCs w:val="36"/>
          <w:lang w:eastAsia="fr-FR"/>
        </w:rPr>
        <w:t>Sade</w:t>
      </w:r>
    </w:p>
    <w:p w:rsidR="00B8537D" w:rsidRDefault="00B8537D" w:rsidP="00B8537D">
      <w:pPr>
        <w:shd w:val="clear" w:color="auto" w:fill="FFFFFF"/>
        <w:spacing w:after="120" w:line="240" w:lineRule="auto"/>
        <w:rPr>
          <w:rFonts w:ascii="Source Sans Pro" w:eastAsia="Times New Roman" w:hAnsi="Source Sans Pro"/>
          <w:color w:val="444444"/>
          <w:sz w:val="24"/>
          <w:szCs w:val="24"/>
          <w:lang w:eastAsia="fr-FR"/>
        </w:rPr>
      </w:pPr>
      <w:r w:rsidRPr="00B8537D">
        <w:rPr>
          <w:rFonts w:ascii="Source Sans Pro" w:eastAsia="Times New Roman" w:hAnsi="Source Sans Pro"/>
          <w:color w:val="444444"/>
          <w:sz w:val="24"/>
          <w:szCs w:val="24"/>
          <w:lang w:eastAsia="fr-FR"/>
        </w:rPr>
        <w:t>« Quelles larmes que celles qu’on verse à la lecture de ce délicieux ouvrage ! Comme la nature y est peinte, comme l’intérêt s’y soutient, comme il augmente par degrés, que de difficultés vaincues ! Que de philosophie à avoir fait ressortir tout cet intérêt d’une fille perdue ; dirait-on trop en osant assurer que cet ouvrage a des dro</w:t>
      </w:r>
      <w:r>
        <w:rPr>
          <w:rFonts w:ascii="Source Sans Pro" w:eastAsia="Times New Roman" w:hAnsi="Source Sans Pro"/>
          <w:color w:val="444444"/>
          <w:sz w:val="24"/>
          <w:szCs w:val="24"/>
          <w:lang w:eastAsia="fr-FR"/>
        </w:rPr>
        <w:t>its au titre de notre meilleur r</w:t>
      </w:r>
      <w:r w:rsidRPr="00B8537D">
        <w:rPr>
          <w:rFonts w:ascii="Source Sans Pro" w:eastAsia="Times New Roman" w:hAnsi="Source Sans Pro"/>
          <w:color w:val="444444"/>
          <w:sz w:val="24"/>
          <w:szCs w:val="24"/>
          <w:lang w:eastAsia="fr-FR"/>
        </w:rPr>
        <w:t>oman ? »</w:t>
      </w:r>
      <w:r w:rsidRPr="00B8537D">
        <w:rPr>
          <w:rFonts w:ascii="Source Sans Pro" w:eastAsia="Times New Roman" w:hAnsi="Source Sans Pro"/>
          <w:color w:val="444444"/>
          <w:sz w:val="24"/>
          <w:szCs w:val="24"/>
          <w:lang w:eastAsia="fr-FR"/>
        </w:rPr>
        <w:br/>
        <w:t>(</w:t>
      </w:r>
      <w:r w:rsidRPr="00B8537D">
        <w:rPr>
          <w:rFonts w:ascii="Source Sans Pro" w:eastAsia="Times New Roman" w:hAnsi="Source Sans Pro"/>
          <w:i/>
          <w:iCs/>
          <w:color w:val="444444"/>
          <w:sz w:val="24"/>
          <w:szCs w:val="24"/>
          <w:lang w:eastAsia="fr-FR"/>
        </w:rPr>
        <w:t>Idées sur les romans</w:t>
      </w:r>
      <w:r w:rsidRPr="00B8537D">
        <w:rPr>
          <w:rFonts w:ascii="Source Sans Pro" w:eastAsia="Times New Roman" w:hAnsi="Source Sans Pro"/>
          <w:color w:val="444444"/>
          <w:sz w:val="24"/>
          <w:szCs w:val="24"/>
          <w:lang w:eastAsia="fr-FR"/>
        </w:rPr>
        <w:t>)</w:t>
      </w:r>
    </w:p>
    <w:p w:rsidR="00D2301B" w:rsidRDefault="00D2301B" w:rsidP="00B8537D">
      <w:pPr>
        <w:shd w:val="clear" w:color="auto" w:fill="FFFFFF"/>
        <w:spacing w:after="120" w:line="240" w:lineRule="auto"/>
        <w:rPr>
          <w:rFonts w:ascii="Source Sans Pro" w:eastAsia="Times New Roman" w:hAnsi="Source Sans Pro"/>
          <w:color w:val="444444"/>
          <w:sz w:val="24"/>
          <w:szCs w:val="24"/>
          <w:lang w:eastAsia="fr-FR"/>
        </w:rPr>
      </w:pPr>
    </w:p>
    <w:p w:rsidR="00D2301B" w:rsidRPr="00160B51" w:rsidRDefault="00AF5DD9" w:rsidP="00D23455">
      <w:pPr>
        <w:pStyle w:val="Paragraphedeliste"/>
        <w:numPr>
          <w:ilvl w:val="0"/>
          <w:numId w:val="2"/>
        </w:numPr>
        <w:shd w:val="clear" w:color="auto" w:fill="FFFFFF"/>
        <w:spacing w:after="120" w:line="240" w:lineRule="auto"/>
        <w:rPr>
          <w:rFonts w:ascii="Arial" w:eastAsia="Times New Roman" w:hAnsi="Arial" w:cs="Arial"/>
          <w:b/>
          <w:color w:val="444444"/>
          <w:u w:val="single"/>
          <w:lang w:eastAsia="fr-FR"/>
        </w:rPr>
      </w:pPr>
      <w:r w:rsidRPr="00160B51">
        <w:rPr>
          <w:rFonts w:ascii="Arial" w:eastAsia="Times New Roman" w:hAnsi="Arial" w:cs="Arial"/>
          <w:b/>
          <w:color w:val="444444"/>
          <w:u w:val="single"/>
          <w:lang w:eastAsia="fr-FR"/>
        </w:rPr>
        <w:t xml:space="preserve">Manon </w:t>
      </w:r>
      <w:proofErr w:type="spellStart"/>
      <w:r w:rsidRPr="00160B51">
        <w:rPr>
          <w:rFonts w:ascii="Arial" w:eastAsia="Times New Roman" w:hAnsi="Arial" w:cs="Arial"/>
          <w:b/>
          <w:color w:val="444444"/>
          <w:u w:val="single"/>
          <w:lang w:eastAsia="fr-FR"/>
        </w:rPr>
        <w:t>Lescaut</w:t>
      </w:r>
      <w:proofErr w:type="spellEnd"/>
      <w:r w:rsidRPr="00160B51">
        <w:rPr>
          <w:rFonts w:ascii="Arial" w:eastAsia="Times New Roman" w:hAnsi="Arial" w:cs="Arial"/>
          <w:b/>
          <w:color w:val="444444"/>
          <w:u w:val="single"/>
          <w:lang w:eastAsia="fr-FR"/>
        </w:rPr>
        <w:t xml:space="preserve"> après l’abbé Prévost</w:t>
      </w:r>
    </w:p>
    <w:p w:rsidR="00AF5DD9" w:rsidRPr="00160B51" w:rsidRDefault="00AF5DD9" w:rsidP="00B8537D">
      <w:pPr>
        <w:shd w:val="clear" w:color="auto" w:fill="FFFFFF"/>
        <w:spacing w:after="120" w:line="240" w:lineRule="auto"/>
        <w:rPr>
          <w:rFonts w:ascii="Source Sans Pro" w:eastAsia="Times New Roman" w:hAnsi="Source Sans Pro"/>
          <w:color w:val="444444"/>
          <w:lang w:eastAsia="fr-FR"/>
        </w:rPr>
      </w:pPr>
    </w:p>
    <w:p w:rsidR="00B716A2" w:rsidRPr="00160B51" w:rsidRDefault="00B716A2" w:rsidP="00B8537D">
      <w:pPr>
        <w:shd w:val="clear" w:color="auto" w:fill="FFFFFF"/>
        <w:spacing w:after="120" w:line="240" w:lineRule="auto"/>
        <w:rPr>
          <w:rFonts w:ascii="Source Sans Pro" w:eastAsia="Times New Roman" w:hAnsi="Source Sans Pro"/>
          <w:color w:val="444444"/>
          <w:lang w:eastAsia="fr-FR"/>
        </w:rPr>
      </w:pPr>
      <w:r w:rsidRPr="00160B51">
        <w:rPr>
          <w:rFonts w:ascii="Source Sans Pro" w:eastAsia="Times New Roman" w:hAnsi="Source Sans Pro"/>
          <w:color w:val="444444"/>
          <w:lang w:eastAsia="fr-FR"/>
        </w:rPr>
        <w:t>Observez les deux images. Comparez la manière de mettre en valeur le personnage de Manon.</w:t>
      </w:r>
    </w:p>
    <w:p w:rsidR="00AF5DD9" w:rsidRPr="00160B51" w:rsidRDefault="00B716A2" w:rsidP="00B8537D">
      <w:pPr>
        <w:shd w:val="clear" w:color="auto" w:fill="FFFFFF"/>
        <w:spacing w:after="120" w:line="240" w:lineRule="auto"/>
        <w:rPr>
          <w:rFonts w:ascii="Source Sans Pro" w:eastAsia="Times New Roman" w:hAnsi="Source Sans Pro"/>
          <w:color w:val="444444"/>
          <w:lang w:eastAsia="fr-FR"/>
        </w:rPr>
      </w:pPr>
      <w:r w:rsidRPr="00160B51">
        <w:rPr>
          <w:rFonts w:ascii="Source Sans Pro" w:eastAsia="Times New Roman" w:hAnsi="Source Sans Pro"/>
          <w:color w:val="444444"/>
          <w:lang w:eastAsia="fr-FR"/>
        </w:rPr>
        <w:t xml:space="preserve">Affiche du film </w:t>
      </w:r>
      <w:r w:rsidRPr="00160B51">
        <w:rPr>
          <w:rFonts w:ascii="Source Sans Pro" w:eastAsia="Times New Roman" w:hAnsi="Source Sans Pro"/>
          <w:i/>
          <w:color w:val="444444"/>
          <w:lang w:eastAsia="fr-FR"/>
        </w:rPr>
        <w:t xml:space="preserve">Manon </w:t>
      </w:r>
      <w:proofErr w:type="spellStart"/>
      <w:r w:rsidRPr="00160B51">
        <w:rPr>
          <w:rFonts w:ascii="Source Sans Pro" w:eastAsia="Times New Roman" w:hAnsi="Source Sans Pro"/>
          <w:i/>
          <w:color w:val="444444"/>
          <w:lang w:eastAsia="fr-FR"/>
        </w:rPr>
        <w:t>Lescaut</w:t>
      </w:r>
      <w:proofErr w:type="spellEnd"/>
      <w:r w:rsidRPr="00160B51">
        <w:rPr>
          <w:rFonts w:ascii="Source Sans Pro" w:eastAsia="Times New Roman" w:hAnsi="Source Sans Pro"/>
          <w:color w:val="444444"/>
          <w:lang w:eastAsia="fr-FR"/>
        </w:rPr>
        <w:t xml:space="preserve"> de Carmine </w:t>
      </w:r>
      <w:proofErr w:type="spellStart"/>
      <w:r w:rsidRPr="00160B51">
        <w:rPr>
          <w:rFonts w:ascii="Source Sans Pro" w:eastAsia="Times New Roman" w:hAnsi="Source Sans Pro"/>
          <w:color w:val="444444"/>
          <w:lang w:eastAsia="fr-FR"/>
        </w:rPr>
        <w:t>Gallone</w:t>
      </w:r>
      <w:proofErr w:type="spellEnd"/>
      <w:r w:rsidRPr="00160B51">
        <w:rPr>
          <w:rFonts w:ascii="Source Sans Pro" w:eastAsia="Times New Roman" w:hAnsi="Source Sans Pro"/>
          <w:color w:val="444444"/>
          <w:lang w:eastAsia="fr-FR"/>
        </w:rPr>
        <w:t>, 1940</w:t>
      </w:r>
    </w:p>
    <w:p w:rsidR="00B716A2" w:rsidRPr="00B8537D" w:rsidRDefault="00B716A2" w:rsidP="00B8537D">
      <w:pPr>
        <w:shd w:val="clear" w:color="auto" w:fill="FFFFFF"/>
        <w:spacing w:after="120" w:line="240" w:lineRule="auto"/>
        <w:rPr>
          <w:rFonts w:ascii="Source Sans Pro" w:eastAsia="Times New Roman" w:hAnsi="Source Sans Pro"/>
          <w:color w:val="444444"/>
          <w:sz w:val="24"/>
          <w:szCs w:val="24"/>
          <w:lang w:eastAsia="fr-FR"/>
        </w:rPr>
      </w:pPr>
    </w:p>
    <w:p w:rsidR="00023A80" w:rsidRDefault="00023A80" w:rsidP="00023A80">
      <w:pPr>
        <w:jc w:val="both"/>
        <w:rPr>
          <w:rFonts w:ascii="Arial" w:hAnsi="Arial" w:cs="Arial"/>
          <w:sz w:val="24"/>
          <w:szCs w:val="24"/>
        </w:rPr>
      </w:pPr>
    </w:p>
    <w:p w:rsidR="00B716A2" w:rsidRDefault="00B716A2">
      <w:pPr>
        <w:rPr>
          <w:noProof/>
          <w:lang w:eastAsia="fr-FR"/>
        </w:rPr>
      </w:pPr>
    </w:p>
    <w:p w:rsidR="00B716A2" w:rsidRDefault="009E64D3">
      <w:pPr>
        <w:rPr>
          <w:noProof/>
          <w:lang w:eastAsia="fr-FR"/>
        </w:rPr>
      </w:pPr>
      <w:r>
        <w:rPr>
          <w:noProof/>
          <w:lang w:eastAsia="fr-FR"/>
        </w:rPr>
        <w:lastRenderedPageBreak/>
        <w:drawing>
          <wp:inline distT="0" distB="0" distL="0" distR="0">
            <wp:extent cx="5758815" cy="9096375"/>
            <wp:effectExtent l="0" t="0" r="0" b="9525"/>
            <wp:docPr id="3" name="Image 3" descr="MANON LESCAUT, CARMINE GALLONE, 1940, REPRO AFFICHE CINEMA VINTAGE, 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ON LESCAUT, CARMINE GALLONE, 1940, REPRO AFFICHE CINEMA VINTAGE, HQ"/>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72727" cy="9118350"/>
                    </a:xfrm>
                    <a:prstGeom prst="rect">
                      <a:avLst/>
                    </a:prstGeom>
                    <a:noFill/>
                    <a:ln>
                      <a:noFill/>
                    </a:ln>
                  </pic:spPr>
                </pic:pic>
              </a:graphicData>
            </a:graphic>
          </wp:inline>
        </w:drawing>
      </w:r>
    </w:p>
    <w:p w:rsidR="00B716A2" w:rsidRDefault="00B716A2">
      <w:pPr>
        <w:rPr>
          <w:noProof/>
          <w:lang w:eastAsia="fr-FR"/>
        </w:rPr>
      </w:pPr>
    </w:p>
    <w:p w:rsidR="00B870FD" w:rsidRDefault="0035080B">
      <w:r>
        <w:rPr>
          <w:noProof/>
          <w:lang w:eastAsia="fr-FR"/>
        </w:rPr>
        <w:drawing>
          <wp:inline distT="0" distB="0" distL="0" distR="0">
            <wp:extent cx="2952750" cy="4000500"/>
            <wp:effectExtent l="0" t="0" r="0" b="0"/>
            <wp:docPr id="4" name="Image 4" descr="poster du film Manon Lesc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ster du film Manon Lescaut"/>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52750" cy="4000500"/>
                    </a:xfrm>
                    <a:prstGeom prst="rect">
                      <a:avLst/>
                    </a:prstGeom>
                    <a:noFill/>
                    <a:ln>
                      <a:noFill/>
                    </a:ln>
                  </pic:spPr>
                </pic:pic>
              </a:graphicData>
            </a:graphic>
          </wp:inline>
        </w:drawing>
      </w:r>
    </w:p>
    <w:p w:rsidR="00B716A2" w:rsidRDefault="00B716A2">
      <w:r w:rsidRPr="00B716A2">
        <w:rPr>
          <w:i/>
        </w:rPr>
        <w:t xml:space="preserve">Manon </w:t>
      </w:r>
      <w:proofErr w:type="spellStart"/>
      <w:r w:rsidRPr="00B716A2">
        <w:rPr>
          <w:i/>
        </w:rPr>
        <w:t>Lescaut</w:t>
      </w:r>
      <w:proofErr w:type="spellEnd"/>
      <w:r>
        <w:t xml:space="preserve">, téléfilm de Gabriel </w:t>
      </w:r>
      <w:proofErr w:type="spellStart"/>
      <w:r>
        <w:t>Aghion</w:t>
      </w:r>
      <w:proofErr w:type="spellEnd"/>
      <w:r>
        <w:t>, 2013.</w:t>
      </w:r>
    </w:p>
    <w:p w:rsidR="00427E33" w:rsidRDefault="00427E33"/>
    <w:p w:rsidR="00971BD0" w:rsidRDefault="00971BD0"/>
    <w:p w:rsidR="00427E33" w:rsidRPr="00D23455" w:rsidRDefault="00427E33" w:rsidP="00D23455">
      <w:pPr>
        <w:pStyle w:val="Paragraphedeliste"/>
        <w:numPr>
          <w:ilvl w:val="0"/>
          <w:numId w:val="2"/>
        </w:numPr>
        <w:rPr>
          <w:rFonts w:ascii="Arial" w:hAnsi="Arial" w:cs="Arial"/>
          <w:b/>
          <w:u w:val="single"/>
        </w:rPr>
      </w:pPr>
      <w:r w:rsidRPr="00D23455">
        <w:rPr>
          <w:rFonts w:ascii="Arial" w:hAnsi="Arial" w:cs="Arial"/>
          <w:b/>
          <w:u w:val="single"/>
        </w:rPr>
        <w:t>Parcours « Personnages en marge, plaisirs du romanesque »</w:t>
      </w:r>
    </w:p>
    <w:p w:rsidR="00427E33" w:rsidRPr="00D23455" w:rsidRDefault="00427E33">
      <w:pPr>
        <w:rPr>
          <w:rFonts w:ascii="Arial" w:hAnsi="Arial" w:cs="Arial"/>
          <w:b/>
          <w:u w:val="single"/>
        </w:rPr>
      </w:pPr>
      <w:r w:rsidRPr="00D23455">
        <w:rPr>
          <w:rFonts w:ascii="Arial" w:hAnsi="Arial" w:cs="Arial"/>
          <w:b/>
          <w:u w:val="single"/>
        </w:rPr>
        <w:t>Mots clés</w:t>
      </w:r>
    </w:p>
    <w:p w:rsidR="00427E33" w:rsidRPr="00D23455" w:rsidRDefault="00427E33">
      <w:pPr>
        <w:rPr>
          <w:rFonts w:ascii="Arial" w:hAnsi="Arial" w:cs="Arial"/>
        </w:rPr>
      </w:pPr>
      <w:r w:rsidRPr="00D23455">
        <w:rPr>
          <w:rFonts w:ascii="Arial" w:hAnsi="Arial" w:cs="Arial"/>
          <w:b/>
          <w:u w:val="single"/>
        </w:rPr>
        <w:t>Personnages en marge</w:t>
      </w:r>
      <w:r w:rsidRPr="00D23455">
        <w:rPr>
          <w:rFonts w:ascii="Arial" w:hAnsi="Arial" w:cs="Arial"/>
        </w:rPr>
        <w:t> : êtres fictifs des œuvres littéraires mis à l’écart, en dehors du monde.</w:t>
      </w:r>
    </w:p>
    <w:p w:rsidR="00427E33" w:rsidRPr="00D23455" w:rsidRDefault="008F1A13">
      <w:pPr>
        <w:rPr>
          <w:rFonts w:ascii="Arial" w:hAnsi="Arial" w:cs="Arial"/>
        </w:rPr>
      </w:pPr>
      <w:r w:rsidRPr="00D23455">
        <w:rPr>
          <w:rFonts w:ascii="Arial" w:hAnsi="Arial" w:cs="Arial"/>
          <w:b/>
          <w:u w:val="single"/>
        </w:rPr>
        <w:t>Romanesque</w:t>
      </w:r>
      <w:r w:rsidRPr="00D23455">
        <w:rPr>
          <w:rFonts w:ascii="Arial" w:hAnsi="Arial" w:cs="Arial"/>
        </w:rPr>
        <w:t> : ce qui est propre au roman ; ce qui est digne de figurer dans un roman en raison de son côté peu banal, et stimulant l’imagination par des aventures extraordinaires, des péripéties nombreuses, des rebondissements imprévus.</w:t>
      </w:r>
    </w:p>
    <w:p w:rsidR="008F1A13" w:rsidRPr="00D23455" w:rsidRDefault="008F1A13">
      <w:pPr>
        <w:rPr>
          <w:rFonts w:ascii="Arial" w:hAnsi="Arial" w:cs="Arial"/>
        </w:rPr>
      </w:pPr>
      <w:r w:rsidRPr="00D23455">
        <w:rPr>
          <w:rFonts w:ascii="Arial" w:hAnsi="Arial" w:cs="Arial"/>
          <w:b/>
          <w:u w:val="single"/>
        </w:rPr>
        <w:t>Plaisirs </w:t>
      </w:r>
      <w:r w:rsidRPr="00D23455">
        <w:rPr>
          <w:rFonts w:ascii="Arial" w:hAnsi="Arial" w:cs="Arial"/>
        </w:rPr>
        <w:t>: amusement, volupté, sensation ou émotion agréable, liés à la satisfaction d’un désir, d’un besoin matériel ou mental.</w:t>
      </w:r>
    </w:p>
    <w:p w:rsidR="00F6101B" w:rsidRPr="00D23455" w:rsidRDefault="00F6101B">
      <w:pPr>
        <w:rPr>
          <w:rFonts w:ascii="Arial" w:hAnsi="Arial" w:cs="Arial"/>
        </w:rPr>
      </w:pPr>
      <w:r w:rsidRPr="00D23455">
        <w:rPr>
          <w:rFonts w:ascii="Arial" w:hAnsi="Arial" w:cs="Arial"/>
        </w:rPr>
        <w:t>Pouvez-vous citer des personnages de roman en marge ?</w:t>
      </w:r>
    </w:p>
    <w:p w:rsidR="00F6101B" w:rsidRPr="00D23455" w:rsidRDefault="00F6101B">
      <w:pPr>
        <w:rPr>
          <w:rFonts w:ascii="Arial" w:hAnsi="Arial" w:cs="Arial"/>
        </w:rPr>
      </w:pPr>
      <w:r w:rsidRPr="00D23455">
        <w:rPr>
          <w:rFonts w:ascii="Arial" w:hAnsi="Arial" w:cs="Arial"/>
        </w:rPr>
        <w:t>Quels plaisirs associez-vous à la lecture d’un roman ?</w:t>
      </w:r>
    </w:p>
    <w:p w:rsidR="00D23455" w:rsidRDefault="00D23455">
      <w:pPr>
        <w:rPr>
          <w:rFonts w:ascii="Arial" w:hAnsi="Arial" w:cs="Arial"/>
          <w:sz w:val="24"/>
          <w:szCs w:val="24"/>
        </w:rPr>
      </w:pPr>
    </w:p>
    <w:p w:rsidR="00D23455" w:rsidRDefault="00D23455">
      <w:pPr>
        <w:rPr>
          <w:rFonts w:ascii="Arial" w:hAnsi="Arial" w:cs="Arial"/>
          <w:sz w:val="24"/>
          <w:szCs w:val="24"/>
        </w:rPr>
      </w:pPr>
    </w:p>
    <w:p w:rsidR="00160B51" w:rsidRDefault="00160B51">
      <w:pPr>
        <w:rPr>
          <w:rFonts w:ascii="Arial" w:hAnsi="Arial" w:cs="Arial"/>
          <w:sz w:val="24"/>
          <w:szCs w:val="24"/>
        </w:rPr>
      </w:pPr>
    </w:p>
    <w:p w:rsidR="00160B51" w:rsidRDefault="00160B51">
      <w:pPr>
        <w:rPr>
          <w:rFonts w:ascii="Arial" w:hAnsi="Arial" w:cs="Arial"/>
          <w:sz w:val="24"/>
          <w:szCs w:val="24"/>
        </w:rPr>
      </w:pPr>
    </w:p>
    <w:p w:rsidR="00D23455" w:rsidRPr="006457EC" w:rsidRDefault="006457EC" w:rsidP="00D23455">
      <w:pPr>
        <w:pStyle w:val="Paragraphedeliste"/>
        <w:numPr>
          <w:ilvl w:val="0"/>
          <w:numId w:val="2"/>
        </w:numPr>
        <w:spacing w:line="259" w:lineRule="auto"/>
        <w:jc w:val="both"/>
        <w:rPr>
          <w:rFonts w:ascii="Arial" w:eastAsiaTheme="minorHAnsi" w:hAnsi="Arial" w:cs="Arial"/>
          <w:b/>
          <w:u w:val="single"/>
        </w:rPr>
      </w:pPr>
      <w:r>
        <w:rPr>
          <w:rFonts w:ascii="Arial" w:eastAsiaTheme="minorHAnsi" w:hAnsi="Arial" w:cs="Arial"/>
          <w:b/>
          <w:u w:val="single"/>
        </w:rPr>
        <w:lastRenderedPageBreak/>
        <w:t xml:space="preserve"> </w:t>
      </w:r>
      <w:bookmarkStart w:id="0" w:name="_GoBack"/>
      <w:bookmarkEnd w:id="0"/>
      <w:r w:rsidR="00D23455" w:rsidRPr="006457EC">
        <w:rPr>
          <w:rFonts w:ascii="Arial" w:eastAsiaTheme="minorHAnsi" w:hAnsi="Arial" w:cs="Arial"/>
          <w:b/>
          <w:u w:val="single"/>
        </w:rPr>
        <w:t>Contexte littéraire : Du classicisme aux Lumières</w:t>
      </w:r>
    </w:p>
    <w:p w:rsidR="00D23455" w:rsidRPr="00D23455" w:rsidRDefault="00D23455" w:rsidP="00D23455">
      <w:pPr>
        <w:spacing w:line="259" w:lineRule="auto"/>
        <w:jc w:val="both"/>
        <w:rPr>
          <w:rFonts w:ascii="Arial" w:eastAsiaTheme="minorHAnsi" w:hAnsi="Arial" w:cs="Arial"/>
        </w:rPr>
      </w:pPr>
      <w:r w:rsidRPr="00D23455">
        <w:rPr>
          <w:rFonts w:ascii="Arial" w:eastAsiaTheme="minorHAnsi" w:hAnsi="Arial" w:cs="Arial"/>
          <w:b/>
        </w:rPr>
        <w:t xml:space="preserve">La Régence (1715-1723) de Philippe d’Orléans est une période charnière entre la rigueur classique du XVII° siècle et le renouveau intellectuel des Lumières au </w:t>
      </w:r>
      <w:proofErr w:type="spellStart"/>
      <w:r w:rsidRPr="00D23455">
        <w:rPr>
          <w:rFonts w:ascii="Arial" w:eastAsiaTheme="minorHAnsi" w:hAnsi="Arial" w:cs="Arial"/>
          <w:b/>
        </w:rPr>
        <w:t>XVIII°s</w:t>
      </w:r>
      <w:proofErr w:type="spellEnd"/>
      <w:r w:rsidRPr="00D23455">
        <w:rPr>
          <w:rFonts w:ascii="Arial" w:eastAsiaTheme="minorHAnsi" w:hAnsi="Arial" w:cs="Arial"/>
          <w:b/>
        </w:rPr>
        <w:t>.</w:t>
      </w:r>
      <w:r w:rsidRPr="00D23455">
        <w:rPr>
          <w:rFonts w:ascii="Arial" w:eastAsiaTheme="minorHAnsi" w:hAnsi="Arial" w:cs="Arial"/>
        </w:rPr>
        <w:t xml:space="preserve"> En effet, le régent, libertin et réfractaire à l’austérité, révolutionne les mœurs et les arts. </w:t>
      </w:r>
    </w:p>
    <w:p w:rsidR="00D23455" w:rsidRPr="00D23455" w:rsidRDefault="00D23455" w:rsidP="00D23455">
      <w:pPr>
        <w:spacing w:line="259" w:lineRule="auto"/>
        <w:jc w:val="both"/>
        <w:rPr>
          <w:rFonts w:ascii="Arial" w:eastAsiaTheme="minorHAnsi" w:hAnsi="Arial" w:cs="Arial"/>
        </w:rPr>
      </w:pPr>
      <w:r w:rsidRPr="00D23455">
        <w:rPr>
          <w:rFonts w:ascii="Arial" w:eastAsiaTheme="minorHAnsi" w:hAnsi="Arial" w:cs="Arial"/>
        </w:rPr>
        <w:t>Au début du XVIII° s., le renouveau culturel se fait jour. De nouveaux lieux de culture et de conversation apparaissent : l</w:t>
      </w:r>
      <w:r w:rsidRPr="00D23455">
        <w:rPr>
          <w:rFonts w:ascii="Arial" w:eastAsiaTheme="minorHAnsi" w:hAnsi="Arial" w:cs="Arial"/>
          <w:b/>
        </w:rPr>
        <w:t>es</w:t>
      </w:r>
      <w:r w:rsidRPr="00D23455">
        <w:rPr>
          <w:rFonts w:ascii="Arial" w:eastAsiaTheme="minorHAnsi" w:hAnsi="Arial" w:cs="Arial"/>
        </w:rPr>
        <w:t xml:space="preserve"> </w:t>
      </w:r>
      <w:r w:rsidRPr="00D23455">
        <w:rPr>
          <w:rFonts w:ascii="Arial" w:eastAsiaTheme="minorHAnsi" w:hAnsi="Arial" w:cs="Arial"/>
          <w:b/>
        </w:rPr>
        <w:t>salons mondains</w:t>
      </w:r>
      <w:r w:rsidRPr="00D23455">
        <w:rPr>
          <w:rFonts w:ascii="Arial" w:eastAsiaTheme="minorHAnsi" w:hAnsi="Arial" w:cs="Arial"/>
        </w:rPr>
        <w:t xml:space="preserve"> (comme ceux de Mme de Lambert et de Mme de Tencin), </w:t>
      </w:r>
      <w:r w:rsidRPr="00D23455">
        <w:rPr>
          <w:rFonts w:ascii="Arial" w:eastAsiaTheme="minorHAnsi" w:hAnsi="Arial" w:cs="Arial"/>
          <w:b/>
        </w:rPr>
        <w:t>les</w:t>
      </w:r>
      <w:r w:rsidRPr="00D23455">
        <w:rPr>
          <w:rFonts w:ascii="Arial" w:eastAsiaTheme="minorHAnsi" w:hAnsi="Arial" w:cs="Arial"/>
        </w:rPr>
        <w:t xml:space="preserve"> </w:t>
      </w:r>
      <w:r w:rsidRPr="00D23455">
        <w:rPr>
          <w:rFonts w:ascii="Arial" w:eastAsiaTheme="minorHAnsi" w:hAnsi="Arial" w:cs="Arial"/>
          <w:b/>
        </w:rPr>
        <w:t>cafés</w:t>
      </w:r>
      <w:r w:rsidRPr="00D23455">
        <w:rPr>
          <w:rFonts w:ascii="Arial" w:eastAsiaTheme="minorHAnsi" w:hAnsi="Arial" w:cs="Arial"/>
        </w:rPr>
        <w:t xml:space="preserve"> (Le Procope est ouvert depuis 1686 à Paris) et </w:t>
      </w:r>
      <w:r w:rsidRPr="00D23455">
        <w:rPr>
          <w:rFonts w:ascii="Arial" w:eastAsiaTheme="minorHAnsi" w:hAnsi="Arial" w:cs="Arial"/>
          <w:b/>
        </w:rPr>
        <w:t>les clubs</w:t>
      </w:r>
      <w:r w:rsidRPr="00D23455">
        <w:rPr>
          <w:rFonts w:ascii="Arial" w:eastAsiaTheme="minorHAnsi" w:hAnsi="Arial" w:cs="Arial"/>
        </w:rPr>
        <w:t xml:space="preserve"> permettent la </w:t>
      </w:r>
      <w:r w:rsidRPr="00D23455">
        <w:rPr>
          <w:rFonts w:ascii="Arial" w:eastAsiaTheme="minorHAnsi" w:hAnsi="Arial" w:cs="Arial"/>
          <w:b/>
        </w:rPr>
        <w:t>diffusion des idées scientifiques, esthétiques et philosophiques, et favorisent le goût des jeux érudits</w:t>
      </w:r>
      <w:r w:rsidRPr="00D23455">
        <w:rPr>
          <w:rFonts w:ascii="Arial" w:eastAsiaTheme="minorHAnsi" w:hAnsi="Arial" w:cs="Arial"/>
        </w:rPr>
        <w:t> : les plus grands auteurs se retrouvent pour jouer ou débattre de sujets divers.</w:t>
      </w:r>
    </w:p>
    <w:p w:rsidR="00D23455" w:rsidRPr="00D23455" w:rsidRDefault="00D23455" w:rsidP="00D23455">
      <w:pPr>
        <w:spacing w:line="259" w:lineRule="auto"/>
        <w:jc w:val="both"/>
        <w:rPr>
          <w:rFonts w:ascii="Arial" w:eastAsiaTheme="minorHAnsi" w:hAnsi="Arial" w:cs="Arial"/>
        </w:rPr>
      </w:pPr>
      <w:r w:rsidRPr="00D23455">
        <w:rPr>
          <w:rFonts w:ascii="Arial" w:eastAsiaTheme="minorHAnsi" w:hAnsi="Arial" w:cs="Arial"/>
          <w:b/>
        </w:rPr>
        <w:t>Le plaisir de la conversation mondaine, du bel esprit et des bons mots favorise le succès de la comédie de mœurs (Marivaux) et des textes satiriques, qui remettent en cause les préjugés sociaux.</w:t>
      </w:r>
      <w:r w:rsidRPr="00D23455">
        <w:rPr>
          <w:rFonts w:ascii="Arial" w:eastAsiaTheme="minorHAnsi" w:hAnsi="Arial" w:cs="Arial"/>
        </w:rPr>
        <w:t xml:space="preserve"> Les portraits des </w:t>
      </w:r>
      <w:r w:rsidRPr="00D23455">
        <w:rPr>
          <w:rFonts w:ascii="Arial" w:eastAsiaTheme="minorHAnsi" w:hAnsi="Arial" w:cs="Arial"/>
          <w:i/>
        </w:rPr>
        <w:t>Caractères</w:t>
      </w:r>
      <w:r w:rsidRPr="00D23455">
        <w:rPr>
          <w:rFonts w:ascii="Arial" w:eastAsiaTheme="minorHAnsi" w:hAnsi="Arial" w:cs="Arial"/>
        </w:rPr>
        <w:t xml:space="preserve"> de La Bruyère révèlent les défauts des courtisans et analysent les mœurs du siècle. Le roman épistolaire des </w:t>
      </w:r>
      <w:r w:rsidRPr="00D23455">
        <w:rPr>
          <w:rFonts w:ascii="Arial" w:eastAsiaTheme="minorHAnsi" w:hAnsi="Arial" w:cs="Arial"/>
          <w:i/>
        </w:rPr>
        <w:t>Lettres persanes</w:t>
      </w:r>
      <w:r w:rsidRPr="00D23455">
        <w:rPr>
          <w:rFonts w:ascii="Arial" w:eastAsiaTheme="minorHAnsi" w:hAnsi="Arial" w:cs="Arial"/>
        </w:rPr>
        <w:t xml:space="preserve"> (1721) de Montesquieu, quant à lui, fait voir les travers de la société française en adoptant le point de vue de personnages orientaux.</w:t>
      </w:r>
    </w:p>
    <w:p w:rsidR="00D23455" w:rsidRPr="00D23455" w:rsidRDefault="00D23455" w:rsidP="00D23455">
      <w:pPr>
        <w:spacing w:line="259" w:lineRule="auto"/>
        <w:jc w:val="both"/>
        <w:rPr>
          <w:rFonts w:ascii="Arial" w:eastAsiaTheme="minorHAnsi" w:hAnsi="Arial" w:cs="Arial"/>
          <w:b/>
          <w:u w:val="single"/>
        </w:rPr>
      </w:pPr>
      <w:r w:rsidRPr="00D23455">
        <w:rPr>
          <w:rFonts w:ascii="Arial" w:eastAsiaTheme="minorHAnsi" w:hAnsi="Arial" w:cs="Arial"/>
          <w:b/>
          <w:u w:val="single"/>
        </w:rPr>
        <w:t>L’essor des Lumières</w:t>
      </w:r>
    </w:p>
    <w:p w:rsidR="00D23455" w:rsidRPr="00D23455" w:rsidRDefault="00D23455" w:rsidP="00D23455">
      <w:pPr>
        <w:spacing w:line="259" w:lineRule="auto"/>
        <w:jc w:val="both"/>
        <w:rPr>
          <w:rFonts w:ascii="Arial" w:eastAsiaTheme="minorHAnsi" w:hAnsi="Arial" w:cs="Arial"/>
        </w:rPr>
      </w:pPr>
      <w:r w:rsidRPr="00D23455">
        <w:rPr>
          <w:rFonts w:ascii="Arial" w:eastAsiaTheme="minorHAnsi" w:hAnsi="Arial" w:cs="Arial"/>
        </w:rPr>
        <w:t xml:space="preserve">Mouvement culturel européen du XVIII°, le mouvement des Lumières se développe en France </w:t>
      </w:r>
      <w:r w:rsidRPr="00D23455">
        <w:rPr>
          <w:rFonts w:ascii="Arial" w:eastAsiaTheme="minorHAnsi" w:hAnsi="Arial" w:cs="Arial"/>
          <w:b/>
        </w:rPr>
        <w:t>de 1715 à la Révolution de 1789</w:t>
      </w:r>
      <w:r w:rsidRPr="00D23455">
        <w:rPr>
          <w:rFonts w:ascii="Arial" w:eastAsiaTheme="minorHAnsi" w:hAnsi="Arial" w:cs="Arial"/>
        </w:rPr>
        <w:t>.</w:t>
      </w:r>
    </w:p>
    <w:p w:rsidR="00D23455" w:rsidRPr="00D23455" w:rsidRDefault="00D23455" w:rsidP="00D23455">
      <w:pPr>
        <w:spacing w:line="259" w:lineRule="auto"/>
        <w:jc w:val="both"/>
        <w:rPr>
          <w:rFonts w:ascii="Arial" w:eastAsiaTheme="minorHAnsi" w:hAnsi="Arial" w:cs="Arial"/>
        </w:rPr>
      </w:pPr>
      <w:r w:rsidRPr="00D23455">
        <w:rPr>
          <w:rFonts w:ascii="Arial" w:eastAsiaTheme="minorHAnsi" w:hAnsi="Arial" w:cs="Arial"/>
          <w:b/>
        </w:rPr>
        <w:t>Les philosophes des Lumières</w:t>
      </w:r>
      <w:r w:rsidRPr="00D23455">
        <w:rPr>
          <w:rFonts w:ascii="Arial" w:eastAsiaTheme="minorHAnsi" w:hAnsi="Arial" w:cs="Arial"/>
        </w:rPr>
        <w:t xml:space="preserve"> (Montesquieu, Voltaire, Diderot, D’Alembert, Rousseau…) s’opposent aux idées reçues et aux préjugés, par le </w:t>
      </w:r>
      <w:r w:rsidRPr="00D23455">
        <w:rPr>
          <w:rFonts w:ascii="Arial" w:eastAsiaTheme="minorHAnsi" w:hAnsi="Arial" w:cs="Arial"/>
          <w:b/>
        </w:rPr>
        <w:t>développement de la raison.</w:t>
      </w:r>
      <w:r w:rsidRPr="00D23455">
        <w:rPr>
          <w:rFonts w:ascii="Arial" w:eastAsiaTheme="minorHAnsi" w:hAnsi="Arial" w:cs="Arial"/>
        </w:rPr>
        <w:t xml:space="preserve"> </w:t>
      </w:r>
      <w:r w:rsidRPr="00D23455">
        <w:rPr>
          <w:rFonts w:ascii="Arial" w:eastAsiaTheme="minorHAnsi" w:hAnsi="Arial" w:cs="Arial"/>
          <w:b/>
        </w:rPr>
        <w:t>Ils luttent contre l’intolérance, notamment religieuse, et l’obscurantisme</w:t>
      </w:r>
      <w:r w:rsidRPr="00D23455">
        <w:rPr>
          <w:rFonts w:ascii="Arial" w:eastAsiaTheme="minorHAnsi" w:hAnsi="Arial" w:cs="Arial"/>
        </w:rPr>
        <w:t xml:space="preserve"> (domination de la religion sur les esprits qui les laisse dans l’ignorance et la crainte).</w:t>
      </w:r>
    </w:p>
    <w:p w:rsidR="00D23455" w:rsidRPr="00D23455" w:rsidRDefault="00D23455" w:rsidP="00D23455">
      <w:pPr>
        <w:spacing w:line="259" w:lineRule="auto"/>
        <w:jc w:val="both"/>
        <w:rPr>
          <w:rFonts w:ascii="Arial" w:eastAsiaTheme="minorHAnsi" w:hAnsi="Arial" w:cs="Arial"/>
          <w:b/>
          <w:u w:val="single"/>
        </w:rPr>
      </w:pPr>
      <w:r w:rsidRPr="00D23455">
        <w:rPr>
          <w:rFonts w:ascii="Arial" w:eastAsiaTheme="minorHAnsi" w:hAnsi="Arial" w:cs="Arial"/>
          <w:b/>
          <w:u w:val="single"/>
        </w:rPr>
        <w:t>La foi dans le progrès</w:t>
      </w:r>
    </w:p>
    <w:p w:rsidR="00D23455" w:rsidRPr="00D23455" w:rsidRDefault="00D23455" w:rsidP="00D23455">
      <w:pPr>
        <w:spacing w:line="259" w:lineRule="auto"/>
        <w:jc w:val="both"/>
        <w:rPr>
          <w:rFonts w:ascii="Arial" w:eastAsiaTheme="minorHAnsi" w:hAnsi="Arial" w:cs="Arial"/>
        </w:rPr>
      </w:pPr>
      <w:r w:rsidRPr="00D23455">
        <w:rPr>
          <w:rFonts w:ascii="Arial" w:eastAsiaTheme="minorHAnsi" w:hAnsi="Arial" w:cs="Arial"/>
          <w:b/>
        </w:rPr>
        <w:t>L’éducation et la diffusion des savoirs</w:t>
      </w:r>
      <w:r w:rsidRPr="00D23455">
        <w:rPr>
          <w:rFonts w:ascii="Arial" w:eastAsiaTheme="minorHAnsi" w:hAnsi="Arial" w:cs="Arial"/>
        </w:rPr>
        <w:t xml:space="preserve"> doivent mener les hommes à penser par eux-mêmes, ce qui sera </w:t>
      </w:r>
      <w:r w:rsidRPr="00D23455">
        <w:rPr>
          <w:rFonts w:ascii="Arial" w:eastAsiaTheme="minorHAnsi" w:hAnsi="Arial" w:cs="Arial"/>
          <w:b/>
        </w:rPr>
        <w:t>facteur de progrès social pour tous</w:t>
      </w:r>
      <w:r w:rsidRPr="00D23455">
        <w:rPr>
          <w:rFonts w:ascii="Arial" w:eastAsiaTheme="minorHAnsi" w:hAnsi="Arial" w:cs="Arial"/>
        </w:rPr>
        <w:t>.</w:t>
      </w:r>
    </w:p>
    <w:p w:rsidR="00D23455" w:rsidRPr="00D23455" w:rsidRDefault="00D23455" w:rsidP="00D23455">
      <w:pPr>
        <w:spacing w:line="259" w:lineRule="auto"/>
        <w:jc w:val="both"/>
        <w:rPr>
          <w:rFonts w:ascii="Arial" w:eastAsiaTheme="minorHAnsi" w:hAnsi="Arial" w:cs="Arial"/>
        </w:rPr>
      </w:pPr>
      <w:r w:rsidRPr="00D23455">
        <w:rPr>
          <w:rFonts w:ascii="Arial" w:eastAsiaTheme="minorHAnsi" w:hAnsi="Arial" w:cs="Arial"/>
          <w:i/>
        </w:rPr>
        <w:t>L’Encyclopédie</w:t>
      </w:r>
      <w:r w:rsidRPr="00D23455">
        <w:rPr>
          <w:rFonts w:ascii="Arial" w:eastAsiaTheme="minorHAnsi" w:hAnsi="Arial" w:cs="Arial"/>
        </w:rPr>
        <w:t xml:space="preserve"> de Diderot et d’Alembert (1751-1772), symbole de cette foi dans le progrès, met au service de tous l’intégralité des connaissances scientifiques et techniques (17 volumes de textes et 11 volumes de planches ; + de 60 000 articles).</w:t>
      </w:r>
    </w:p>
    <w:p w:rsidR="00D23455" w:rsidRPr="00D23455" w:rsidRDefault="00D23455" w:rsidP="00D23455">
      <w:pPr>
        <w:spacing w:line="259" w:lineRule="auto"/>
        <w:jc w:val="both"/>
        <w:rPr>
          <w:rFonts w:ascii="Arial" w:eastAsiaTheme="minorHAnsi" w:hAnsi="Arial" w:cs="Arial"/>
          <w:b/>
        </w:rPr>
      </w:pPr>
      <w:r w:rsidRPr="00D23455">
        <w:rPr>
          <w:rFonts w:ascii="Arial" w:eastAsiaTheme="minorHAnsi" w:hAnsi="Arial" w:cs="Arial"/>
          <w:i/>
        </w:rPr>
        <w:t xml:space="preserve">Manon </w:t>
      </w:r>
      <w:proofErr w:type="spellStart"/>
      <w:r w:rsidRPr="00D23455">
        <w:rPr>
          <w:rFonts w:ascii="Arial" w:eastAsiaTheme="minorHAnsi" w:hAnsi="Arial" w:cs="Arial"/>
          <w:i/>
        </w:rPr>
        <w:t>Lescaut</w:t>
      </w:r>
      <w:proofErr w:type="spellEnd"/>
      <w:r w:rsidRPr="00D23455">
        <w:rPr>
          <w:rFonts w:ascii="Arial" w:eastAsiaTheme="minorHAnsi" w:hAnsi="Arial" w:cs="Arial"/>
        </w:rPr>
        <w:t xml:space="preserve"> est un </w:t>
      </w:r>
      <w:r w:rsidRPr="00D23455">
        <w:rPr>
          <w:rFonts w:ascii="Arial" w:eastAsiaTheme="minorHAnsi" w:hAnsi="Arial" w:cs="Arial"/>
          <w:b/>
        </w:rPr>
        <w:t>roman moderne</w:t>
      </w:r>
      <w:r w:rsidRPr="00D23455">
        <w:rPr>
          <w:rFonts w:ascii="Arial" w:eastAsiaTheme="minorHAnsi" w:hAnsi="Arial" w:cs="Arial"/>
        </w:rPr>
        <w:t xml:space="preserve">, à la croisée de différents modèles, qui interroge le </w:t>
      </w:r>
      <w:r w:rsidRPr="00D23455">
        <w:rPr>
          <w:rFonts w:ascii="Arial" w:eastAsiaTheme="minorHAnsi" w:hAnsi="Arial" w:cs="Arial"/>
          <w:b/>
        </w:rPr>
        <w:t>désordre tragique des passions</w:t>
      </w:r>
      <w:r w:rsidRPr="00D23455">
        <w:rPr>
          <w:rFonts w:ascii="Arial" w:eastAsiaTheme="minorHAnsi" w:hAnsi="Arial" w:cs="Arial"/>
        </w:rPr>
        <w:t xml:space="preserve"> comme les œuvres classiques et </w:t>
      </w:r>
      <w:r w:rsidRPr="00D23455">
        <w:rPr>
          <w:rFonts w:ascii="Arial" w:eastAsiaTheme="minorHAnsi" w:hAnsi="Arial" w:cs="Arial"/>
          <w:b/>
        </w:rPr>
        <w:t>annonce la liberté d’esprit des Lumières.</w:t>
      </w:r>
    </w:p>
    <w:p w:rsidR="00D23455" w:rsidRPr="00D23455" w:rsidRDefault="00D23455">
      <w:pPr>
        <w:rPr>
          <w:rFonts w:ascii="Arial" w:hAnsi="Arial" w:cs="Arial"/>
        </w:rPr>
      </w:pPr>
    </w:p>
    <w:sectPr w:rsidR="00D23455" w:rsidRPr="00D23455" w:rsidSect="0068049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ource Sans Pro">
    <w:altName w:val="DejaVu Sans"/>
    <w:charset w:val="00"/>
    <w:family w:val="swiss"/>
    <w:pitch w:val="variable"/>
    <w:sig w:usb0="00000001"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85330"/>
    <w:multiLevelType w:val="hybridMultilevel"/>
    <w:tmpl w:val="8068885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nsid w:val="3BA156FE"/>
    <w:multiLevelType w:val="hybridMultilevel"/>
    <w:tmpl w:val="181C603A"/>
    <w:lvl w:ilvl="0" w:tplc="02EA4BD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74C44B5F"/>
    <w:multiLevelType w:val="hybridMultilevel"/>
    <w:tmpl w:val="4EAC6E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spelling="clean" w:grammar="clean"/>
  <w:defaultTabStop w:val="708"/>
  <w:hyphenationZone w:val="425"/>
  <w:characterSpacingControl w:val="doNotCompress"/>
  <w:compat/>
  <w:rsids>
    <w:rsidRoot w:val="00023A80"/>
    <w:rsid w:val="00023A80"/>
    <w:rsid w:val="00160B51"/>
    <w:rsid w:val="002932BA"/>
    <w:rsid w:val="0035080B"/>
    <w:rsid w:val="00427E33"/>
    <w:rsid w:val="0043767E"/>
    <w:rsid w:val="004E3C2F"/>
    <w:rsid w:val="006457EC"/>
    <w:rsid w:val="00680491"/>
    <w:rsid w:val="007623D0"/>
    <w:rsid w:val="0080310F"/>
    <w:rsid w:val="00873031"/>
    <w:rsid w:val="008A21BD"/>
    <w:rsid w:val="008F1A13"/>
    <w:rsid w:val="008F44B8"/>
    <w:rsid w:val="0090628F"/>
    <w:rsid w:val="009317C9"/>
    <w:rsid w:val="009437AE"/>
    <w:rsid w:val="00971BD0"/>
    <w:rsid w:val="009D2565"/>
    <w:rsid w:val="009E64D3"/>
    <w:rsid w:val="009F533B"/>
    <w:rsid w:val="00AB1FD2"/>
    <w:rsid w:val="00AF5DD9"/>
    <w:rsid w:val="00B220CD"/>
    <w:rsid w:val="00B716A2"/>
    <w:rsid w:val="00B8537D"/>
    <w:rsid w:val="00B870FD"/>
    <w:rsid w:val="00C52290"/>
    <w:rsid w:val="00C7134B"/>
    <w:rsid w:val="00C86BE1"/>
    <w:rsid w:val="00D2301B"/>
    <w:rsid w:val="00D23455"/>
    <w:rsid w:val="00DC4DE8"/>
    <w:rsid w:val="00E57B4A"/>
    <w:rsid w:val="00F6101B"/>
    <w:rsid w:val="00FD63E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A80"/>
    <w:pPr>
      <w:spacing w:line="256" w:lineRule="auto"/>
    </w:pPr>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23A80"/>
    <w:pPr>
      <w:ind w:left="720"/>
      <w:contextualSpacing/>
    </w:pPr>
  </w:style>
  <w:style w:type="character" w:styleId="Lienhypertexte">
    <w:name w:val="Hyperlink"/>
    <w:basedOn w:val="Policepardfaut"/>
    <w:uiPriority w:val="99"/>
    <w:unhideWhenUsed/>
    <w:rsid w:val="0080310F"/>
    <w:rPr>
      <w:color w:val="0000FF"/>
      <w:u w:val="single"/>
    </w:rPr>
  </w:style>
  <w:style w:type="paragraph" w:styleId="NormalWeb">
    <w:name w:val="Normal (Web)"/>
    <w:basedOn w:val="Normal"/>
    <w:uiPriority w:val="99"/>
    <w:semiHidden/>
    <w:unhideWhenUsed/>
    <w:rsid w:val="00873031"/>
    <w:pPr>
      <w:spacing w:before="100" w:beforeAutospacing="1" w:after="100" w:afterAutospacing="1" w:line="240" w:lineRule="auto"/>
    </w:pPr>
    <w:rPr>
      <w:rFonts w:ascii="Times New Roman" w:eastAsia="Times New Roman" w:hAnsi="Times New Roman"/>
      <w:sz w:val="24"/>
      <w:szCs w:val="24"/>
      <w:lang w:eastAsia="fr-FR"/>
    </w:rPr>
  </w:style>
  <w:style w:type="paragraph" w:styleId="Textedebulles">
    <w:name w:val="Balloon Text"/>
    <w:basedOn w:val="Normal"/>
    <w:link w:val="TextedebullesCar"/>
    <w:uiPriority w:val="99"/>
    <w:semiHidden/>
    <w:unhideWhenUsed/>
    <w:rsid w:val="00C5229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52290"/>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4438904">
      <w:bodyDiv w:val="1"/>
      <w:marLeft w:val="0"/>
      <w:marRight w:val="0"/>
      <w:marTop w:val="0"/>
      <w:marBottom w:val="0"/>
      <w:divBdr>
        <w:top w:val="none" w:sz="0" w:space="0" w:color="auto"/>
        <w:left w:val="none" w:sz="0" w:space="0" w:color="auto"/>
        <w:bottom w:val="none" w:sz="0" w:space="0" w:color="auto"/>
        <w:right w:val="none" w:sz="0" w:space="0" w:color="auto"/>
      </w:divBdr>
    </w:div>
    <w:div w:id="828904686">
      <w:bodyDiv w:val="1"/>
      <w:marLeft w:val="0"/>
      <w:marRight w:val="0"/>
      <w:marTop w:val="0"/>
      <w:marBottom w:val="0"/>
      <w:divBdr>
        <w:top w:val="none" w:sz="0" w:space="0" w:color="auto"/>
        <w:left w:val="none" w:sz="0" w:space="0" w:color="auto"/>
        <w:bottom w:val="none" w:sz="0" w:space="0" w:color="auto"/>
        <w:right w:val="none" w:sz="0" w:space="0" w:color="auto"/>
      </w:divBdr>
    </w:div>
    <w:div w:id="178588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hyperlink" Target="https://www.youtube.com/watch?app=desktop&amp;v=LDmoPm4b_3A" TargetMode="Externa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9wf_hhqUjOY"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histoire-image.org/etudes/pelerinage-ile-cythere-dit-embarquement-cythere"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B41FA-737C-4AEF-A500-A5370D4CC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10</Pages>
  <Words>1945</Words>
  <Characters>10702</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prof</cp:lastModifiedBy>
  <cp:revision>37</cp:revision>
  <dcterms:created xsi:type="dcterms:W3CDTF">2022-09-14T16:47:00Z</dcterms:created>
  <dcterms:modified xsi:type="dcterms:W3CDTF">2025-09-12T09:55:00Z</dcterms:modified>
</cp:coreProperties>
</file>