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6307" w:rsidRPr="000F6DF7" w:rsidRDefault="003661D3" w:rsidP="000F6DF7">
      <w:pPr>
        <w:spacing w:line="360" w:lineRule="auto"/>
        <w:rPr>
          <w:b/>
          <w:u w:val="none"/>
        </w:rPr>
      </w:pPr>
      <w:r w:rsidRPr="00ED6C42">
        <w:rPr>
          <w:b/>
        </w:rPr>
        <w:t>« </w:t>
      </w:r>
      <w:r>
        <w:rPr>
          <w:b/>
        </w:rPr>
        <w:t>C’est certainement que le tyran […] je n’en vois pas une.</w:t>
      </w:r>
      <w:r w:rsidRPr="00ED6C42">
        <w:rPr>
          <w:b/>
        </w:rPr>
        <w:t xml:space="preserve"> », </w:t>
      </w:r>
      <w:r w:rsidRPr="00ED6C42">
        <w:rPr>
          <w:b/>
          <w:i/>
        </w:rPr>
        <w:t>Discours de la servitude volontaire</w:t>
      </w:r>
      <w:r w:rsidRPr="00ED6C42">
        <w:rPr>
          <w:b/>
        </w:rPr>
        <w:t>, Etienne de La Boétie</w:t>
      </w:r>
    </w:p>
    <w:p w:rsidR="00476307" w:rsidRPr="00476307" w:rsidRDefault="00476307" w:rsidP="003661D3">
      <w:pPr>
        <w:spacing w:line="480" w:lineRule="auto"/>
        <w:rPr>
          <w:u w:val="none"/>
        </w:rPr>
      </w:pPr>
      <w:r>
        <w:rPr>
          <w:u w:val="none"/>
        </w:rPr>
        <w:tab/>
      </w:r>
      <w:r w:rsidRPr="00476307">
        <w:rPr>
          <w:u w:val="none"/>
        </w:rPr>
        <w:t>C'est certainement que le tyran n'est jamais aimé, ni n'aime</w:t>
      </w:r>
      <w:r>
        <w:rPr>
          <w:u w:val="none"/>
        </w:rPr>
        <w:t xml:space="preserve"> </w:t>
      </w:r>
      <w:r w:rsidRPr="00476307">
        <w:rPr>
          <w:u w:val="none"/>
        </w:rPr>
        <w:t>:</w:t>
      </w:r>
      <w:r>
        <w:rPr>
          <w:u w:val="none"/>
        </w:rPr>
        <w:t xml:space="preserve"> </w:t>
      </w:r>
      <w:r w:rsidRPr="00476307">
        <w:rPr>
          <w:u w:val="none"/>
        </w:rPr>
        <w:t>l'amitié c'est un nom sacré, c'est une chose sainte</w:t>
      </w:r>
      <w:r>
        <w:rPr>
          <w:u w:val="none"/>
        </w:rPr>
        <w:t xml:space="preserve"> </w:t>
      </w:r>
      <w:r w:rsidRPr="00476307">
        <w:rPr>
          <w:u w:val="none"/>
        </w:rPr>
        <w:t>; elle ne se met jamais qu'entre gens de bien, et ne se noue que par une mutuelle estime</w:t>
      </w:r>
      <w:r w:rsidR="003661D3">
        <w:rPr>
          <w:u w:val="none"/>
        </w:rPr>
        <w:t xml:space="preserve"> </w:t>
      </w:r>
      <w:r w:rsidRPr="00476307">
        <w:rPr>
          <w:u w:val="none"/>
        </w:rPr>
        <w:t xml:space="preserve">; </w:t>
      </w:r>
      <w:r w:rsidRPr="000F6DF7">
        <w:rPr>
          <w:u w:val="none"/>
        </w:rPr>
        <w:t>elle s'entretient pas</w:t>
      </w:r>
      <w:r w:rsidR="009A6A3B">
        <w:rPr>
          <w:u w:val="none"/>
        </w:rPr>
        <w:t xml:space="preserve"> </w:t>
      </w:r>
      <w:r w:rsidRPr="00476307">
        <w:rPr>
          <w:u w:val="none"/>
        </w:rPr>
        <w:t xml:space="preserve"> tant par les bienfaits que par la bonne vie</w:t>
      </w:r>
      <w:r w:rsidR="003661D3">
        <w:rPr>
          <w:u w:val="none"/>
        </w:rPr>
        <w:t xml:space="preserve"> </w:t>
      </w:r>
      <w:r w:rsidRPr="00476307">
        <w:rPr>
          <w:u w:val="none"/>
        </w:rPr>
        <w:t>; ce qui rend un ami assuré de l'autre c'est la connaissance qu'il a de son intégrité</w:t>
      </w:r>
      <w:r w:rsidR="003661D3">
        <w:rPr>
          <w:u w:val="none"/>
        </w:rPr>
        <w:t xml:space="preserve"> </w:t>
      </w:r>
      <w:r w:rsidRPr="00476307">
        <w:rPr>
          <w:u w:val="none"/>
        </w:rPr>
        <w:t>; les garanties qu'il en a c'est son bon naturel, la foi et la constance. Il ne peut y avoir d'amitié là où est la cruauté, là où est la déloyauté, là où est l'injustice</w:t>
      </w:r>
      <w:r w:rsidR="003661D3">
        <w:rPr>
          <w:u w:val="none"/>
        </w:rPr>
        <w:t xml:space="preserve"> </w:t>
      </w:r>
      <w:r w:rsidRPr="00476307">
        <w:rPr>
          <w:u w:val="none"/>
        </w:rPr>
        <w:t>; et entre les méchants, quand ils s'assemblent, c'est un complot, non pas une compagnie</w:t>
      </w:r>
      <w:r w:rsidR="003661D3">
        <w:rPr>
          <w:u w:val="none"/>
        </w:rPr>
        <w:t xml:space="preserve"> </w:t>
      </w:r>
      <w:r w:rsidRPr="00476307">
        <w:rPr>
          <w:u w:val="none"/>
        </w:rPr>
        <w:t>; ils ne s'entr'aiment pas, mais ils s'entre-craignent</w:t>
      </w:r>
      <w:r w:rsidR="003661D3">
        <w:rPr>
          <w:u w:val="none"/>
        </w:rPr>
        <w:t xml:space="preserve"> </w:t>
      </w:r>
      <w:r w:rsidRPr="00476307">
        <w:rPr>
          <w:u w:val="none"/>
        </w:rPr>
        <w:t>; ils ne sont pas amis, mais ils sont complices.</w:t>
      </w:r>
    </w:p>
    <w:p w:rsidR="004C5EEF" w:rsidRDefault="00476307" w:rsidP="003661D3">
      <w:pPr>
        <w:spacing w:line="480" w:lineRule="auto"/>
        <w:rPr>
          <w:u w:val="none"/>
        </w:rPr>
      </w:pPr>
      <w:r>
        <w:rPr>
          <w:u w:val="none"/>
        </w:rPr>
        <w:tab/>
      </w:r>
      <w:r w:rsidRPr="00476307">
        <w:rPr>
          <w:u w:val="none"/>
        </w:rPr>
        <w:t>Or quand bien même cela ne serait pas un obstacle, encore serait-il malaisé de trouver un amour assuré chez un tyran parce qu'étant au-dessus de tous, et n'ayant point de compagnon, il est déjà au-delà des bornes de l'amitié, qui a son vrai gibier en l'égalité, qui ne veut jamais boiter mais toujours être égale. Voilà pourquoi il y a bien entre les voleurs, dit-on, quelque confiance au partage du butin, parce qu'à défaut de s'entr'aimer, au moins ils s'entre-craignent, et ne veulent pas, en se désunissant, amoindrir leur force. Mais ceux qui sont les favoris du tyran ne peuvent jamais en avoir aucune assurance, d'autant qu'il a appris d'eux-mêmes qu'il peut tout, et qu'il n'est obligé par aucun droit ni aucun devoir, ayant pour principe de prendre sa volonté pour la raison, et qu'il n'a aucun compagnon, mais qu'il est le maître de tous. N'est-ce donc pas déplorable que, devant tant d'exemples flagrants, voyant le danger si présent, personne ne veuille se faire sage aux dépens d'autrui, et que de tant de gens qui s'approchent si volontiers des tyrans, il n'y en ait pas un qui ait la prudence et le courage de leur dire ce que dit, d'après le conte, le Renard au Lion qui faisait le malade: «</w:t>
      </w:r>
      <w:r w:rsidR="003661D3">
        <w:rPr>
          <w:u w:val="none"/>
        </w:rPr>
        <w:t xml:space="preserve"> </w:t>
      </w:r>
      <w:r w:rsidRPr="00476307">
        <w:rPr>
          <w:u w:val="none"/>
        </w:rPr>
        <w:t>J'irais bien volontiers te voir en ta tanière, mais je vois beaucoup de traces de bêtes qui vont vers toi</w:t>
      </w:r>
      <w:r w:rsidR="003661D3">
        <w:rPr>
          <w:u w:val="none"/>
        </w:rPr>
        <w:t xml:space="preserve"> </w:t>
      </w:r>
      <w:r w:rsidRPr="00476307">
        <w:rPr>
          <w:u w:val="none"/>
        </w:rPr>
        <w:t>; mais qui reviennent en arrière, je n'en vois pas une. »</w:t>
      </w:r>
    </w:p>
    <w:p w:rsidR="00CA33BA" w:rsidRPr="00BA24C3" w:rsidRDefault="00CA33BA" w:rsidP="00BA24C3">
      <w:pPr>
        <w:spacing w:line="480" w:lineRule="auto"/>
        <w:jc w:val="center"/>
        <w:rPr>
          <w:b/>
          <w:sz w:val="28"/>
          <w:szCs w:val="28"/>
        </w:rPr>
      </w:pPr>
      <w:r w:rsidRPr="00193BD7">
        <w:rPr>
          <w:b/>
          <w:sz w:val="28"/>
          <w:szCs w:val="28"/>
        </w:rPr>
        <w:lastRenderedPageBreak/>
        <w:t>E.L 11</w:t>
      </w:r>
      <w:r w:rsidR="00BA24C3">
        <w:rPr>
          <w:b/>
          <w:sz w:val="28"/>
          <w:szCs w:val="28"/>
        </w:rPr>
        <w:t xml:space="preserve"> </w:t>
      </w:r>
      <w:r w:rsidRPr="00193BD7">
        <w:rPr>
          <w:b/>
          <w:sz w:val="28"/>
          <w:szCs w:val="28"/>
        </w:rPr>
        <w:t>« Amitié et tyrannie »</w:t>
      </w:r>
    </w:p>
    <w:p w:rsidR="00CA33BA" w:rsidRDefault="00CA33BA" w:rsidP="00CA33BA">
      <w:pPr>
        <w:spacing w:line="480" w:lineRule="auto"/>
        <w:rPr>
          <w:u w:val="none"/>
        </w:rPr>
      </w:pPr>
      <w:r>
        <w:rPr>
          <w:u w:val="none"/>
        </w:rPr>
        <w:t xml:space="preserve">Ce texte est un extrait situé vers la fin du </w:t>
      </w:r>
      <w:r w:rsidRPr="00CA33BA">
        <w:rPr>
          <w:i/>
          <w:u w:val="none"/>
        </w:rPr>
        <w:t>Discours de la servitude volontaire</w:t>
      </w:r>
      <w:r>
        <w:rPr>
          <w:u w:val="none"/>
        </w:rPr>
        <w:t xml:space="preserve"> de La Boétie. Dans ce passage, l’auteur critique la tyrannie en opposant les valeurs de l’amitié aux dynamiques de pouvoir et de peur</w:t>
      </w:r>
      <w:r w:rsidR="00193BD7">
        <w:rPr>
          <w:u w:val="none"/>
        </w:rPr>
        <w:t>. Il démontre qu’il ne peut y avoir de véritable amitié entre un tyran et ses sujets. Nous nous demanderons comment La Boétie met en évidence l’impossible amitié du tyran et nous permet de comprendre la nature des relations humaines sous un régime de tyrannie.</w:t>
      </w:r>
    </w:p>
    <w:p w:rsidR="00193BD7" w:rsidRPr="00BA24C3" w:rsidRDefault="00193BD7" w:rsidP="00CA33BA">
      <w:pPr>
        <w:spacing w:line="480" w:lineRule="auto"/>
        <w:rPr>
          <w:b/>
          <w:u w:val="none"/>
        </w:rPr>
      </w:pPr>
      <w:r w:rsidRPr="00BA24C3">
        <w:rPr>
          <w:b/>
          <w:u w:val="none"/>
        </w:rPr>
        <w:t>I – L’impossibilité de l’amitié sous la tyrannie</w:t>
      </w:r>
    </w:p>
    <w:p w:rsidR="00193BD7" w:rsidRPr="00BA24C3" w:rsidRDefault="00193BD7" w:rsidP="00CA33BA">
      <w:pPr>
        <w:spacing w:line="480" w:lineRule="auto"/>
        <w:rPr>
          <w:b/>
          <w:u w:val="none"/>
        </w:rPr>
      </w:pPr>
      <w:r w:rsidRPr="00BA24C3">
        <w:rPr>
          <w:b/>
          <w:u w:val="none"/>
        </w:rPr>
        <w:t>II – La solitude du tyran</w:t>
      </w:r>
    </w:p>
    <w:p w:rsidR="00193BD7" w:rsidRPr="00BA24C3" w:rsidRDefault="00193BD7" w:rsidP="00CA33BA">
      <w:pPr>
        <w:spacing w:line="480" w:lineRule="auto"/>
        <w:rPr>
          <w:b/>
          <w:u w:val="none"/>
        </w:rPr>
      </w:pPr>
      <w:r w:rsidRPr="00BA24C3">
        <w:rPr>
          <w:b/>
          <w:u w:val="none"/>
        </w:rPr>
        <w:t>III – La nature des relations sous la tyrannie</w:t>
      </w:r>
    </w:p>
    <w:p w:rsidR="00193BD7" w:rsidRPr="00BA24C3" w:rsidRDefault="00193BD7" w:rsidP="00CA33BA">
      <w:pPr>
        <w:spacing w:line="480" w:lineRule="auto"/>
        <w:rPr>
          <w:b/>
        </w:rPr>
      </w:pPr>
      <w:r w:rsidRPr="00BA24C3">
        <w:rPr>
          <w:b/>
        </w:rPr>
        <w:t xml:space="preserve">I – </w:t>
      </w:r>
      <w:r w:rsidR="00140883" w:rsidRPr="00BA24C3">
        <w:rPr>
          <w:b/>
        </w:rPr>
        <w:t>L’impossibilité de l’amitié sous la tyrannie</w:t>
      </w:r>
      <w:bookmarkStart w:id="0" w:name="_GoBack"/>
      <w:bookmarkEnd w:id="0"/>
    </w:p>
    <w:p w:rsidR="00193BD7" w:rsidRDefault="00193BD7" w:rsidP="00815AD2">
      <w:pPr>
        <w:pStyle w:val="Paragraphedeliste"/>
        <w:numPr>
          <w:ilvl w:val="0"/>
          <w:numId w:val="1"/>
        </w:numPr>
        <w:spacing w:line="480" w:lineRule="auto"/>
        <w:rPr>
          <w:u w:val="none"/>
        </w:rPr>
      </w:pPr>
      <w:r w:rsidRPr="00815AD2">
        <w:rPr>
          <w:u w:val="none"/>
        </w:rPr>
        <w:t>« C'est certainement que le tyran n'est jamais aimé, ni n'aime » : Double négation + parallélisme syntaxique : LB utilise cette construction pour souligner l’isolement affectif du tyran. Le parallélisme entre « n’est…aimé » et « n’aime » crée un effet de symétrie qui renforce l’idée d’une impossibilité absolue d’amour, tant donné que reçu, pour le tyran.</w:t>
      </w:r>
    </w:p>
    <w:p w:rsidR="00E45125" w:rsidRPr="00815AD2" w:rsidRDefault="00E45125" w:rsidP="00815AD2">
      <w:pPr>
        <w:pStyle w:val="Paragraphedeliste"/>
        <w:numPr>
          <w:ilvl w:val="0"/>
          <w:numId w:val="1"/>
        </w:numPr>
        <w:spacing w:line="480" w:lineRule="auto"/>
        <w:rPr>
          <w:u w:val="none"/>
        </w:rPr>
      </w:pPr>
      <w:r>
        <w:rPr>
          <w:u w:val="none"/>
        </w:rPr>
        <w:t>Deux-points introduisent une longue série de propositions proposant une définition de l’amitié</w:t>
      </w:r>
    </w:p>
    <w:p w:rsidR="00815AD2" w:rsidRDefault="00815AD2" w:rsidP="00815AD2">
      <w:pPr>
        <w:pStyle w:val="Paragraphedeliste"/>
        <w:numPr>
          <w:ilvl w:val="0"/>
          <w:numId w:val="1"/>
        </w:numPr>
        <w:spacing w:line="480" w:lineRule="auto"/>
        <w:rPr>
          <w:u w:val="none"/>
        </w:rPr>
      </w:pPr>
      <w:r>
        <w:rPr>
          <w:u w:val="none"/>
        </w:rPr>
        <w:t>« </w:t>
      </w:r>
      <w:r w:rsidRPr="00815AD2">
        <w:rPr>
          <w:u w:val="none"/>
        </w:rPr>
        <w:t>l'amitié c'est un nom sacré, c'est une chose sainte</w:t>
      </w:r>
      <w:r>
        <w:rPr>
          <w:u w:val="none"/>
        </w:rPr>
        <w:t> » : Métaphore et répétition : LB utilise des métaphores religieuses pour définir l’amitié, l’élevant ainsi au rang de valeur suprême. Cette sacralisation de l’amitié a plusieurs effets : elle la place au-dessus des considérations matérielles ou politiques ; elle suggère que l’amitié est inviolable et pure, en contraste direct avec la nature corrompue du pouvoir tyrannique.</w:t>
      </w:r>
    </w:p>
    <w:p w:rsidR="00815AD2" w:rsidRDefault="00815AD2" w:rsidP="00815AD2">
      <w:pPr>
        <w:pStyle w:val="Paragraphedeliste"/>
        <w:numPr>
          <w:ilvl w:val="0"/>
          <w:numId w:val="1"/>
        </w:numPr>
        <w:spacing w:line="480" w:lineRule="auto"/>
        <w:rPr>
          <w:u w:val="none"/>
        </w:rPr>
      </w:pPr>
      <w:r>
        <w:rPr>
          <w:u w:val="none"/>
        </w:rPr>
        <w:lastRenderedPageBreak/>
        <w:t>En associant l’amitié au domaine du sacré, LB établit implicitement que le tyran, par sa nature profane (=étranger à la religion) et sa corruption, est exclu de cette sphère élevée.</w:t>
      </w:r>
    </w:p>
    <w:p w:rsidR="00815AD2" w:rsidRDefault="00815AD2" w:rsidP="00815AD2">
      <w:pPr>
        <w:pStyle w:val="Paragraphedeliste"/>
        <w:numPr>
          <w:ilvl w:val="0"/>
          <w:numId w:val="1"/>
        </w:numPr>
        <w:spacing w:line="480" w:lineRule="auto"/>
        <w:rPr>
          <w:u w:val="none"/>
        </w:rPr>
      </w:pPr>
      <w:r>
        <w:rPr>
          <w:u w:val="none"/>
        </w:rPr>
        <w:t>« </w:t>
      </w:r>
      <w:r w:rsidRPr="00476307">
        <w:rPr>
          <w:u w:val="none"/>
        </w:rPr>
        <w:t>elle ne se met jamais qu'entre gens de bien</w:t>
      </w:r>
      <w:r>
        <w:rPr>
          <w:u w:val="none"/>
        </w:rPr>
        <w:t> » : négation restrictive : LB utilise une négation restrictive pour limiter strictement le champ de l’amitié. En restreignant l’amitié aux « gens de bien », l’auteur crée une distinction morale claire entre ceux qui sont capables d’amitié et ceux qui ne le sont pas.</w:t>
      </w:r>
      <w:r w:rsidR="00335F44">
        <w:rPr>
          <w:u w:val="none"/>
        </w:rPr>
        <w:t xml:space="preserve"> Cette restriction exclut implicitement les tyrans du cercle de l’amitié, les plaçant par défaut dans la catégorie des personnes à exclure moralement.</w:t>
      </w:r>
    </w:p>
    <w:p w:rsidR="00335F44" w:rsidRDefault="00335F44" w:rsidP="00815AD2">
      <w:pPr>
        <w:pStyle w:val="Paragraphedeliste"/>
        <w:numPr>
          <w:ilvl w:val="0"/>
          <w:numId w:val="1"/>
        </w:numPr>
        <w:spacing w:line="480" w:lineRule="auto"/>
        <w:rPr>
          <w:u w:val="none"/>
        </w:rPr>
      </w:pPr>
      <w:r>
        <w:rPr>
          <w:u w:val="none"/>
        </w:rPr>
        <w:t>« </w:t>
      </w:r>
      <w:r w:rsidRPr="00476307">
        <w:rPr>
          <w:u w:val="none"/>
        </w:rPr>
        <w:t>ne se noue que par une mutuelle estime</w:t>
      </w:r>
      <w:r>
        <w:rPr>
          <w:u w:val="none"/>
        </w:rPr>
        <w:t> » : 2</w:t>
      </w:r>
      <w:r w:rsidRPr="00335F44">
        <w:rPr>
          <w:u w:val="none"/>
          <w:vertAlign w:val="superscript"/>
        </w:rPr>
        <w:t>ème</w:t>
      </w:r>
      <w:r>
        <w:rPr>
          <w:u w:val="none"/>
        </w:rPr>
        <w:t xml:space="preserve"> négation restrictive + présent de vérité générale : cette définition de l’amitié exclut et isole le tyran, incapable de reconnaissance et de respect, incapable de créer un lien souligné par l’adjectif « mutuelle ».</w:t>
      </w:r>
    </w:p>
    <w:p w:rsidR="00335F44" w:rsidRDefault="005E4E1D" w:rsidP="00815AD2">
      <w:pPr>
        <w:pStyle w:val="Paragraphedeliste"/>
        <w:numPr>
          <w:ilvl w:val="0"/>
          <w:numId w:val="1"/>
        </w:numPr>
        <w:spacing w:line="480" w:lineRule="auto"/>
        <w:rPr>
          <w:u w:val="none"/>
        </w:rPr>
      </w:pPr>
      <w:r>
        <w:rPr>
          <w:u w:val="none"/>
        </w:rPr>
        <w:t>Négation + tant…que : comparaison</w:t>
      </w:r>
    </w:p>
    <w:p w:rsidR="005E4E1D" w:rsidRDefault="005E4E1D" w:rsidP="00815AD2">
      <w:pPr>
        <w:pStyle w:val="Paragraphedeliste"/>
        <w:numPr>
          <w:ilvl w:val="0"/>
          <w:numId w:val="1"/>
        </w:numPr>
        <w:spacing w:line="480" w:lineRule="auto"/>
        <w:rPr>
          <w:u w:val="none"/>
        </w:rPr>
      </w:pPr>
      <w:r>
        <w:rPr>
          <w:u w:val="none"/>
        </w:rPr>
        <w:t>« gens de bien, estime, bonne vie, assuré, intégrité, garanties, bon naturel, foi » : champ lexical de la confiance et de l’honnêteté</w:t>
      </w:r>
      <w:r w:rsidR="00F41157">
        <w:rPr>
          <w:u w:val="none"/>
        </w:rPr>
        <w:t xml:space="preserve"> (figure de l’homme de bien, de l’ami)</w:t>
      </w:r>
    </w:p>
    <w:p w:rsidR="005E4E1D" w:rsidRDefault="005E4E1D" w:rsidP="00815AD2">
      <w:pPr>
        <w:pStyle w:val="Paragraphedeliste"/>
        <w:numPr>
          <w:ilvl w:val="0"/>
          <w:numId w:val="1"/>
        </w:numPr>
        <w:spacing w:line="480" w:lineRule="auto"/>
        <w:rPr>
          <w:u w:val="none"/>
        </w:rPr>
      </w:pPr>
      <w:r>
        <w:rPr>
          <w:u w:val="none"/>
        </w:rPr>
        <w:t>« ne se met jamais », « ne se noue », « s’entretient pas » : plusieurs négations syntaxiques appuient sur une formulation catégorique qui ne laisse pas place au doute.</w:t>
      </w:r>
    </w:p>
    <w:p w:rsidR="005E4E1D" w:rsidRDefault="005E4E1D" w:rsidP="00815AD2">
      <w:pPr>
        <w:pStyle w:val="Paragraphedeliste"/>
        <w:numPr>
          <w:ilvl w:val="0"/>
          <w:numId w:val="1"/>
        </w:numPr>
        <w:spacing w:line="480" w:lineRule="auto"/>
        <w:rPr>
          <w:u w:val="none"/>
        </w:rPr>
      </w:pPr>
      <w:r>
        <w:rPr>
          <w:u w:val="none"/>
        </w:rPr>
        <w:t>« c’est la connaissance » / « c’est son bon naturel » : parallélisme de construction</w:t>
      </w:r>
      <w:r w:rsidR="0024630F">
        <w:rPr>
          <w:u w:val="none"/>
        </w:rPr>
        <w:t xml:space="preserve"> avec un complément circonstanciel de conséquence au début « ce qui rend un ami assuré », « les garanties qu’il en a », suivi du présentatif « c’est » qui introduit les causes.</w:t>
      </w:r>
    </w:p>
    <w:p w:rsidR="0024630F" w:rsidRDefault="0024630F" w:rsidP="0024630F">
      <w:pPr>
        <w:pStyle w:val="Paragraphedeliste"/>
        <w:spacing w:line="480" w:lineRule="auto"/>
        <w:rPr>
          <w:u w:val="none"/>
        </w:rPr>
      </w:pPr>
      <w:r>
        <w:rPr>
          <w:u w:val="none"/>
        </w:rPr>
        <w:t>Donc mise en valeur en fin de proposition : les causes à la base d’une véritable amitié sont des valeurs morales, des vertus : le GN «son intégrité » et les 3 GN en fin de phrase mis en valeur par un rythme ternaire « son bon naturel, la foi et la constance ».</w:t>
      </w:r>
    </w:p>
    <w:p w:rsidR="00176BC7" w:rsidRDefault="0024630F" w:rsidP="0024630F">
      <w:pPr>
        <w:pStyle w:val="Paragraphedeliste"/>
        <w:numPr>
          <w:ilvl w:val="0"/>
          <w:numId w:val="1"/>
        </w:numPr>
        <w:spacing w:line="480" w:lineRule="auto"/>
        <w:rPr>
          <w:u w:val="none"/>
        </w:rPr>
      </w:pPr>
      <w:r>
        <w:rPr>
          <w:u w:val="none"/>
        </w:rPr>
        <w:lastRenderedPageBreak/>
        <w:t>« </w:t>
      </w:r>
      <w:r w:rsidRPr="00476307">
        <w:rPr>
          <w:u w:val="none"/>
        </w:rPr>
        <w:t>Il ne peut y avoir d'amitié</w:t>
      </w:r>
      <w:r>
        <w:rPr>
          <w:u w:val="none"/>
        </w:rPr>
        <w:t> » : tournure impersonnelle + négation totale </w:t>
      </w:r>
      <w:r w:rsidR="00176BC7">
        <w:rPr>
          <w:u w:val="none"/>
        </w:rPr>
        <w:t>: impossibilité</w:t>
      </w:r>
      <w:r>
        <w:rPr>
          <w:u w:val="none"/>
        </w:rPr>
        <w:t xml:space="preserve"> abs</w:t>
      </w:r>
      <w:r w:rsidR="00176BC7">
        <w:rPr>
          <w:u w:val="none"/>
        </w:rPr>
        <w:t>olue d’amitié</w:t>
      </w:r>
    </w:p>
    <w:p w:rsidR="0024630F" w:rsidRDefault="00176BC7" w:rsidP="0024630F">
      <w:pPr>
        <w:pStyle w:val="Paragraphedeliste"/>
        <w:numPr>
          <w:ilvl w:val="0"/>
          <w:numId w:val="1"/>
        </w:numPr>
        <w:spacing w:line="480" w:lineRule="auto"/>
        <w:rPr>
          <w:u w:val="none"/>
        </w:rPr>
      </w:pPr>
      <w:r>
        <w:rPr>
          <w:u w:val="none"/>
        </w:rPr>
        <w:t>« </w:t>
      </w:r>
      <w:r w:rsidRPr="00476307">
        <w:rPr>
          <w:u w:val="none"/>
        </w:rPr>
        <w:t>là où est la cruauté, là où est la déloyauté, là où est l'injustice</w:t>
      </w:r>
      <w:r>
        <w:rPr>
          <w:u w:val="none"/>
        </w:rPr>
        <w:t xml:space="preserve"> d’amitié » : parallélisme syntaxique + rythme ternaire avec mise en valeur des noms « cruauté, déloyauté, injustice » qui caractérisent les vices du tyran</w:t>
      </w:r>
      <w:r w:rsidR="00F41157">
        <w:rPr>
          <w:u w:val="none"/>
        </w:rPr>
        <w:t xml:space="preserve"> (figure antithétique à celle de l’ami)</w:t>
      </w:r>
    </w:p>
    <w:p w:rsidR="00176BC7" w:rsidRDefault="00176BC7" w:rsidP="0024630F">
      <w:pPr>
        <w:pStyle w:val="Paragraphedeliste"/>
        <w:numPr>
          <w:ilvl w:val="0"/>
          <w:numId w:val="1"/>
        </w:numPr>
        <w:spacing w:line="480" w:lineRule="auto"/>
        <w:rPr>
          <w:u w:val="none"/>
        </w:rPr>
      </w:pPr>
      <w:r>
        <w:rPr>
          <w:u w:val="none"/>
        </w:rPr>
        <w:t>« </w:t>
      </w:r>
      <w:r w:rsidRPr="00476307">
        <w:rPr>
          <w:u w:val="none"/>
        </w:rPr>
        <w:t>et entre les méchants, quand ils s'assemblent, c'est un complot, non pas une compagnie</w:t>
      </w:r>
      <w:r>
        <w:rPr>
          <w:u w:val="none"/>
        </w:rPr>
        <w:t> » : antithèse entre complot et compagnie</w:t>
      </w:r>
      <w:r w:rsidR="009B6EA2">
        <w:rPr>
          <w:u w:val="none"/>
        </w:rPr>
        <w:t xml:space="preserve"> qui caractérise les relations sous la tyrannie marquées par le complot, c’est-à-dire des liens sont noués pour nuire à quelqu’un, et non pas pour partager, s’entraider comme des compagnons (noter le préfixe « cum » avec)</w:t>
      </w:r>
    </w:p>
    <w:p w:rsidR="002F0C89" w:rsidRPr="002F0C89" w:rsidRDefault="002F0C89" w:rsidP="002F0C89">
      <w:pPr>
        <w:pStyle w:val="Paragraphedeliste"/>
        <w:numPr>
          <w:ilvl w:val="0"/>
          <w:numId w:val="1"/>
        </w:numPr>
        <w:spacing w:line="480" w:lineRule="auto"/>
        <w:rPr>
          <w:u w:val="none"/>
        </w:rPr>
      </w:pPr>
      <w:r>
        <w:rPr>
          <w:u w:val="none"/>
        </w:rPr>
        <w:t>« </w:t>
      </w:r>
      <w:r w:rsidRPr="002F0C89">
        <w:rPr>
          <w:u w:val="none"/>
        </w:rPr>
        <w:t>ils ne s'entr'aiment pas, mais ils s'entre-craignent ; ils ne sont pas amis, mais ils sont complices.</w:t>
      </w:r>
      <w:r>
        <w:rPr>
          <w:u w:val="none"/>
        </w:rPr>
        <w:t> » : préfixe « entre » exprime les relations interpersonnelles « entre les méchants » + antithèse des verbes « aimer » et « craindre » et des noms « amis »(lien de confiance) / « complices » (lien dans le crime, le délit) + parallélisme syntaxique avec la négation des sentiments affectifs (« ne s’entr’aiment pas », « ne sont pas amis »)</w:t>
      </w:r>
    </w:p>
    <w:p w:rsidR="002F0C89" w:rsidRPr="00BA24C3" w:rsidRDefault="002F0C89" w:rsidP="002F0C89">
      <w:pPr>
        <w:pStyle w:val="Paragraphedeliste"/>
        <w:spacing w:line="480" w:lineRule="auto"/>
        <w:rPr>
          <w:b/>
        </w:rPr>
      </w:pPr>
      <w:r w:rsidRPr="00BA24C3">
        <w:rPr>
          <w:b/>
        </w:rPr>
        <w:t>II – La solitude du tyran</w:t>
      </w:r>
    </w:p>
    <w:p w:rsidR="002F0C89" w:rsidRDefault="002F0C89" w:rsidP="002F0C89">
      <w:pPr>
        <w:pStyle w:val="Paragraphedeliste"/>
        <w:spacing w:line="480" w:lineRule="auto"/>
        <w:rPr>
          <w:u w:val="none"/>
        </w:rPr>
      </w:pPr>
    </w:p>
    <w:p w:rsidR="00E5116B" w:rsidRDefault="002F0C89" w:rsidP="002F0C89">
      <w:pPr>
        <w:pStyle w:val="Paragraphedeliste"/>
        <w:numPr>
          <w:ilvl w:val="0"/>
          <w:numId w:val="1"/>
        </w:numPr>
        <w:spacing w:line="480" w:lineRule="auto"/>
        <w:rPr>
          <w:u w:val="none"/>
        </w:rPr>
      </w:pPr>
      <w:r>
        <w:rPr>
          <w:u w:val="none"/>
        </w:rPr>
        <w:t>« </w:t>
      </w:r>
      <w:r w:rsidRPr="00476307">
        <w:rPr>
          <w:u w:val="none"/>
        </w:rPr>
        <w:t>Or quand bien même cela ne serait pas un obstacle</w:t>
      </w:r>
      <w:r>
        <w:rPr>
          <w:u w:val="none"/>
        </w:rPr>
        <w:t> » : Concession : LB utilise cette concession pour renforcer son argument principal, montrant que même si l’amitié était possible, elle serait difficile à maintenir sous la tyrannie.</w:t>
      </w:r>
      <w:r w:rsidR="00E5116B" w:rsidRPr="00E5116B">
        <w:rPr>
          <w:u w:val="none"/>
        </w:rPr>
        <w:t xml:space="preserve"> </w:t>
      </w:r>
    </w:p>
    <w:p w:rsidR="00E5116B" w:rsidRPr="00E5116B" w:rsidRDefault="00E5116B" w:rsidP="00E5116B">
      <w:pPr>
        <w:pStyle w:val="Paragraphedeliste"/>
        <w:numPr>
          <w:ilvl w:val="0"/>
          <w:numId w:val="1"/>
        </w:numPr>
        <w:spacing w:line="480" w:lineRule="auto"/>
        <w:rPr>
          <w:u w:val="none"/>
        </w:rPr>
      </w:pPr>
      <w:r>
        <w:rPr>
          <w:u w:val="none"/>
        </w:rPr>
        <w:t>« </w:t>
      </w:r>
      <w:r w:rsidRPr="00476307">
        <w:rPr>
          <w:u w:val="none"/>
        </w:rPr>
        <w:t>parce qu'étant au-dessus de tous, et n'ayant point de compag</w:t>
      </w:r>
      <w:r>
        <w:rPr>
          <w:u w:val="none"/>
        </w:rPr>
        <w:t>non » : deux propositions participiales à valeur de cause (à cause de son orgueil et de l’absence d’ami): marquent l’isolement et la solitude du tyran</w:t>
      </w:r>
    </w:p>
    <w:p w:rsidR="00E5116B" w:rsidRDefault="00E5116B" w:rsidP="002F0C89">
      <w:pPr>
        <w:pStyle w:val="Paragraphedeliste"/>
        <w:numPr>
          <w:ilvl w:val="0"/>
          <w:numId w:val="1"/>
        </w:numPr>
        <w:spacing w:line="480" w:lineRule="auto"/>
        <w:rPr>
          <w:u w:val="none"/>
        </w:rPr>
      </w:pPr>
      <w:r>
        <w:rPr>
          <w:u w:val="none"/>
        </w:rPr>
        <w:lastRenderedPageBreak/>
        <w:t>« </w:t>
      </w:r>
      <w:r w:rsidRPr="00476307">
        <w:rPr>
          <w:u w:val="none"/>
        </w:rPr>
        <w:t>il est déjà au-delà des bornes de l'amitié</w:t>
      </w:r>
      <w:r>
        <w:rPr>
          <w:u w:val="none"/>
        </w:rPr>
        <w:t> » : métaphore spatiale : le tyran est décrit comme étant au-delà des limites de l’amitié, soulignant son isolement et son incapacité à entretenir des relations égalitaires</w:t>
      </w:r>
    </w:p>
    <w:p w:rsidR="00E5116B" w:rsidRDefault="00E5116B" w:rsidP="002F0C89">
      <w:pPr>
        <w:pStyle w:val="Paragraphedeliste"/>
        <w:numPr>
          <w:ilvl w:val="0"/>
          <w:numId w:val="1"/>
        </w:numPr>
        <w:spacing w:line="480" w:lineRule="auto"/>
        <w:rPr>
          <w:u w:val="none"/>
        </w:rPr>
      </w:pPr>
      <w:r>
        <w:rPr>
          <w:u w:val="none"/>
        </w:rPr>
        <w:t>« </w:t>
      </w:r>
      <w:r w:rsidRPr="00476307">
        <w:rPr>
          <w:u w:val="none"/>
        </w:rPr>
        <w:t>l'amitié, qui a son vrai gibier en l'égalité, qui ne veut jamais boiter mais toujours être égale.</w:t>
      </w:r>
      <w:r>
        <w:rPr>
          <w:u w:val="none"/>
        </w:rPr>
        <w:t xml:space="preserve"> » : polyptote : répétition </w:t>
      </w:r>
      <w:r w:rsidR="00606EA7">
        <w:rPr>
          <w:u w:val="none"/>
        </w:rPr>
        <w:t>du même mot sous différentes formes grammaticales : égalité, égale traduit la réciprocité nécessaire du sentiment / s’oppose au verbe « </w:t>
      </w:r>
      <w:proofErr w:type="spellStart"/>
      <w:r w:rsidR="00606EA7">
        <w:rPr>
          <w:u w:val="none"/>
        </w:rPr>
        <w:t>boîter</w:t>
      </w:r>
      <w:proofErr w:type="spellEnd"/>
      <w:r w:rsidR="00606EA7">
        <w:rPr>
          <w:u w:val="none"/>
        </w:rPr>
        <w:t> » qui évoque l’inégalité, le déséquilibre.</w:t>
      </w:r>
    </w:p>
    <w:p w:rsidR="00606EA7" w:rsidRPr="00BA24C3" w:rsidRDefault="00606EA7" w:rsidP="00606EA7">
      <w:pPr>
        <w:spacing w:line="480" w:lineRule="auto"/>
        <w:ind w:left="360"/>
        <w:rPr>
          <w:b/>
        </w:rPr>
      </w:pPr>
      <w:r w:rsidRPr="00BA24C3">
        <w:rPr>
          <w:b/>
        </w:rPr>
        <w:t>III – La nature des relations sous la tyrannie</w:t>
      </w:r>
    </w:p>
    <w:p w:rsidR="003C1E8A" w:rsidRDefault="003C1E8A" w:rsidP="003C1E8A">
      <w:pPr>
        <w:pStyle w:val="Paragraphedeliste"/>
        <w:numPr>
          <w:ilvl w:val="0"/>
          <w:numId w:val="1"/>
        </w:numPr>
        <w:spacing w:line="480" w:lineRule="auto"/>
        <w:rPr>
          <w:u w:val="none"/>
        </w:rPr>
      </w:pPr>
      <w:r>
        <w:rPr>
          <w:u w:val="none"/>
        </w:rPr>
        <w:t>« </w:t>
      </w:r>
      <w:r w:rsidRPr="00476307">
        <w:rPr>
          <w:u w:val="none"/>
        </w:rPr>
        <w:t>Voilà pourquoi il y a</w:t>
      </w:r>
      <w:r>
        <w:rPr>
          <w:u w:val="none"/>
        </w:rPr>
        <w:t> » : adv. Présentatif qui annonce une explication</w:t>
      </w:r>
      <w:r w:rsidRPr="003C1E8A">
        <w:rPr>
          <w:u w:val="none"/>
        </w:rPr>
        <w:t xml:space="preserve"> </w:t>
      </w:r>
    </w:p>
    <w:p w:rsidR="00606EA7" w:rsidRDefault="003C1E8A" w:rsidP="003C1E8A">
      <w:pPr>
        <w:pStyle w:val="Paragraphedeliste"/>
        <w:numPr>
          <w:ilvl w:val="0"/>
          <w:numId w:val="1"/>
        </w:numPr>
        <w:spacing w:line="480" w:lineRule="auto"/>
        <w:rPr>
          <w:u w:val="none"/>
        </w:rPr>
      </w:pPr>
      <w:r>
        <w:rPr>
          <w:u w:val="none"/>
        </w:rPr>
        <w:t>« </w:t>
      </w:r>
      <w:r w:rsidRPr="00476307">
        <w:rPr>
          <w:u w:val="none"/>
        </w:rPr>
        <w:t>quelque confiance au partage du butin, parce qu'à défaut de s'entr'aimer, au moins ils s'entre-craignent, et ne veulent pas, en se désunissant, amoindrir leur force</w:t>
      </w:r>
      <w:r>
        <w:rPr>
          <w:u w:val="none"/>
        </w:rPr>
        <w:t> » :</w:t>
      </w:r>
      <w:r w:rsidR="007B1E43">
        <w:rPr>
          <w:u w:val="none"/>
        </w:rPr>
        <w:t xml:space="preserve"> les liens de confiance sont maintenus par</w:t>
      </w:r>
      <w:r>
        <w:rPr>
          <w:u w:val="none"/>
        </w:rPr>
        <w:t xml:space="preserve"> la peur</w:t>
      </w:r>
      <w:r w:rsidR="007B1E43">
        <w:rPr>
          <w:u w:val="none"/>
        </w:rPr>
        <w:t>, la méfiance réciproque</w:t>
      </w:r>
      <w:r>
        <w:rPr>
          <w:u w:val="none"/>
        </w:rPr>
        <w:t xml:space="preserve"> (parce qu’ils s’entre-craignent : </w:t>
      </w:r>
      <w:proofErr w:type="spellStart"/>
      <w:r>
        <w:rPr>
          <w:u w:val="none"/>
        </w:rPr>
        <w:t>prop</w:t>
      </w:r>
      <w:proofErr w:type="spellEnd"/>
      <w:r>
        <w:rPr>
          <w:u w:val="none"/>
        </w:rPr>
        <w:t xml:space="preserve">. subordonnée de cause) et </w:t>
      </w:r>
      <w:r w:rsidR="007B1E43">
        <w:rPr>
          <w:u w:val="none"/>
        </w:rPr>
        <w:t>par la volonté de rester unis pour être puissants</w:t>
      </w:r>
    </w:p>
    <w:p w:rsidR="0029500A" w:rsidRDefault="007B1E43" w:rsidP="003C1E8A">
      <w:pPr>
        <w:pStyle w:val="Paragraphedeliste"/>
        <w:numPr>
          <w:ilvl w:val="0"/>
          <w:numId w:val="1"/>
        </w:numPr>
        <w:spacing w:line="480" w:lineRule="auto"/>
        <w:rPr>
          <w:u w:val="none"/>
        </w:rPr>
      </w:pPr>
      <w:r>
        <w:rPr>
          <w:u w:val="none"/>
        </w:rPr>
        <w:t>« </w:t>
      </w:r>
      <w:r w:rsidRPr="00476307">
        <w:rPr>
          <w:u w:val="none"/>
        </w:rPr>
        <w:t>Mais ceux qui sont les favoris du tyran ne peuvent jamais en avoir aucune assurance</w:t>
      </w:r>
      <w:r>
        <w:rPr>
          <w:u w:val="none"/>
        </w:rPr>
        <w:t> » : Négation qui souligne l’incertitude et la vulnérabilité des favoris du tyran, renforçant l’idée de la dangerosité de la proximité avec le pouvoir.</w:t>
      </w:r>
      <w:r w:rsidR="0029500A" w:rsidRPr="0029500A">
        <w:rPr>
          <w:u w:val="none"/>
        </w:rPr>
        <w:t xml:space="preserve"> </w:t>
      </w:r>
    </w:p>
    <w:p w:rsidR="003C1E8A" w:rsidRDefault="0029500A" w:rsidP="003C1E8A">
      <w:pPr>
        <w:pStyle w:val="Paragraphedeliste"/>
        <w:numPr>
          <w:ilvl w:val="0"/>
          <w:numId w:val="1"/>
        </w:numPr>
        <w:spacing w:line="480" w:lineRule="auto"/>
        <w:rPr>
          <w:u w:val="none"/>
        </w:rPr>
      </w:pPr>
      <w:r>
        <w:rPr>
          <w:u w:val="none"/>
        </w:rPr>
        <w:t>« </w:t>
      </w:r>
      <w:r w:rsidRPr="00476307">
        <w:rPr>
          <w:u w:val="none"/>
        </w:rPr>
        <w:t>d'autant qu'il a appris d'eux-mêmes qu'il peut tout, et qu'il n'est obligé par aucun droit ni aucun devoir, ayant pour principe de prendre sa volonté pour la raison, et qu'il n'a aucun compagnon, mais qu'il est le maître de tous</w:t>
      </w:r>
      <w:r>
        <w:rPr>
          <w:u w:val="none"/>
        </w:rPr>
        <w:t> » : « d’autant que </w:t>
      </w:r>
      <w:proofErr w:type="gramStart"/>
      <w:r>
        <w:rPr>
          <w:u w:val="none"/>
        </w:rPr>
        <w:t>»(</w:t>
      </w:r>
      <w:proofErr w:type="gramEnd"/>
      <w:r>
        <w:rPr>
          <w:u w:val="none"/>
        </w:rPr>
        <w:t xml:space="preserve">=vu que) introduit une idée de cause : succession de 4 </w:t>
      </w:r>
      <w:proofErr w:type="spellStart"/>
      <w:r>
        <w:rPr>
          <w:u w:val="none"/>
        </w:rPr>
        <w:t>prop</w:t>
      </w:r>
      <w:proofErr w:type="spellEnd"/>
      <w:r>
        <w:rPr>
          <w:u w:val="none"/>
        </w:rPr>
        <w:t xml:space="preserve"> subordonnées circonstancielles de cause coordonnées par et/mais qui justifie</w:t>
      </w:r>
      <w:r w:rsidR="002A6675">
        <w:rPr>
          <w:u w:val="none"/>
        </w:rPr>
        <w:t>nt</w:t>
      </w:r>
      <w:r>
        <w:rPr>
          <w:u w:val="none"/>
        </w:rPr>
        <w:t xml:space="preserve"> l’incertitude des favoris du tyran.</w:t>
      </w:r>
    </w:p>
    <w:p w:rsidR="00B24225" w:rsidRDefault="002A6675" w:rsidP="003C1E8A">
      <w:pPr>
        <w:pStyle w:val="Paragraphedeliste"/>
        <w:numPr>
          <w:ilvl w:val="0"/>
          <w:numId w:val="1"/>
        </w:numPr>
        <w:spacing w:line="480" w:lineRule="auto"/>
        <w:rPr>
          <w:u w:val="none"/>
        </w:rPr>
      </w:pPr>
      <w:r>
        <w:rPr>
          <w:u w:val="none"/>
        </w:rPr>
        <w:t>Champ lexical du pouvoir absolu, de la domination tyrannique : « il peut tout », « n’est obligé par aucun droit ni aucun devoir », sa volonté », « le maître de tous »</w:t>
      </w:r>
      <w:r w:rsidR="00B24225" w:rsidRPr="00B24225">
        <w:rPr>
          <w:u w:val="none"/>
        </w:rPr>
        <w:t xml:space="preserve"> </w:t>
      </w:r>
    </w:p>
    <w:p w:rsidR="00F41157" w:rsidRDefault="00B24225" w:rsidP="003C1E8A">
      <w:pPr>
        <w:pStyle w:val="Paragraphedeliste"/>
        <w:numPr>
          <w:ilvl w:val="0"/>
          <w:numId w:val="1"/>
        </w:numPr>
        <w:spacing w:line="480" w:lineRule="auto"/>
        <w:rPr>
          <w:u w:val="none"/>
        </w:rPr>
      </w:pPr>
      <w:r>
        <w:rPr>
          <w:u w:val="none"/>
        </w:rPr>
        <w:lastRenderedPageBreak/>
        <w:t>« </w:t>
      </w:r>
      <w:r w:rsidRPr="00476307">
        <w:rPr>
          <w:u w:val="none"/>
        </w:rPr>
        <w:t>N'est-ce donc pas déplorable que, devant tant d'exemples flagrants</w:t>
      </w:r>
      <w:r>
        <w:rPr>
          <w:u w:val="none"/>
        </w:rPr>
        <w:t> » : Interrogation directe : question rhétorique invite le lecteur à réfléchir sur l’absurdité de la servitude volontaire et à reconnaître les risques encourus en s’approchant du tyran.</w:t>
      </w:r>
      <w:r w:rsidR="00F41157" w:rsidRPr="00F41157">
        <w:rPr>
          <w:u w:val="none"/>
        </w:rPr>
        <w:t xml:space="preserve"> </w:t>
      </w:r>
    </w:p>
    <w:p w:rsidR="002A6675" w:rsidRDefault="00F41157" w:rsidP="003C1E8A">
      <w:pPr>
        <w:pStyle w:val="Paragraphedeliste"/>
        <w:numPr>
          <w:ilvl w:val="0"/>
          <w:numId w:val="1"/>
        </w:numPr>
        <w:spacing w:line="480" w:lineRule="auto"/>
        <w:rPr>
          <w:u w:val="none"/>
        </w:rPr>
      </w:pPr>
      <w:r>
        <w:rPr>
          <w:u w:val="none"/>
        </w:rPr>
        <w:t>« </w:t>
      </w:r>
      <w:r w:rsidRPr="00476307">
        <w:rPr>
          <w:u w:val="none"/>
        </w:rPr>
        <w:t xml:space="preserve">personne ne veuille se faire sage aux dépens d'autrui, et que de tant de gens qui s'approchent si volontiers des tyrans, il n'y en ait pas un qui ait la prudence et le </w:t>
      </w:r>
      <w:r>
        <w:rPr>
          <w:u w:val="none"/>
        </w:rPr>
        <w:t>courage de leur dire ce que dit » : négations partielles « personne ne », « il n’y en ait pas un » : généralisation du comportement</w:t>
      </w:r>
      <w:r w:rsidR="00CF26D5">
        <w:rPr>
          <w:u w:val="none"/>
        </w:rPr>
        <w:t xml:space="preserve"> des peuples « tant de gens » qui sont soumis, qui subissent passivement la tyrannie ; pas une seule personne capable de se révolter : manifeste son indignation, utilise le registre polémique pour provoquer les lecteurs et les faire réagir.</w:t>
      </w:r>
    </w:p>
    <w:p w:rsidR="00CF26D5" w:rsidRDefault="00CF26D5" w:rsidP="003C1E8A">
      <w:pPr>
        <w:pStyle w:val="Paragraphedeliste"/>
        <w:numPr>
          <w:ilvl w:val="0"/>
          <w:numId w:val="1"/>
        </w:numPr>
        <w:spacing w:line="480" w:lineRule="auto"/>
        <w:rPr>
          <w:u w:val="none"/>
        </w:rPr>
      </w:pPr>
      <w:r>
        <w:rPr>
          <w:u w:val="none"/>
        </w:rPr>
        <w:t>« </w:t>
      </w:r>
      <w:r w:rsidRPr="00476307">
        <w:rPr>
          <w:u w:val="none"/>
        </w:rPr>
        <w:t>d'après le conte, le Renard au Lion qui faisait le malade</w:t>
      </w:r>
      <w:r>
        <w:rPr>
          <w:u w:val="none"/>
        </w:rPr>
        <w:t xml:space="preserve"> » : </w:t>
      </w:r>
      <w:r w:rsidR="00CD2474">
        <w:rPr>
          <w:u w:val="none"/>
        </w:rPr>
        <w:t>marque de l’érudition de l’auteur qui a recours à la culture antique en citant une fable d’Esope</w:t>
      </w:r>
    </w:p>
    <w:p w:rsidR="00CD2474" w:rsidRDefault="00CD2474" w:rsidP="00CD2474">
      <w:pPr>
        <w:pStyle w:val="Paragraphedeliste"/>
        <w:numPr>
          <w:ilvl w:val="0"/>
          <w:numId w:val="1"/>
        </w:numPr>
        <w:spacing w:line="480" w:lineRule="auto"/>
        <w:rPr>
          <w:u w:val="none"/>
        </w:rPr>
      </w:pPr>
      <w:r w:rsidRPr="00CD2474">
        <w:rPr>
          <w:u w:val="none"/>
        </w:rPr>
        <w:t>« J'irais bien volontiers te voir en ta tanière, mais je vois beaucoup de traces de bêtes qui vont vers toi ; mais qui reviennent en arrière, je n'en vois pas une. »</w:t>
      </w:r>
      <w:r>
        <w:rPr>
          <w:u w:val="none"/>
        </w:rPr>
        <w:t> : argument d’autorité en se référant à Esope pour appuyer sa thèse, auteur de fables grec reconnu pour ses mor</w:t>
      </w:r>
      <w:r w:rsidR="0036322E">
        <w:rPr>
          <w:u w:val="none"/>
        </w:rPr>
        <w:t>ales et ses sagesses populaires / LB choisit la fable du Lion vieillissant et du Renard pour illustrer l’aveuglement des peuples face à la tyrannie. Contrairement au Renard, qui comprend la ruse et est attentif aux « traces des bêtes », le peuple ne prend pas en compte l</w:t>
      </w:r>
      <w:r w:rsidR="00140883">
        <w:rPr>
          <w:u w:val="none"/>
        </w:rPr>
        <w:t>es multiples exemples de cruautés tyranniques. Ce conte fait également référence à l’ouvrage de Machiavel, Le Prince, personnage auquel l’auteur conseille d’être à la fois Lion et Renard.</w:t>
      </w:r>
    </w:p>
    <w:p w:rsidR="00193BD7" w:rsidRPr="00BA24C3" w:rsidRDefault="00193BD7" w:rsidP="00BA24C3">
      <w:pPr>
        <w:pStyle w:val="Paragraphedeliste"/>
        <w:spacing w:line="480" w:lineRule="auto"/>
        <w:rPr>
          <w:u w:val="none"/>
        </w:rPr>
      </w:pPr>
    </w:p>
    <w:p w:rsidR="00193BD7" w:rsidRDefault="00193BD7" w:rsidP="00CA33BA">
      <w:pPr>
        <w:spacing w:line="480" w:lineRule="auto"/>
        <w:rPr>
          <w:u w:val="none"/>
        </w:rPr>
      </w:pPr>
    </w:p>
    <w:p w:rsidR="00193BD7" w:rsidRDefault="00193BD7" w:rsidP="00CA33BA">
      <w:pPr>
        <w:spacing w:line="480" w:lineRule="auto"/>
      </w:pPr>
    </w:p>
    <w:sectPr w:rsidR="00193BD7" w:rsidSect="00162136">
      <w:pgSz w:w="11906" w:h="16838"/>
      <w:pgMar w:top="1417" w:right="1417" w:bottom="1417" w:left="141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01467"/>
    <w:multiLevelType w:val="hybridMultilevel"/>
    <w:tmpl w:val="8AF8C79A"/>
    <w:lvl w:ilvl="0" w:tplc="0D40C058">
      <w:start w:val="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20"/>
  <w:displayHorizontalDrawingGridEvery w:val="2"/>
  <w:displayVerticalDrawingGridEvery w:val="2"/>
  <w:characterSpacingControl w:val="doNotCompress"/>
  <w:compat/>
  <w:rsids>
    <w:rsidRoot w:val="00476307"/>
    <w:rsid w:val="000252C2"/>
    <w:rsid w:val="00025DCB"/>
    <w:rsid w:val="000F6DF7"/>
    <w:rsid w:val="00140883"/>
    <w:rsid w:val="00162136"/>
    <w:rsid w:val="00176BC7"/>
    <w:rsid w:val="00193BD7"/>
    <w:rsid w:val="0024002C"/>
    <w:rsid w:val="0024630F"/>
    <w:rsid w:val="0029500A"/>
    <w:rsid w:val="002A6675"/>
    <w:rsid w:val="002F0C89"/>
    <w:rsid w:val="00335F44"/>
    <w:rsid w:val="00352AC5"/>
    <w:rsid w:val="0036322E"/>
    <w:rsid w:val="003661D3"/>
    <w:rsid w:val="003C1E8A"/>
    <w:rsid w:val="00476307"/>
    <w:rsid w:val="004C5EEF"/>
    <w:rsid w:val="005E4E1D"/>
    <w:rsid w:val="00606EA7"/>
    <w:rsid w:val="00643CDD"/>
    <w:rsid w:val="00683922"/>
    <w:rsid w:val="006E1A8D"/>
    <w:rsid w:val="00746303"/>
    <w:rsid w:val="007B1E43"/>
    <w:rsid w:val="00815AD2"/>
    <w:rsid w:val="00823347"/>
    <w:rsid w:val="0086683E"/>
    <w:rsid w:val="009A6A3B"/>
    <w:rsid w:val="009B6EA2"/>
    <w:rsid w:val="009E43A2"/>
    <w:rsid w:val="00B24225"/>
    <w:rsid w:val="00BA24C3"/>
    <w:rsid w:val="00CA33BA"/>
    <w:rsid w:val="00CD2474"/>
    <w:rsid w:val="00CF26D5"/>
    <w:rsid w:val="00D92D0A"/>
    <w:rsid w:val="00E45125"/>
    <w:rsid w:val="00E5116B"/>
    <w:rsid w:val="00E82D0D"/>
    <w:rsid w:val="00F05392"/>
    <w:rsid w:val="00F37369"/>
    <w:rsid w:val="00F41157"/>
    <w:rsid w:val="00F73110"/>
    <w:rsid w:val="00FA4C22"/>
    <w:rsid w:val="00FC68D5"/>
    <w:rsid w:val="00FE53A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color w:val="000000" w:themeColor="text1"/>
        <w:sz w:val="24"/>
        <w:u w:val="single"/>
        <w:lang w:val="en-US" w:eastAsia="en-US" w:bidi="en-US"/>
      </w:rPr>
    </w:rPrDefault>
    <w:pPrDefault>
      <w:pPr>
        <w:spacing w:after="16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392"/>
    <w:rPr>
      <w:lang w:val="fr-FR"/>
    </w:rPr>
  </w:style>
  <w:style w:type="paragraph" w:styleId="Titre1">
    <w:name w:val="heading 1"/>
    <w:basedOn w:val="Normal"/>
    <w:next w:val="Normal"/>
    <w:link w:val="Titre1Car"/>
    <w:uiPriority w:val="9"/>
    <w:qFormat/>
    <w:rsid w:val="00F05392"/>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Titre2">
    <w:name w:val="heading 2"/>
    <w:basedOn w:val="Normal"/>
    <w:next w:val="Normal"/>
    <w:link w:val="Titre2Car"/>
    <w:uiPriority w:val="9"/>
    <w:semiHidden/>
    <w:unhideWhenUsed/>
    <w:qFormat/>
    <w:rsid w:val="00F05392"/>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Titre3">
    <w:name w:val="heading 3"/>
    <w:basedOn w:val="Normal"/>
    <w:next w:val="Normal"/>
    <w:link w:val="Titre3Car"/>
    <w:uiPriority w:val="9"/>
    <w:semiHidden/>
    <w:unhideWhenUsed/>
    <w:qFormat/>
    <w:rsid w:val="00F05392"/>
    <w:pPr>
      <w:spacing w:before="120" w:after="60" w:line="240" w:lineRule="auto"/>
      <w:contextualSpacing/>
      <w:outlineLvl w:val="2"/>
    </w:pPr>
    <w:rPr>
      <w:rFonts w:asciiTheme="majorHAnsi" w:eastAsiaTheme="majorEastAsia" w:hAnsiTheme="majorHAnsi" w:cstheme="majorBidi"/>
      <w:smallCaps/>
      <w:color w:val="1F497D" w:themeColor="text2"/>
      <w:spacing w:val="20"/>
      <w:szCs w:val="24"/>
    </w:rPr>
  </w:style>
  <w:style w:type="paragraph" w:styleId="Titre4">
    <w:name w:val="heading 4"/>
    <w:basedOn w:val="Normal"/>
    <w:next w:val="Normal"/>
    <w:link w:val="Titre4Car"/>
    <w:uiPriority w:val="9"/>
    <w:semiHidden/>
    <w:unhideWhenUsed/>
    <w:qFormat/>
    <w:rsid w:val="00F05392"/>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Titre5">
    <w:name w:val="heading 5"/>
    <w:basedOn w:val="Normal"/>
    <w:next w:val="Normal"/>
    <w:link w:val="Titre5Car"/>
    <w:uiPriority w:val="9"/>
    <w:semiHidden/>
    <w:unhideWhenUsed/>
    <w:qFormat/>
    <w:rsid w:val="00F05392"/>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Titre6">
    <w:name w:val="heading 6"/>
    <w:basedOn w:val="Normal"/>
    <w:next w:val="Normal"/>
    <w:link w:val="Titre6Car"/>
    <w:uiPriority w:val="9"/>
    <w:semiHidden/>
    <w:unhideWhenUsed/>
    <w:qFormat/>
    <w:rsid w:val="00F05392"/>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Titre7">
    <w:name w:val="heading 7"/>
    <w:basedOn w:val="Normal"/>
    <w:next w:val="Normal"/>
    <w:link w:val="Titre7Car"/>
    <w:uiPriority w:val="9"/>
    <w:semiHidden/>
    <w:unhideWhenUsed/>
    <w:qFormat/>
    <w:rsid w:val="00F05392"/>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Titre8">
    <w:name w:val="heading 8"/>
    <w:basedOn w:val="Normal"/>
    <w:next w:val="Normal"/>
    <w:link w:val="Titre8Car"/>
    <w:uiPriority w:val="9"/>
    <w:semiHidden/>
    <w:unhideWhenUsed/>
    <w:qFormat/>
    <w:rsid w:val="00F05392"/>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Titre9">
    <w:name w:val="heading 9"/>
    <w:basedOn w:val="Normal"/>
    <w:next w:val="Normal"/>
    <w:link w:val="Titre9Car"/>
    <w:uiPriority w:val="9"/>
    <w:semiHidden/>
    <w:unhideWhenUsed/>
    <w:qFormat/>
    <w:rsid w:val="00F05392"/>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5392"/>
    <w:rPr>
      <w:rFonts w:asciiTheme="majorHAnsi" w:eastAsiaTheme="majorEastAsia" w:hAnsiTheme="majorHAnsi" w:cstheme="majorBidi"/>
      <w:smallCaps/>
      <w:color w:val="0F243E" w:themeColor="text2" w:themeShade="7F"/>
      <w:spacing w:val="20"/>
      <w:sz w:val="32"/>
      <w:szCs w:val="32"/>
    </w:rPr>
  </w:style>
  <w:style w:type="character" w:customStyle="1" w:styleId="Titre2Car">
    <w:name w:val="Titre 2 Car"/>
    <w:basedOn w:val="Policepardfaut"/>
    <w:link w:val="Titre2"/>
    <w:uiPriority w:val="9"/>
    <w:semiHidden/>
    <w:rsid w:val="00F05392"/>
    <w:rPr>
      <w:rFonts w:asciiTheme="majorHAnsi" w:eastAsiaTheme="majorEastAsia" w:hAnsiTheme="majorHAnsi" w:cstheme="majorBidi"/>
      <w:smallCaps/>
      <w:color w:val="17365D" w:themeColor="text2" w:themeShade="BF"/>
      <w:spacing w:val="20"/>
      <w:sz w:val="28"/>
      <w:szCs w:val="28"/>
    </w:rPr>
  </w:style>
  <w:style w:type="character" w:customStyle="1" w:styleId="Titre3Car">
    <w:name w:val="Titre 3 Car"/>
    <w:basedOn w:val="Policepardfaut"/>
    <w:link w:val="Titre3"/>
    <w:uiPriority w:val="9"/>
    <w:semiHidden/>
    <w:rsid w:val="00F05392"/>
    <w:rPr>
      <w:rFonts w:asciiTheme="majorHAnsi" w:eastAsiaTheme="majorEastAsia" w:hAnsiTheme="majorHAnsi" w:cstheme="majorBidi"/>
      <w:smallCaps/>
      <w:color w:val="1F497D" w:themeColor="text2"/>
      <w:spacing w:val="20"/>
      <w:sz w:val="24"/>
      <w:szCs w:val="24"/>
    </w:rPr>
  </w:style>
  <w:style w:type="character" w:customStyle="1" w:styleId="Titre4Car">
    <w:name w:val="Titre 4 Car"/>
    <w:basedOn w:val="Policepardfaut"/>
    <w:link w:val="Titre4"/>
    <w:uiPriority w:val="9"/>
    <w:semiHidden/>
    <w:rsid w:val="00F05392"/>
    <w:rPr>
      <w:rFonts w:asciiTheme="majorHAnsi" w:eastAsiaTheme="majorEastAsia" w:hAnsiTheme="majorHAnsi" w:cstheme="majorBidi"/>
      <w:b/>
      <w:bCs/>
      <w:smallCaps/>
      <w:color w:val="3071C3" w:themeColor="text2" w:themeTint="BF"/>
      <w:spacing w:val="20"/>
    </w:rPr>
  </w:style>
  <w:style w:type="character" w:customStyle="1" w:styleId="Titre5Car">
    <w:name w:val="Titre 5 Car"/>
    <w:basedOn w:val="Policepardfaut"/>
    <w:link w:val="Titre5"/>
    <w:uiPriority w:val="9"/>
    <w:semiHidden/>
    <w:rsid w:val="00F05392"/>
    <w:rPr>
      <w:rFonts w:asciiTheme="majorHAnsi" w:eastAsiaTheme="majorEastAsia" w:hAnsiTheme="majorHAnsi" w:cstheme="majorBidi"/>
      <w:smallCaps/>
      <w:color w:val="3071C3" w:themeColor="text2" w:themeTint="BF"/>
      <w:spacing w:val="20"/>
    </w:rPr>
  </w:style>
  <w:style w:type="character" w:customStyle="1" w:styleId="Titre6Car">
    <w:name w:val="Titre 6 Car"/>
    <w:basedOn w:val="Policepardfaut"/>
    <w:link w:val="Titre6"/>
    <w:uiPriority w:val="9"/>
    <w:semiHidden/>
    <w:rsid w:val="00F05392"/>
    <w:rPr>
      <w:rFonts w:asciiTheme="majorHAnsi" w:eastAsiaTheme="majorEastAsia" w:hAnsiTheme="majorHAnsi" w:cstheme="majorBidi"/>
      <w:smallCaps/>
      <w:color w:val="938953" w:themeColor="background2" w:themeShade="7F"/>
      <w:spacing w:val="20"/>
    </w:rPr>
  </w:style>
  <w:style w:type="character" w:customStyle="1" w:styleId="Titre7Car">
    <w:name w:val="Titre 7 Car"/>
    <w:basedOn w:val="Policepardfaut"/>
    <w:link w:val="Titre7"/>
    <w:uiPriority w:val="9"/>
    <w:semiHidden/>
    <w:rsid w:val="00F05392"/>
    <w:rPr>
      <w:rFonts w:asciiTheme="majorHAnsi" w:eastAsiaTheme="majorEastAsia" w:hAnsiTheme="majorHAnsi" w:cstheme="majorBidi"/>
      <w:b/>
      <w:bCs/>
      <w:smallCaps/>
      <w:color w:val="938953" w:themeColor="background2" w:themeShade="7F"/>
      <w:spacing w:val="20"/>
      <w:sz w:val="16"/>
      <w:szCs w:val="16"/>
    </w:rPr>
  </w:style>
  <w:style w:type="character" w:customStyle="1" w:styleId="Titre8Car">
    <w:name w:val="Titre 8 Car"/>
    <w:basedOn w:val="Policepardfaut"/>
    <w:link w:val="Titre8"/>
    <w:uiPriority w:val="9"/>
    <w:semiHidden/>
    <w:rsid w:val="00F05392"/>
    <w:rPr>
      <w:rFonts w:asciiTheme="majorHAnsi" w:eastAsiaTheme="majorEastAsia" w:hAnsiTheme="majorHAnsi" w:cstheme="majorBidi"/>
      <w:b/>
      <w:smallCaps/>
      <w:color w:val="938953" w:themeColor="background2" w:themeShade="7F"/>
      <w:spacing w:val="20"/>
      <w:sz w:val="16"/>
      <w:szCs w:val="16"/>
    </w:rPr>
  </w:style>
  <w:style w:type="character" w:customStyle="1" w:styleId="Titre9Car">
    <w:name w:val="Titre 9 Car"/>
    <w:basedOn w:val="Policepardfaut"/>
    <w:link w:val="Titre9"/>
    <w:uiPriority w:val="9"/>
    <w:semiHidden/>
    <w:rsid w:val="00F05392"/>
    <w:rPr>
      <w:rFonts w:asciiTheme="majorHAnsi" w:eastAsiaTheme="majorEastAsia" w:hAnsiTheme="majorHAnsi" w:cstheme="majorBidi"/>
      <w:smallCaps/>
      <w:color w:val="938953" w:themeColor="background2" w:themeShade="7F"/>
      <w:spacing w:val="20"/>
      <w:sz w:val="16"/>
      <w:szCs w:val="16"/>
    </w:rPr>
  </w:style>
  <w:style w:type="paragraph" w:styleId="Lgende">
    <w:name w:val="caption"/>
    <w:basedOn w:val="Normal"/>
    <w:next w:val="Normal"/>
    <w:uiPriority w:val="35"/>
    <w:semiHidden/>
    <w:unhideWhenUsed/>
    <w:qFormat/>
    <w:rsid w:val="00F05392"/>
    <w:rPr>
      <w:b/>
      <w:bCs/>
      <w:smallCaps/>
      <w:color w:val="1F497D" w:themeColor="text2"/>
      <w:spacing w:val="10"/>
      <w:sz w:val="18"/>
      <w:szCs w:val="18"/>
    </w:rPr>
  </w:style>
  <w:style w:type="paragraph" w:styleId="Titre">
    <w:name w:val="Title"/>
    <w:next w:val="Normal"/>
    <w:link w:val="TitreCar"/>
    <w:uiPriority w:val="10"/>
    <w:qFormat/>
    <w:rsid w:val="00F05392"/>
    <w:pPr>
      <w:spacing w:line="240" w:lineRule="auto"/>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reCar">
    <w:name w:val="Titre Car"/>
    <w:basedOn w:val="Policepardfaut"/>
    <w:link w:val="Titre"/>
    <w:uiPriority w:val="10"/>
    <w:rsid w:val="00F05392"/>
    <w:rPr>
      <w:rFonts w:asciiTheme="majorHAnsi" w:eastAsiaTheme="majorEastAsia" w:hAnsiTheme="majorHAnsi" w:cstheme="majorBidi"/>
      <w:smallCaps/>
      <w:color w:val="17365D" w:themeColor="text2" w:themeShade="BF"/>
      <w:spacing w:val="5"/>
      <w:sz w:val="72"/>
      <w:szCs w:val="72"/>
    </w:rPr>
  </w:style>
  <w:style w:type="paragraph" w:styleId="Sous-titre">
    <w:name w:val="Subtitle"/>
    <w:next w:val="Normal"/>
    <w:link w:val="Sous-titreCar"/>
    <w:uiPriority w:val="11"/>
    <w:qFormat/>
    <w:rsid w:val="00F05392"/>
    <w:pPr>
      <w:spacing w:after="600" w:line="240" w:lineRule="auto"/>
    </w:pPr>
    <w:rPr>
      <w:smallCaps/>
      <w:color w:val="938953" w:themeColor="background2" w:themeShade="7F"/>
      <w:spacing w:val="5"/>
      <w:sz w:val="28"/>
      <w:szCs w:val="28"/>
    </w:rPr>
  </w:style>
  <w:style w:type="character" w:customStyle="1" w:styleId="Sous-titreCar">
    <w:name w:val="Sous-titre Car"/>
    <w:basedOn w:val="Policepardfaut"/>
    <w:link w:val="Sous-titre"/>
    <w:uiPriority w:val="11"/>
    <w:rsid w:val="00F05392"/>
    <w:rPr>
      <w:smallCaps/>
      <w:color w:val="938953" w:themeColor="background2" w:themeShade="7F"/>
      <w:spacing w:val="5"/>
      <w:sz w:val="28"/>
      <w:szCs w:val="28"/>
    </w:rPr>
  </w:style>
  <w:style w:type="character" w:styleId="lev">
    <w:name w:val="Strong"/>
    <w:uiPriority w:val="22"/>
    <w:qFormat/>
    <w:rsid w:val="00F05392"/>
    <w:rPr>
      <w:b/>
      <w:bCs/>
      <w:spacing w:val="0"/>
    </w:rPr>
  </w:style>
  <w:style w:type="character" w:styleId="Accentuation">
    <w:name w:val="Emphasis"/>
    <w:uiPriority w:val="20"/>
    <w:qFormat/>
    <w:rsid w:val="00F05392"/>
    <w:rPr>
      <w:b/>
      <w:bCs/>
      <w:smallCaps/>
      <w:dstrike w:val="0"/>
      <w:color w:val="5A5A5A" w:themeColor="text1" w:themeTint="A5"/>
      <w:spacing w:val="20"/>
      <w:kern w:val="0"/>
      <w:vertAlign w:val="baseline"/>
    </w:rPr>
  </w:style>
  <w:style w:type="paragraph" w:styleId="Sansinterligne">
    <w:name w:val="No Spacing"/>
    <w:basedOn w:val="Normal"/>
    <w:uiPriority w:val="1"/>
    <w:qFormat/>
    <w:rsid w:val="00F05392"/>
    <w:pPr>
      <w:spacing w:after="0" w:line="240" w:lineRule="auto"/>
    </w:pPr>
  </w:style>
  <w:style w:type="paragraph" w:styleId="Paragraphedeliste">
    <w:name w:val="List Paragraph"/>
    <w:basedOn w:val="Normal"/>
    <w:uiPriority w:val="34"/>
    <w:qFormat/>
    <w:rsid w:val="00F05392"/>
    <w:pPr>
      <w:ind w:left="720"/>
      <w:contextualSpacing/>
    </w:pPr>
  </w:style>
  <w:style w:type="paragraph" w:styleId="Citation">
    <w:name w:val="Quote"/>
    <w:basedOn w:val="Normal"/>
    <w:next w:val="Normal"/>
    <w:link w:val="CitationCar"/>
    <w:uiPriority w:val="29"/>
    <w:qFormat/>
    <w:rsid w:val="00F05392"/>
    <w:rPr>
      <w:i/>
      <w:iCs/>
    </w:rPr>
  </w:style>
  <w:style w:type="character" w:customStyle="1" w:styleId="CitationCar">
    <w:name w:val="Citation Car"/>
    <w:basedOn w:val="Policepardfaut"/>
    <w:link w:val="Citation"/>
    <w:uiPriority w:val="29"/>
    <w:rsid w:val="00F05392"/>
    <w:rPr>
      <w:i/>
      <w:iCs/>
      <w:color w:val="5A5A5A" w:themeColor="text1" w:themeTint="A5"/>
      <w:sz w:val="20"/>
      <w:szCs w:val="20"/>
    </w:rPr>
  </w:style>
  <w:style w:type="paragraph" w:styleId="Citationintense">
    <w:name w:val="Intense Quote"/>
    <w:basedOn w:val="Normal"/>
    <w:next w:val="Normal"/>
    <w:link w:val="CitationintenseCar"/>
    <w:uiPriority w:val="30"/>
    <w:qFormat/>
    <w:rsid w:val="00F05392"/>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CitationintenseCar">
    <w:name w:val="Citation intense Car"/>
    <w:basedOn w:val="Policepardfaut"/>
    <w:link w:val="Citationintense"/>
    <w:uiPriority w:val="30"/>
    <w:rsid w:val="00F05392"/>
    <w:rPr>
      <w:rFonts w:asciiTheme="majorHAnsi" w:eastAsiaTheme="majorEastAsia" w:hAnsiTheme="majorHAnsi" w:cstheme="majorBidi"/>
      <w:smallCaps/>
      <w:color w:val="365F91" w:themeColor="accent1" w:themeShade="BF"/>
      <w:sz w:val="20"/>
      <w:szCs w:val="20"/>
    </w:rPr>
  </w:style>
  <w:style w:type="character" w:styleId="Emphaseple">
    <w:name w:val="Subtle Emphasis"/>
    <w:uiPriority w:val="19"/>
    <w:qFormat/>
    <w:rsid w:val="00F05392"/>
    <w:rPr>
      <w:smallCaps/>
      <w:dstrike w:val="0"/>
      <w:color w:val="5A5A5A" w:themeColor="text1" w:themeTint="A5"/>
      <w:vertAlign w:val="baseline"/>
    </w:rPr>
  </w:style>
  <w:style w:type="character" w:styleId="Emphaseintense">
    <w:name w:val="Intense Emphasis"/>
    <w:uiPriority w:val="21"/>
    <w:qFormat/>
    <w:rsid w:val="00F05392"/>
    <w:rPr>
      <w:b/>
      <w:bCs/>
      <w:smallCaps/>
      <w:color w:val="4F81BD" w:themeColor="accent1"/>
      <w:spacing w:val="40"/>
    </w:rPr>
  </w:style>
  <w:style w:type="character" w:styleId="Rfrenceple">
    <w:name w:val="Subtle Reference"/>
    <w:uiPriority w:val="31"/>
    <w:qFormat/>
    <w:rsid w:val="00F05392"/>
    <w:rPr>
      <w:rFonts w:asciiTheme="majorHAnsi" w:eastAsiaTheme="majorEastAsia" w:hAnsiTheme="majorHAnsi" w:cstheme="majorBidi"/>
      <w:i/>
      <w:iCs/>
      <w:smallCaps/>
      <w:color w:val="5A5A5A" w:themeColor="text1" w:themeTint="A5"/>
      <w:spacing w:val="20"/>
    </w:rPr>
  </w:style>
  <w:style w:type="character" w:styleId="Rfrenceintense">
    <w:name w:val="Intense Reference"/>
    <w:uiPriority w:val="32"/>
    <w:qFormat/>
    <w:rsid w:val="00F05392"/>
    <w:rPr>
      <w:rFonts w:asciiTheme="majorHAnsi" w:eastAsiaTheme="majorEastAsia" w:hAnsiTheme="majorHAnsi" w:cstheme="majorBidi"/>
      <w:b/>
      <w:bCs/>
      <w:i/>
      <w:iCs/>
      <w:smallCaps/>
      <w:color w:val="17365D" w:themeColor="text2" w:themeShade="BF"/>
      <w:spacing w:val="20"/>
    </w:rPr>
  </w:style>
  <w:style w:type="character" w:styleId="Titredulivre">
    <w:name w:val="Book Title"/>
    <w:uiPriority w:val="33"/>
    <w:qFormat/>
    <w:rsid w:val="00F05392"/>
    <w:rPr>
      <w:rFonts w:asciiTheme="majorHAnsi" w:eastAsiaTheme="majorEastAsia" w:hAnsiTheme="majorHAnsi" w:cstheme="majorBidi"/>
      <w:b/>
      <w:bCs/>
      <w:smallCaps/>
      <w:color w:val="17365D" w:themeColor="text2" w:themeShade="BF"/>
      <w:spacing w:val="10"/>
      <w:u w:val="single"/>
    </w:rPr>
  </w:style>
  <w:style w:type="paragraph" w:styleId="En-ttedetabledesmatires">
    <w:name w:val="TOC Heading"/>
    <w:basedOn w:val="Titre1"/>
    <w:next w:val="Normal"/>
    <w:uiPriority w:val="39"/>
    <w:semiHidden/>
    <w:unhideWhenUsed/>
    <w:qFormat/>
    <w:rsid w:val="00F05392"/>
    <w:pPr>
      <w:outlineLvl w:val="9"/>
    </w:pPr>
  </w:style>
</w:styles>
</file>

<file path=word/webSettings.xml><?xml version="1.0" encoding="utf-8"?>
<w:webSettings xmlns:r="http://schemas.openxmlformats.org/officeDocument/2006/relationships" xmlns:w="http://schemas.openxmlformats.org/wordprocessingml/2006/main">
  <w:divs>
    <w:div w:id="736590227">
      <w:bodyDiv w:val="1"/>
      <w:marLeft w:val="0"/>
      <w:marRight w:val="0"/>
      <w:marTop w:val="0"/>
      <w:marBottom w:val="0"/>
      <w:divBdr>
        <w:top w:val="none" w:sz="0" w:space="0" w:color="auto"/>
        <w:left w:val="none" w:sz="0" w:space="0" w:color="auto"/>
        <w:bottom w:val="none" w:sz="0" w:space="0" w:color="auto"/>
        <w:right w:val="none" w:sz="0" w:space="0" w:color="auto"/>
      </w:divBdr>
    </w:div>
    <w:div w:id="182905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D9F00A-939A-4C5C-A4E2-5ED481442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6</Pages>
  <Words>1655</Words>
  <Characters>9106</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JDarc</Company>
  <LinksUpToDate>false</LinksUpToDate>
  <CharactersWithSpaces>10740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Dorian Viala</dc:creator>
  <cp:lastModifiedBy>bernard.galonnier</cp:lastModifiedBy>
  <cp:revision>20</cp:revision>
  <dcterms:created xsi:type="dcterms:W3CDTF">2026-03-24T17:11:00Z</dcterms:created>
  <dcterms:modified xsi:type="dcterms:W3CDTF">2026-04-03T07:40:00Z</dcterms:modified>
</cp:coreProperties>
</file>