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F9E5" w14:textId="77777777" w:rsidR="00851525" w:rsidRPr="00E101F3" w:rsidRDefault="00851525" w:rsidP="00851525">
      <w:pPr>
        <w:pStyle w:val="Heading1"/>
        <w:spacing w:before="0" w:beforeAutospacing="0" w:after="240" w:afterAutospacing="0"/>
        <w:rPr>
          <w:rFonts w:ascii="Segoe UI" w:hAnsi="Segoe UI" w:cs="Segoe UI"/>
          <w:sz w:val="40"/>
          <w:szCs w:val="40"/>
        </w:rPr>
      </w:pPr>
      <w:r w:rsidRPr="00E101F3">
        <w:rPr>
          <w:rFonts w:ascii="Segoe UI" w:hAnsi="Segoe UI" w:cs="Segoe UI"/>
          <w:sz w:val="40"/>
          <w:szCs w:val="40"/>
        </w:rPr>
        <w:t>Utilizing the Clay Foundation Model and Sentinel-2 Imagery for Urban Growth Monitoring in Johnston County, North Carolina</w:t>
      </w:r>
    </w:p>
    <w:p w14:paraId="0A7E0ABC" w14:textId="4BE4987B" w:rsidR="00A25C26" w:rsidRPr="00E101F3" w:rsidRDefault="00A25C26" w:rsidP="00A25C26">
      <w:pPr>
        <w:pStyle w:val="Subtitle"/>
        <w:rPr>
          <w:rFonts w:ascii="Segoe UI" w:hAnsi="Segoe UI" w:cs="Segoe UI"/>
          <w:color w:val="auto"/>
        </w:rPr>
      </w:pPr>
      <w:r w:rsidRPr="00E101F3">
        <w:rPr>
          <w:rFonts w:ascii="Segoe UI" w:hAnsi="Segoe UI" w:cs="Segoe UI"/>
          <w:color w:val="auto"/>
        </w:rPr>
        <w:t>Benton Tripp</w:t>
      </w:r>
    </w:p>
    <w:p w14:paraId="35CD8C4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Introduction</w:t>
      </w:r>
    </w:p>
    <w:p w14:paraId="298A46B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Urbanization is a transformative process that reshapes landscapes, alters ecosystems, and influences socio-economic dynamics. Monitoring urban growth is essential for sustainable urban planning, environmental conservation, and resource management. Remote sensing technologies, particularly satellite imagery, offer valuable tools for observing and analyzing urban expansion over large areas and time periods. The Sentinel-2 satellite mission provides high-resolution, multispectral imagery that is instrumental in land cover and land use studies.</w:t>
      </w:r>
    </w:p>
    <w:p w14:paraId="38C7E805"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Advancements in machine learning have enhanced the capacity to process and interpret vast amounts of remote sensing data. The Clay Foundation Model, an open-source artificial intelligence model for Earth observation, leverages self-supervised learning and Vision Transformer architectures to generate embeddings representing spatial and temporal features of the Earth's surface. These embeddings can be utilized for various downstream tasks, including classification, regression, and change detection.</w:t>
      </w:r>
    </w:p>
    <w:p w14:paraId="681CE63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This project aims to develop a proof-of-concept for monitoring urban growth in Johnston County, North Carolina. By integrating Sentinel-2 imagery with the Clay Foundation Model, the study seeks to analyze urban expansion patterns and assess the effectiveness of different modeling approaches.</w:t>
      </w:r>
    </w:p>
    <w:p w14:paraId="37B913D1"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Objective</w:t>
      </w:r>
    </w:p>
    <w:p w14:paraId="5239FD1C"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primary objective is to utilize the Clay Foundation Model and Sentinel-2 imagery to monitor and analyze urban growth in Johnston County, North Carolina.</w:t>
      </w:r>
    </w:p>
    <w:p w14:paraId="15B0004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w:t>
      </w:r>
    </w:p>
    <w:p w14:paraId="1C06725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Develop a methodology for processing and integrating Sentinel-2 imagery with urban density data.</w:t>
      </w:r>
    </w:p>
    <w:p w14:paraId="3E5E2ED4"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Generate embeddings using the Clay Foundation Model to capture spatial features.</w:t>
      </w:r>
    </w:p>
    <w:p w14:paraId="3E375B13"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Explore modeling approaches such as regression, classification, and binning to predict urban density percentages.</w:t>
      </w:r>
    </w:p>
    <w:p w14:paraId="6CADBC7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Determine the most effective method through testing and evaluation.</w:t>
      </w:r>
    </w:p>
    <w:p w14:paraId="602530BF"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Provide insights into urban growth patterns within the study area.</w:t>
      </w:r>
    </w:p>
    <w:p w14:paraId="0DCBFCB6"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Study Site</w:t>
      </w:r>
    </w:p>
    <w:p w14:paraId="65AA861E"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59E808FC"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Coordinates are defined in the North Carolina State Plane Coordinate System (NAD83), with units in meters. This coordinate system ensures spatial accuracy and consistency in measurements across the study area.</w:t>
      </w:r>
    </w:p>
    <w:p w14:paraId="5D4929C9" w14:textId="7994BD29" w:rsidR="00806726" w:rsidRPr="00E101F3" w:rsidRDefault="00806726" w:rsidP="00851525">
      <w:pPr>
        <w:pStyle w:val="code-line"/>
        <w:spacing w:before="0" w:beforeAutospacing="0" w:after="240" w:afterAutospacing="0"/>
        <w:rPr>
          <w:rFonts w:ascii="Segoe UI" w:hAnsi="Segoe UI" w:cs="Segoe UI"/>
          <w:sz w:val="21"/>
          <w:szCs w:val="21"/>
        </w:rPr>
      </w:pPr>
      <w:r w:rsidRPr="00E101F3">
        <w:rPr>
          <w:noProof/>
        </w:rPr>
        <w:lastRenderedPageBreak/>
        <w:drawing>
          <wp:inline distT="0" distB="0" distL="0" distR="0" wp14:anchorId="5A29CFAB" wp14:editId="66D3D72E">
            <wp:extent cx="5943600" cy="3674745"/>
            <wp:effectExtent l="0" t="0" r="0" b="1905"/>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5943600" cy="3674745"/>
                    </a:xfrm>
                    <a:prstGeom prst="rect">
                      <a:avLst/>
                    </a:prstGeom>
                  </pic:spPr>
                </pic:pic>
              </a:graphicData>
            </a:graphic>
          </wp:inline>
        </w:drawing>
      </w:r>
    </w:p>
    <w:p w14:paraId="35AD8E74" w14:textId="1EB7B89A" w:rsidR="00851525" w:rsidRPr="00E101F3" w:rsidRDefault="00851525" w:rsidP="00851525">
      <w:pPr>
        <w:pStyle w:val="code-line"/>
        <w:spacing w:before="0" w:beforeAutospacing="0" w:after="240" w:afterAutospacing="0"/>
        <w:rPr>
          <w:rFonts w:ascii="Segoe UI" w:hAnsi="Segoe UI" w:cs="Segoe UI"/>
          <w:sz w:val="21"/>
          <w:szCs w:val="21"/>
        </w:rPr>
      </w:pPr>
      <w:r w:rsidRPr="00E101F3">
        <w:rPr>
          <w:rStyle w:val="Emphasis"/>
          <w:rFonts w:ascii="Segoe UI" w:hAnsi="Segoe UI" w:cs="Segoe UI"/>
          <w:sz w:val="21"/>
          <w:szCs w:val="21"/>
        </w:rPr>
        <w:t>Figure 1: Johnston County, North Carolina</w:t>
      </w:r>
      <w:r w:rsidR="00806726" w:rsidRPr="00E101F3">
        <w:rPr>
          <w:rStyle w:val="Emphasis"/>
          <w:rFonts w:ascii="Segoe UI" w:hAnsi="Segoe UI" w:cs="Segoe UI"/>
          <w:sz w:val="21"/>
          <w:szCs w:val="21"/>
        </w:rPr>
        <w:t xml:space="preserve"> (obtained from </w:t>
      </w:r>
      <w:hyperlink r:id="rId6" w:history="1">
        <w:r w:rsidR="00806726" w:rsidRPr="00E101F3">
          <w:rPr>
            <w:rStyle w:val="Hyperlink"/>
            <w:rFonts w:ascii="Segoe UI" w:hAnsi="Segoe UI" w:cs="Segoe UI"/>
            <w:i/>
            <w:iCs/>
            <w:color w:val="auto"/>
            <w:sz w:val="21"/>
            <w:szCs w:val="21"/>
          </w:rPr>
          <w:t>Johnston County Economic Development</w:t>
        </w:r>
      </w:hyperlink>
      <w:r w:rsidR="00806726" w:rsidRPr="00E101F3">
        <w:rPr>
          <w:rStyle w:val="Emphasis"/>
          <w:rFonts w:ascii="Segoe UI" w:hAnsi="Segoe UI" w:cs="Segoe UI"/>
          <w:i w:val="0"/>
          <w:iCs w:val="0"/>
          <w:sz w:val="21"/>
          <w:szCs w:val="21"/>
        </w:rPr>
        <w:t>)</w:t>
      </w:r>
    </w:p>
    <w:p w14:paraId="5E3EC8FD"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Data</w:t>
      </w:r>
    </w:p>
    <w:p w14:paraId="29B16B60"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Johnston County GIS Data</w:t>
      </w:r>
    </w:p>
    <w:p w14:paraId="16711712"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Provides the official county boundary for spatial extent definition.</w:t>
      </w:r>
    </w:p>
    <w:p w14:paraId="0B8ED52D"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Source</w:t>
      </w:r>
      <w:r w:rsidRPr="00E101F3">
        <w:rPr>
          <w:rFonts w:ascii="Segoe UI" w:hAnsi="Segoe UI" w:cs="Segoe UI"/>
          <w:sz w:val="21"/>
          <w:szCs w:val="21"/>
        </w:rPr>
        <w:t>: </w:t>
      </w:r>
      <w:hyperlink r:id="rId7" w:tooltip="https://www.johnstonnc.com/gis2/content.cfm?PD=data" w:history="1">
        <w:r w:rsidRPr="00E101F3">
          <w:rPr>
            <w:rStyle w:val="Hyperlink"/>
            <w:rFonts w:ascii="Segoe UI" w:hAnsi="Segoe UI" w:cs="Segoe UI"/>
            <w:color w:val="auto"/>
            <w:sz w:val="21"/>
            <w:szCs w:val="21"/>
          </w:rPr>
          <w:t>Johnston County GIS Data (county boundary)</w:t>
        </w:r>
      </w:hyperlink>
    </w:p>
    <w:p w14:paraId="0194C557"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Sentinel-2 Satellite Imagery</w:t>
      </w:r>
    </w:p>
    <w:p w14:paraId="4363519A"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Multispectral imagery with 10-meter spatial resolution.</w:t>
      </w:r>
    </w:p>
    <w:p w14:paraId="543E6739"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Features</w:t>
      </w:r>
      <w:r w:rsidRPr="00E101F3">
        <w:rPr>
          <w:rFonts w:ascii="Segoe UI" w:hAnsi="Segoe UI" w:cs="Segoe UI"/>
          <w:sz w:val="21"/>
          <w:szCs w:val="21"/>
        </w:rPr>
        <w:t>:</w:t>
      </w:r>
    </w:p>
    <w:p w14:paraId="790AD8AF"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High temporal resolution with revisit times of approximately five days.</w:t>
      </w:r>
    </w:p>
    <w:p w14:paraId="3027AFC1"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Includes 13 spectral bands suitable for land cover analysis.</w:t>
      </w:r>
    </w:p>
    <w:p w14:paraId="7D8E5474"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Access Methods</w:t>
      </w:r>
      <w:r w:rsidRPr="00E101F3">
        <w:rPr>
          <w:rFonts w:ascii="Segoe UI" w:hAnsi="Segoe UI" w:cs="Segoe UI"/>
          <w:sz w:val="21"/>
          <w:szCs w:val="21"/>
        </w:rPr>
        <w:t>:</w:t>
      </w:r>
    </w:p>
    <w:p w14:paraId="584AE212"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Accessed via the </w:t>
      </w:r>
      <w:r w:rsidRPr="00E101F3">
        <w:rPr>
          <w:rStyle w:val="HTMLCode"/>
          <w:sz w:val="21"/>
          <w:szCs w:val="21"/>
        </w:rPr>
        <w:t>pystac_client</w:t>
      </w:r>
      <w:r w:rsidRPr="00E101F3">
        <w:rPr>
          <w:rFonts w:ascii="Segoe UI" w:hAnsi="Segoe UI" w:cs="Segoe UI"/>
          <w:sz w:val="21"/>
          <w:szCs w:val="21"/>
        </w:rPr>
        <w:t> library from:</w:t>
      </w:r>
    </w:p>
    <w:p w14:paraId="4BCFB729" w14:textId="77777777" w:rsidR="00851525" w:rsidRPr="00E101F3" w:rsidRDefault="00000000" w:rsidP="00851525">
      <w:pPr>
        <w:pStyle w:val="code-line"/>
        <w:numPr>
          <w:ilvl w:val="2"/>
          <w:numId w:val="12"/>
        </w:numPr>
        <w:rPr>
          <w:rFonts w:ascii="Segoe UI" w:hAnsi="Segoe UI" w:cs="Segoe UI"/>
          <w:sz w:val="21"/>
          <w:szCs w:val="21"/>
        </w:rPr>
      </w:pPr>
      <w:hyperlink r:id="rId8" w:tooltip="https://planetarycomputer.microsoft.com/api/stac/v1/" w:history="1">
        <w:r w:rsidR="00851525" w:rsidRPr="00E101F3">
          <w:rPr>
            <w:rStyle w:val="Hyperlink"/>
            <w:rFonts w:ascii="Segoe UI" w:hAnsi="Segoe UI" w:cs="Segoe UI"/>
            <w:color w:val="auto"/>
            <w:sz w:val="21"/>
            <w:szCs w:val="21"/>
          </w:rPr>
          <w:t>Microsoft Planetary Computer STAC API</w:t>
        </w:r>
      </w:hyperlink>
    </w:p>
    <w:p w14:paraId="7AB28BF0" w14:textId="77777777" w:rsidR="00851525" w:rsidRPr="00E101F3" w:rsidRDefault="00000000" w:rsidP="00851525">
      <w:pPr>
        <w:pStyle w:val="code-line"/>
        <w:numPr>
          <w:ilvl w:val="2"/>
          <w:numId w:val="12"/>
        </w:numPr>
        <w:rPr>
          <w:rFonts w:ascii="Segoe UI" w:hAnsi="Segoe UI" w:cs="Segoe UI"/>
          <w:sz w:val="21"/>
          <w:szCs w:val="21"/>
        </w:rPr>
      </w:pPr>
      <w:hyperlink r:id="rId9" w:tooltip="https://earth-search.aws.element84.com/v1" w:history="1">
        <w:r w:rsidR="00851525" w:rsidRPr="00E101F3">
          <w:rPr>
            <w:rStyle w:val="Hyperlink"/>
            <w:rFonts w:ascii="Segoe UI" w:hAnsi="Segoe UI" w:cs="Segoe UI"/>
            <w:color w:val="auto"/>
            <w:sz w:val="21"/>
            <w:szCs w:val="21"/>
          </w:rPr>
          <w:t>Earth Search AWS STAC API</w:t>
        </w:r>
      </w:hyperlink>
    </w:p>
    <w:p w14:paraId="2EAF738B"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Urban Density Raster Data</w:t>
      </w:r>
    </w:p>
    <w:p w14:paraId="1BF070FE"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Raster datasets indicating urban impervious surfaces to generate labels.</w:t>
      </w:r>
    </w:p>
    <w:p w14:paraId="722B7D6A"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Potential Sources</w:t>
      </w:r>
      <w:r w:rsidRPr="00E101F3">
        <w:rPr>
          <w:rFonts w:ascii="Segoe UI" w:hAnsi="Segoe UI" w:cs="Segoe UI"/>
          <w:sz w:val="21"/>
          <w:szCs w:val="21"/>
        </w:rPr>
        <w:t>:</w:t>
      </w:r>
    </w:p>
    <w:p w14:paraId="09772DBE" w14:textId="77777777" w:rsidR="00851525" w:rsidRPr="00E101F3" w:rsidRDefault="00851525" w:rsidP="00851525">
      <w:pPr>
        <w:pStyle w:val="code-line"/>
        <w:numPr>
          <w:ilvl w:val="1"/>
          <w:numId w:val="13"/>
        </w:numPr>
        <w:rPr>
          <w:rFonts w:ascii="Segoe UI" w:hAnsi="Segoe UI" w:cs="Segoe UI"/>
          <w:sz w:val="21"/>
          <w:szCs w:val="21"/>
        </w:rPr>
      </w:pPr>
      <w:r w:rsidRPr="00E101F3">
        <w:rPr>
          <w:rStyle w:val="Strong"/>
          <w:rFonts w:ascii="Segoe UI" w:hAnsi="Segoe UI" w:cs="Segoe UI"/>
          <w:sz w:val="21"/>
          <w:szCs w:val="21"/>
        </w:rPr>
        <w:t>National Land Cover Database (NLCD)</w:t>
      </w:r>
      <w:r w:rsidRPr="00E101F3">
        <w:rPr>
          <w:rFonts w:ascii="Segoe UI" w:hAnsi="Segoe UI" w:cs="Segoe UI"/>
          <w:sz w:val="21"/>
          <w:szCs w:val="21"/>
        </w:rPr>
        <w:t>: Provides 30-meter resolution data on land cover and imperviousness.</w:t>
      </w:r>
    </w:p>
    <w:p w14:paraId="3C228A98" w14:textId="77777777" w:rsidR="00851525" w:rsidRPr="00E101F3" w:rsidRDefault="00000000" w:rsidP="00851525">
      <w:pPr>
        <w:pStyle w:val="code-line"/>
        <w:numPr>
          <w:ilvl w:val="2"/>
          <w:numId w:val="13"/>
        </w:numPr>
        <w:rPr>
          <w:rFonts w:ascii="Segoe UI" w:hAnsi="Segoe UI" w:cs="Segoe UI"/>
          <w:sz w:val="21"/>
          <w:szCs w:val="21"/>
        </w:rPr>
      </w:pPr>
      <w:hyperlink r:id="rId10" w:tooltip="https://www.mrlc.gov/data" w:history="1">
        <w:r w:rsidR="00851525" w:rsidRPr="00E101F3">
          <w:rPr>
            <w:rStyle w:val="Hyperlink"/>
            <w:rFonts w:ascii="Segoe UI" w:hAnsi="Segoe UI" w:cs="Segoe UI"/>
            <w:color w:val="auto"/>
            <w:sz w:val="21"/>
            <w:szCs w:val="21"/>
          </w:rPr>
          <w:t>NLCD Data</w:t>
        </w:r>
      </w:hyperlink>
    </w:p>
    <w:p w14:paraId="142BC861"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lastRenderedPageBreak/>
        <w:t>Usage</w:t>
      </w:r>
      <w:r w:rsidRPr="00E101F3">
        <w:rPr>
          <w:rFonts w:ascii="Segoe UI" w:hAnsi="Segoe UI" w:cs="Segoe UI"/>
          <w:sz w:val="21"/>
          <w:szCs w:val="21"/>
        </w:rPr>
        <w:t>: Used to calculate urban density percentages within spatial patches.</w:t>
      </w:r>
    </w:p>
    <w:p w14:paraId="6EB2FEF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Methods and Tools</w:t>
      </w:r>
    </w:p>
    <w:p w14:paraId="63EB24E3"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Data Processing</w:t>
      </w:r>
    </w:p>
    <w:p w14:paraId="4EF3014A"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Acquisition</w:t>
      </w:r>
      <w:r w:rsidRPr="00E101F3">
        <w:rPr>
          <w:rFonts w:ascii="Segoe UI" w:hAnsi="Segoe UI" w:cs="Segoe UI"/>
          <w:sz w:val="21"/>
          <w:szCs w:val="21"/>
        </w:rPr>
        <w:t>:</w:t>
      </w:r>
    </w:p>
    <w:p w14:paraId="5B855224"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Obtain Sentinel-2 imagery covering Johnston County for the selected dates.</w:t>
      </w:r>
    </w:p>
    <w:p w14:paraId="24AD1C40"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Acquire urban density raster data corresponding to the same period.</w:t>
      </w:r>
    </w:p>
    <w:p w14:paraId="20218FAE"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Preprocessing</w:t>
      </w:r>
      <w:r w:rsidRPr="00E101F3">
        <w:rPr>
          <w:rFonts w:ascii="Segoe UI" w:hAnsi="Segoe UI" w:cs="Segoe UI"/>
          <w:sz w:val="21"/>
          <w:szCs w:val="21"/>
        </w:rPr>
        <w:t>:</w:t>
      </w:r>
    </w:p>
    <w:p w14:paraId="4291C42D"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Coordinate Alignment</w:t>
      </w:r>
      <w:r w:rsidRPr="00E101F3">
        <w:rPr>
          <w:rFonts w:ascii="Segoe UI" w:hAnsi="Segoe UI" w:cs="Segoe UI"/>
          <w:sz w:val="21"/>
          <w:szCs w:val="21"/>
        </w:rPr>
        <w:t>: Ensure all datasets are in the NAD83 coordinate system.</w:t>
      </w:r>
    </w:p>
    <w:p w14:paraId="6D1FD48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Cloud Masking</w:t>
      </w:r>
      <w:r w:rsidRPr="00E101F3">
        <w:rPr>
          <w:rFonts w:ascii="Segoe UI" w:hAnsi="Segoe UI" w:cs="Segoe UI"/>
          <w:sz w:val="21"/>
          <w:szCs w:val="21"/>
        </w:rPr>
        <w:t>: Apply cloud masks to Sentinel-2 imagery to remove cloud-covered areas.</w:t>
      </w:r>
    </w:p>
    <w:p w14:paraId="792830C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Resampling</w:t>
      </w:r>
      <w:r w:rsidRPr="00E101F3">
        <w:rPr>
          <w:rFonts w:ascii="Segoe UI" w:hAnsi="Segoe UI" w:cs="Segoe UI"/>
          <w:sz w:val="21"/>
          <w:szCs w:val="21"/>
        </w:rPr>
        <w:t>:</w:t>
      </w:r>
    </w:p>
    <w:p w14:paraId="15E33881"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Resample urban density data to 10-meter resolution to match Sentinel-2 imagery.</w:t>
      </w:r>
    </w:p>
    <w:p w14:paraId="48FB5EFD"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Aggregate data into 512x512-meter patches, equivalent to 51x51 pixels.</w:t>
      </w:r>
    </w:p>
    <w:p w14:paraId="6E77FD9A"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Label Generation</w:t>
      </w:r>
      <w:r w:rsidRPr="00E101F3">
        <w:rPr>
          <w:rFonts w:ascii="Segoe UI" w:hAnsi="Segoe UI" w:cs="Segoe UI"/>
          <w:sz w:val="21"/>
          <w:szCs w:val="21"/>
        </w:rPr>
        <w:t>:</w:t>
      </w:r>
    </w:p>
    <w:p w14:paraId="0C48FA27"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Calculate the proportion of urban area within each patch.</w:t>
      </w:r>
    </w:p>
    <w:p w14:paraId="66B171B9"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Labels may represent continuous percentages or be categorized for classification tasks.</w:t>
      </w:r>
    </w:p>
    <w:p w14:paraId="4064B1F4"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Embedding Generation</w:t>
      </w:r>
      <w:r w:rsidRPr="00E101F3">
        <w:rPr>
          <w:rFonts w:ascii="Segoe UI" w:hAnsi="Segoe UI" w:cs="Segoe UI"/>
          <w:sz w:val="21"/>
          <w:szCs w:val="21"/>
        </w:rPr>
        <w:t>:</w:t>
      </w:r>
    </w:p>
    <w:p w14:paraId="720BBF1F"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Use the Clay Foundation Model to generate embeddings from the Sentinel-2 image patches.</w:t>
      </w:r>
    </w:p>
    <w:p w14:paraId="47AFEE2A"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The model leverages self-supervised learning with Masked Autoencoder (MAE) methods.</w:t>
      </w:r>
    </w:p>
    <w:p w14:paraId="43509C4C"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Modeling Approaches</w:t>
      </w:r>
    </w:p>
    <w:p w14:paraId="0688DDB0"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 explore different modeling approaches to predict urban density using embeddings generated from the Clay Foundation Model. Initially, potential methods include regression, classification, and binning techniques. Regression involves predicting the percentage of urban area within each patch as a continuous variable, capturing nuanced variations in urban density. Classification simplifies the problem by categorizing patches as urban or non-urban based on a defined threshold, which may overlook subtle differences but reduces complexity. Binning offers a balance by grouping urban percentages into categories such as low, medium, and high density, providing more detail than binary classification while maintaining manageable complexity.</w:t>
      </w:r>
    </w:p>
    <w:p w14:paraId="4BAD66C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selection of the most appropriate modeling approach will be determined after a thorough exploration of the data, its distribution, and the capabilities of the Clay model framework. This preliminary analysis will inform the decision, allowing for the alignment of the modeling technique with the data characteristics and project objectives. Performance metrics and feasibility considerations will guide the choice without necessarily testing all methods extensively.</w:t>
      </w:r>
    </w:p>
    <w:p w14:paraId="564BCE55"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Tools and Software</w:t>
      </w:r>
    </w:p>
    <w:p w14:paraId="35377303"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Programming Language</w:t>
      </w:r>
      <w:r w:rsidRPr="00E101F3">
        <w:rPr>
          <w:rFonts w:ascii="Segoe UI" w:hAnsi="Segoe UI" w:cs="Segoe UI"/>
          <w:sz w:val="21"/>
          <w:szCs w:val="21"/>
        </w:rPr>
        <w:t>:</w:t>
      </w:r>
    </w:p>
    <w:p w14:paraId="2B4415A7"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Strong"/>
          <w:rFonts w:ascii="Segoe UI" w:hAnsi="Segoe UI" w:cs="Segoe UI"/>
          <w:sz w:val="21"/>
          <w:szCs w:val="21"/>
        </w:rPr>
        <w:t>Python</w:t>
      </w:r>
      <w:r w:rsidRPr="00E101F3">
        <w:rPr>
          <w:rFonts w:ascii="Segoe UI" w:hAnsi="Segoe UI" w:cs="Segoe UI"/>
          <w:sz w:val="21"/>
          <w:szCs w:val="21"/>
        </w:rPr>
        <w:t>: Selected for its versatility and extensive libraries.</w:t>
      </w:r>
    </w:p>
    <w:p w14:paraId="6DFF8028"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Processing Libraries</w:t>
      </w:r>
      <w:r w:rsidRPr="00E101F3">
        <w:rPr>
          <w:rFonts w:ascii="Segoe UI" w:hAnsi="Segoe UI" w:cs="Segoe UI"/>
          <w:sz w:val="21"/>
          <w:szCs w:val="21"/>
        </w:rPr>
        <w:t>:</w:t>
      </w:r>
    </w:p>
    <w:p w14:paraId="7DE46C39"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geopandas</w:t>
      </w:r>
      <w:r w:rsidRPr="00E101F3">
        <w:rPr>
          <w:rFonts w:ascii="Segoe UI" w:hAnsi="Segoe UI" w:cs="Segoe UI"/>
          <w:sz w:val="21"/>
          <w:szCs w:val="21"/>
        </w:rPr>
        <w:t>, </w:t>
      </w:r>
      <w:r w:rsidRPr="00E101F3">
        <w:rPr>
          <w:rStyle w:val="HTMLCode"/>
          <w:sz w:val="21"/>
          <w:szCs w:val="21"/>
        </w:rPr>
        <w:t>rasterio</w:t>
      </w:r>
      <w:r w:rsidRPr="00E101F3">
        <w:rPr>
          <w:rFonts w:ascii="Segoe UI" w:hAnsi="Segoe UI" w:cs="Segoe UI"/>
          <w:sz w:val="21"/>
          <w:szCs w:val="21"/>
        </w:rPr>
        <w:t>, </w:t>
      </w:r>
      <w:r w:rsidRPr="00E101F3">
        <w:rPr>
          <w:rStyle w:val="HTMLCode"/>
          <w:sz w:val="21"/>
          <w:szCs w:val="21"/>
        </w:rPr>
        <w:t>xarray</w:t>
      </w:r>
      <w:r w:rsidRPr="00E101F3">
        <w:rPr>
          <w:rFonts w:ascii="Segoe UI" w:hAnsi="Segoe UI" w:cs="Segoe UI"/>
          <w:sz w:val="21"/>
          <w:szCs w:val="21"/>
        </w:rPr>
        <w:t>, </w:t>
      </w:r>
      <w:r w:rsidRPr="00E101F3">
        <w:rPr>
          <w:rStyle w:val="HTMLCode"/>
          <w:sz w:val="21"/>
          <w:szCs w:val="21"/>
        </w:rPr>
        <w:t>rioxarray</w:t>
      </w:r>
      <w:r w:rsidRPr="00E101F3">
        <w:rPr>
          <w:rFonts w:ascii="Segoe UI" w:hAnsi="Segoe UI" w:cs="Segoe UI"/>
          <w:sz w:val="21"/>
          <w:szCs w:val="21"/>
        </w:rPr>
        <w:t>: For spatial data handling.</w:t>
      </w:r>
    </w:p>
    <w:p w14:paraId="3F18C3EA"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numpy</w:t>
      </w:r>
      <w:r w:rsidRPr="00E101F3">
        <w:rPr>
          <w:rFonts w:ascii="Segoe UI" w:hAnsi="Segoe UI" w:cs="Segoe UI"/>
          <w:sz w:val="21"/>
          <w:szCs w:val="21"/>
        </w:rPr>
        <w:t>: For numerical computations.</w:t>
      </w:r>
    </w:p>
    <w:p w14:paraId="3420AF91"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Machine Learning Libraries</w:t>
      </w:r>
      <w:r w:rsidRPr="00E101F3">
        <w:rPr>
          <w:rFonts w:ascii="Segoe UI" w:hAnsi="Segoe UI" w:cs="Segoe UI"/>
          <w:sz w:val="21"/>
          <w:szCs w:val="21"/>
        </w:rPr>
        <w:t>:</w:t>
      </w:r>
    </w:p>
    <w:p w14:paraId="64FC130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lastRenderedPageBreak/>
        <w:t>torch</w:t>
      </w:r>
      <w:r w:rsidRPr="00E101F3">
        <w:rPr>
          <w:rFonts w:ascii="Segoe UI" w:hAnsi="Segoe UI" w:cs="Segoe UI"/>
          <w:sz w:val="21"/>
          <w:szCs w:val="21"/>
        </w:rPr>
        <w:t> (PyTorch): For utilizing the Clay Foundation Model.</w:t>
      </w:r>
    </w:p>
    <w:p w14:paraId="357407E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scikit-learn</w:t>
      </w:r>
      <w:r w:rsidRPr="00E101F3">
        <w:rPr>
          <w:rFonts w:ascii="Segoe UI" w:hAnsi="Segoe UI" w:cs="Segoe UI"/>
          <w:sz w:val="21"/>
          <w:szCs w:val="21"/>
        </w:rPr>
        <w:t>: For implementing machine learning algorithms.</w:t>
      </w:r>
    </w:p>
    <w:p w14:paraId="3BE7A092" w14:textId="77777777" w:rsidR="008B0C08" w:rsidRPr="00E101F3" w:rsidRDefault="008B0C08" w:rsidP="008B0C08">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Clay Foundation Model</w:t>
      </w:r>
      <w:r w:rsidRPr="00E101F3">
        <w:rPr>
          <w:rFonts w:ascii="Segoe UI" w:hAnsi="Segoe UI" w:cs="Segoe UI"/>
          <w:sz w:val="21"/>
          <w:szCs w:val="21"/>
        </w:rPr>
        <w:t>:</w:t>
      </w:r>
    </w:p>
    <w:p w14:paraId="4007C620" w14:textId="77777777" w:rsidR="008B0C08" w:rsidRPr="00E101F3" w:rsidRDefault="008B0C08" w:rsidP="008B0C08">
      <w:pPr>
        <w:pStyle w:val="code-line"/>
        <w:numPr>
          <w:ilvl w:val="1"/>
          <w:numId w:val="15"/>
        </w:numPr>
        <w:rPr>
          <w:rFonts w:ascii="Segoe UI" w:hAnsi="Segoe UI" w:cs="Segoe UI"/>
          <w:sz w:val="21"/>
          <w:szCs w:val="21"/>
        </w:rPr>
      </w:pPr>
      <w:r w:rsidRPr="00E101F3">
        <w:rPr>
          <w:rFonts w:ascii="Segoe UI" w:hAnsi="Segoe UI" w:cs="Segoe UI"/>
          <w:sz w:val="21"/>
          <w:szCs w:val="21"/>
        </w:rPr>
        <w:t>Accessed via the Hugging Face repository </w:t>
      </w:r>
      <w:hyperlink r:id="rId11" w:tooltip="https://huggingface.co/made-with-clay/Clay" w:history="1">
        <w:r w:rsidRPr="00E101F3">
          <w:rPr>
            <w:rStyle w:val="Hyperlink"/>
            <w:rFonts w:ascii="Segoe UI" w:hAnsi="Segoe UI" w:cs="Segoe UI"/>
            <w:color w:val="auto"/>
            <w:sz w:val="21"/>
            <w:szCs w:val="21"/>
          </w:rPr>
          <w:t>made-with-clay/Clay</w:t>
        </w:r>
      </w:hyperlink>
      <w:r w:rsidRPr="00E101F3">
        <w:rPr>
          <w:rFonts w:ascii="Segoe UI" w:hAnsi="Segoe UI" w:cs="Segoe UI"/>
          <w:sz w:val="21"/>
          <w:szCs w:val="21"/>
        </w:rPr>
        <w:t> for processing Earth observation data.</w:t>
      </w:r>
    </w:p>
    <w:p w14:paraId="3F611B5D"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Satellite Data Access</w:t>
      </w:r>
      <w:r w:rsidRPr="00E101F3">
        <w:rPr>
          <w:rFonts w:ascii="Segoe UI" w:hAnsi="Segoe UI" w:cs="Segoe UI"/>
          <w:sz w:val="21"/>
          <w:szCs w:val="21"/>
        </w:rPr>
        <w:t>:</w:t>
      </w:r>
    </w:p>
    <w:p w14:paraId="0B6399D4"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pystac_client</w:t>
      </w:r>
      <w:r w:rsidRPr="00E101F3">
        <w:rPr>
          <w:rFonts w:ascii="Segoe UI" w:hAnsi="Segoe UI" w:cs="Segoe UI"/>
          <w:sz w:val="21"/>
          <w:szCs w:val="21"/>
        </w:rPr>
        <w:t>: For accessing Sentinel-2 imagery through STAC APIs.</w:t>
      </w:r>
    </w:p>
    <w:p w14:paraId="071101BB"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Visualization</w:t>
      </w:r>
      <w:r w:rsidRPr="00E101F3">
        <w:rPr>
          <w:rFonts w:ascii="Segoe UI" w:hAnsi="Segoe UI" w:cs="Segoe UI"/>
          <w:sz w:val="21"/>
          <w:szCs w:val="21"/>
        </w:rPr>
        <w:t>:</w:t>
      </w:r>
    </w:p>
    <w:p w14:paraId="327C20C0"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matplotlib</w:t>
      </w:r>
      <w:r w:rsidRPr="00E101F3">
        <w:rPr>
          <w:rFonts w:ascii="Segoe UI" w:hAnsi="Segoe UI" w:cs="Segoe UI"/>
          <w:sz w:val="21"/>
          <w:szCs w:val="21"/>
        </w:rPr>
        <w:t>: For data visualization and plotting.</w:t>
      </w:r>
    </w:p>
    <w:p w14:paraId="5F0139F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Expected Results</w:t>
      </w:r>
    </w:p>
    <w:p w14:paraId="4D19BF3A"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anticipated outcome of this project is the development of a model capable of predicting urban density in Johnston County using Sentinel-2 imagery and embeddings from the Clay Foundation Model. By employing the selected modeling approach, the study aims to generate detailed maps illustrating the distribution of urban density across the county. These visualizations are expected to reveal patterns of urban growth and identify areas experiencing significant development.</w:t>
      </w:r>
    </w:p>
    <w:p w14:paraId="6FC9EFA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Methodologically, the project intends to demonstrate the applicability of the Clay Foundation Model in the context of urban growth monitoring. By providing a framework that integrates advanced machine learning techniques with remote sensing data, the study may offer valuable insights for future research in similar domains. Additionally, the project will address challenges encountered during the process, such as data resolution discrepancies and temporal alignment issues, and will suggest strategies for improving accuracy and extending the methodology in subsequent studies.</w:t>
      </w:r>
    </w:p>
    <w:p w14:paraId="30FAF25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References</w:t>
      </w:r>
    </w:p>
    <w:p w14:paraId="38BDCA1B" w14:textId="5A22BF4C"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Ayush, K., Uzkent, B., Meng, C., Tanmay, K., Burke, M., &amp; Lobell, D. (2021). </w:t>
      </w:r>
      <w:r w:rsidRPr="00D95705">
        <w:rPr>
          <w:rStyle w:val="Emphasis"/>
          <w:rFonts w:ascii="Segoe UI" w:hAnsi="Segoe UI" w:cs="Segoe UI"/>
          <w:sz w:val="21"/>
          <w:szCs w:val="21"/>
        </w:rPr>
        <w:t>Geography-aware self-supervised learning.</w:t>
      </w:r>
      <w:r w:rsidRPr="00D95705">
        <w:rPr>
          <w:rFonts w:ascii="Segoe UI" w:hAnsi="Segoe UI" w:cs="Segoe UI"/>
          <w:sz w:val="21"/>
          <w:szCs w:val="21"/>
        </w:rPr>
        <w:t> Proceedings of the IEEE/CVF International Conference on Computer Vision, 10181–10190. doi:10.1109/ICCV48922.2021.01003</w:t>
      </w:r>
    </w:p>
    <w:p w14:paraId="7BD99C9E" w14:textId="23C7881F" w:rsidR="00D95705" w:rsidRP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Clay Foundation. (2023). </w:t>
      </w:r>
      <w:r w:rsidRPr="00D95705">
        <w:rPr>
          <w:rStyle w:val="Emphasis"/>
          <w:rFonts w:ascii="Segoe UI" w:hAnsi="Segoe UI" w:cs="Segoe UI"/>
          <w:sz w:val="21"/>
          <w:szCs w:val="21"/>
        </w:rPr>
        <w:t>Clay Foundation Model: An Open Source AI Model for Earth</w:t>
      </w:r>
      <w:r w:rsidRPr="00D95705">
        <w:rPr>
          <w:rFonts w:ascii="Segoe UI" w:hAnsi="Segoe UI" w:cs="Segoe UI"/>
          <w:sz w:val="21"/>
          <w:szCs w:val="21"/>
        </w:rPr>
        <w:t>. Retrieved from </w:t>
      </w:r>
      <w:hyperlink r:id="rId12" w:tooltip="https://www.clay.earth" w:history="1">
        <w:r w:rsidRPr="00D95705">
          <w:rPr>
            <w:rStyle w:val="Hyperlink"/>
            <w:rFonts w:ascii="Segoe UI" w:hAnsi="Segoe UI" w:cs="Segoe UI"/>
            <w:color w:val="auto"/>
            <w:sz w:val="21"/>
            <w:szCs w:val="21"/>
          </w:rPr>
          <w:t>https://www.clay.earth</w:t>
        </w:r>
      </w:hyperlink>
    </w:p>
    <w:p w14:paraId="665A54F4" w14:textId="77777777" w:rsid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He, K., Chen, X., Xie, S., Li, Y., Dollár, P., &amp; Girshick, R. (2022). "Masked Autoencoders Are Scalable Vision Learners." </w:t>
      </w:r>
      <w:r w:rsidRPr="00D95705">
        <w:rPr>
          <w:rStyle w:val="Emphasis"/>
          <w:rFonts w:ascii="Segoe UI" w:hAnsi="Segoe UI" w:cs="Segoe UI"/>
          <w:sz w:val="21"/>
          <w:szCs w:val="21"/>
        </w:rPr>
        <w:t>Proceedings of the IEEE/CVF Conference on Computer Vision and Pattern Recognition</w:t>
      </w:r>
      <w:r w:rsidRPr="00D95705">
        <w:rPr>
          <w:rFonts w:ascii="Segoe UI" w:hAnsi="Segoe UI" w:cs="Segoe UI"/>
          <w:sz w:val="21"/>
          <w:szCs w:val="21"/>
        </w:rPr>
        <w:t>, 16000-16009. doi:10.1109/CVPR52688.2022.01556</w:t>
      </w:r>
    </w:p>
    <w:p w14:paraId="56053F0E" w14:textId="0370A215"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Jean, N., Wang, S., Samar, A., Azzari, G., Lobell, D., &amp; Ermon, S. (2019). </w:t>
      </w:r>
      <w:r w:rsidRPr="00D95705">
        <w:rPr>
          <w:rStyle w:val="Emphasis"/>
          <w:rFonts w:ascii="Segoe UI" w:hAnsi="Segoe UI" w:cs="Segoe UI"/>
          <w:sz w:val="21"/>
          <w:szCs w:val="21"/>
        </w:rPr>
        <w:t>Tile2Vec: Unsupervised representation learning for spatially distributed data.</w:t>
      </w:r>
      <w:r w:rsidRPr="00D95705">
        <w:rPr>
          <w:rFonts w:ascii="Segoe UI" w:hAnsi="Segoe UI" w:cs="Segoe UI"/>
          <w:sz w:val="21"/>
          <w:szCs w:val="21"/>
        </w:rPr>
        <w:t> Proceedings of the AAAI Conference on Artificial Intelligence, 33(01), 3967–3974. doi:10.1609/aaai.v33i01.33013967</w:t>
      </w:r>
    </w:p>
    <w:p w14:paraId="1FAA48EE" w14:textId="77777777" w:rsidR="00D95705" w:rsidRP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Reback, J., Uijttewaal, P., &amp; Simons, G. (2020). </w:t>
      </w:r>
      <w:r w:rsidRPr="00D95705">
        <w:rPr>
          <w:rStyle w:val="Emphasis"/>
          <w:rFonts w:ascii="Segoe UI" w:hAnsi="Segoe UI" w:cs="Segoe UI"/>
          <w:sz w:val="21"/>
          <w:szCs w:val="21"/>
        </w:rPr>
        <w:t>Foundation models for Earth observation: A review and outlook.</w:t>
      </w:r>
      <w:r w:rsidRPr="00D95705">
        <w:rPr>
          <w:rFonts w:ascii="Segoe UI" w:hAnsi="Segoe UI" w:cs="Segoe UI"/>
          <w:sz w:val="21"/>
          <w:szCs w:val="21"/>
        </w:rPr>
        <w:t> Remote Sensing of Environment, 248, 111964. doi:10.1016/j.rse.2020.111964</w:t>
      </w:r>
    </w:p>
    <w:p w14:paraId="1910E219" w14:textId="211CD8AC"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U.S. Geological Survey. (2021). "National Land Cover Database (NLCD) 2019 Products." </w:t>
      </w:r>
      <w:r w:rsidRPr="00D95705">
        <w:rPr>
          <w:rStyle w:val="Emphasis"/>
          <w:rFonts w:ascii="Segoe UI" w:hAnsi="Segoe UI" w:cs="Segoe UI"/>
          <w:sz w:val="21"/>
          <w:szCs w:val="21"/>
        </w:rPr>
        <w:t>U.S. Department of the Interior</w:t>
      </w:r>
      <w:r w:rsidRPr="00D95705">
        <w:rPr>
          <w:rFonts w:ascii="Segoe UI" w:hAnsi="Segoe UI" w:cs="Segoe UI"/>
          <w:sz w:val="21"/>
          <w:szCs w:val="21"/>
        </w:rPr>
        <w:t>. Retrieved from </w:t>
      </w:r>
      <w:hyperlink r:id="rId13" w:tooltip="https://www.mrlc.gov/data" w:history="1">
        <w:r w:rsidRPr="00D95705">
          <w:rPr>
            <w:rStyle w:val="Hyperlink"/>
            <w:rFonts w:ascii="Segoe UI" w:hAnsi="Segoe UI" w:cs="Segoe UI"/>
            <w:color w:val="auto"/>
            <w:sz w:val="21"/>
            <w:szCs w:val="21"/>
          </w:rPr>
          <w:t>https://www.mrlc.gov/data</w:t>
        </w:r>
      </w:hyperlink>
    </w:p>
    <w:p w14:paraId="51D4A19D" w14:textId="77777777" w:rsid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lastRenderedPageBreak/>
        <w:t>Zhang, C., &amp; Li, W. (2018). </w:t>
      </w:r>
      <w:r w:rsidRPr="00D95705">
        <w:rPr>
          <w:rStyle w:val="Emphasis"/>
          <w:rFonts w:ascii="Segoe UI" w:hAnsi="Segoe UI" w:cs="Segoe UI"/>
          <w:sz w:val="21"/>
          <w:szCs w:val="21"/>
        </w:rPr>
        <w:t>Urban land use classification using high-resolution remote sensing imagery: A review.</w:t>
      </w:r>
      <w:r w:rsidRPr="00D95705">
        <w:rPr>
          <w:rFonts w:ascii="Segoe UI" w:hAnsi="Segoe UI" w:cs="Segoe UI"/>
          <w:sz w:val="21"/>
          <w:szCs w:val="21"/>
        </w:rPr>
        <w:t> IEEE Journal of Selected Topics in Applied Earth Observations and Remote Sensing, 11(12), 4644–4667. doi:10.1109/JSTARS.2018.2876188</w:t>
      </w:r>
    </w:p>
    <w:p w14:paraId="27FE7DA8" w14:textId="3AA4A1A0"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Zhu, X. X., Tuia, D., Mou, L., Xia, G.-S., Zhang, L., Xu, F., &amp; Fraundorfer, F. (2017). "Deep Learning in Remote Sensing: A Comprehensive Review and List of Resources." </w:t>
      </w:r>
      <w:r w:rsidRPr="00D95705">
        <w:rPr>
          <w:rStyle w:val="Emphasis"/>
          <w:rFonts w:ascii="Segoe UI" w:hAnsi="Segoe UI" w:cs="Segoe UI"/>
          <w:sz w:val="21"/>
          <w:szCs w:val="21"/>
        </w:rPr>
        <w:t>IEEE Geoscience and Remote Sensing Magazine</w:t>
      </w:r>
      <w:r w:rsidRPr="00D95705">
        <w:rPr>
          <w:rFonts w:ascii="Segoe UI" w:hAnsi="Segoe UI" w:cs="Segoe UI"/>
          <w:sz w:val="21"/>
          <w:szCs w:val="21"/>
        </w:rPr>
        <w:t>, 5(4), 8-36. doi:10.1109/MGRS.2017.2762307</w:t>
      </w:r>
    </w:p>
    <w:p w14:paraId="35346177" w14:textId="77777777" w:rsidR="00851525" w:rsidRPr="00E101F3" w:rsidRDefault="00000000" w:rsidP="00851525">
      <w:pPr>
        <w:rPr>
          <w:rFonts w:ascii="Segoe UI" w:hAnsi="Segoe UI" w:cs="Segoe UI"/>
          <w:sz w:val="21"/>
          <w:szCs w:val="21"/>
        </w:rPr>
      </w:pPr>
      <w:r>
        <w:pict w14:anchorId="7FEBF1C4">
          <v:rect id="_x0000_i1025" style="width:0;height:.75pt" o:hralign="center" o:hrstd="t" o:hrnoshade="t" o:hr="t" fillcolor="#839496" stroked="f"/>
        </w:pict>
      </w:r>
    </w:p>
    <w:p w14:paraId="192FD205" w14:textId="77777777" w:rsidR="000B00FB" w:rsidRPr="00E101F3" w:rsidRDefault="000B00FB" w:rsidP="00851525"/>
    <w:sectPr w:rsidR="000B00FB" w:rsidRPr="00E101F3"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17"/>
  </w:num>
  <w:num w:numId="2" w16cid:durableId="793064716">
    <w:abstractNumId w:val="8"/>
  </w:num>
  <w:num w:numId="3" w16cid:durableId="1016537447">
    <w:abstractNumId w:val="11"/>
  </w:num>
  <w:num w:numId="4" w16cid:durableId="639071313">
    <w:abstractNumId w:val="3"/>
  </w:num>
  <w:num w:numId="5" w16cid:durableId="862285067">
    <w:abstractNumId w:val="2"/>
  </w:num>
  <w:num w:numId="6" w16cid:durableId="23680476">
    <w:abstractNumId w:val="0"/>
  </w:num>
  <w:num w:numId="7" w16cid:durableId="1844465092">
    <w:abstractNumId w:val="1"/>
  </w:num>
  <w:num w:numId="8" w16cid:durableId="1063525309">
    <w:abstractNumId w:val="6"/>
  </w:num>
  <w:num w:numId="9" w16cid:durableId="531304644">
    <w:abstractNumId w:val="13"/>
  </w:num>
  <w:num w:numId="10" w16cid:durableId="1026634256">
    <w:abstractNumId w:val="7"/>
  </w:num>
  <w:num w:numId="11" w16cid:durableId="155388287">
    <w:abstractNumId w:val="12"/>
  </w:num>
  <w:num w:numId="12" w16cid:durableId="1756198077">
    <w:abstractNumId w:val="15"/>
  </w:num>
  <w:num w:numId="13" w16cid:durableId="1053116640">
    <w:abstractNumId w:val="9"/>
  </w:num>
  <w:num w:numId="14" w16cid:durableId="764812113">
    <w:abstractNumId w:val="16"/>
  </w:num>
  <w:num w:numId="15" w16cid:durableId="517357576">
    <w:abstractNumId w:val="5"/>
  </w:num>
  <w:num w:numId="16" w16cid:durableId="855928477">
    <w:abstractNumId w:val="10"/>
  </w:num>
  <w:num w:numId="17" w16cid:durableId="149903508">
    <w:abstractNumId w:val="14"/>
  </w:num>
  <w:num w:numId="18" w16cid:durableId="735594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B00FB"/>
    <w:rsid w:val="001F311B"/>
    <w:rsid w:val="005F2063"/>
    <w:rsid w:val="006E606D"/>
    <w:rsid w:val="00806726"/>
    <w:rsid w:val="00851525"/>
    <w:rsid w:val="008B0C08"/>
    <w:rsid w:val="009A0847"/>
    <w:rsid w:val="00A25C26"/>
    <w:rsid w:val="00AE0CD1"/>
    <w:rsid w:val="00C43D50"/>
    <w:rsid w:val="00D95705"/>
    <w:rsid w:val="00E1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api/stac/v1/" TargetMode="External"/><Relationship Id="rId13" Type="http://schemas.openxmlformats.org/officeDocument/2006/relationships/hyperlink" Target="https://www.mrlc.gov/data" TargetMode="External"/><Relationship Id="rId3" Type="http://schemas.openxmlformats.org/officeDocument/2006/relationships/settings" Target="settings.xml"/><Relationship Id="rId7" Type="http://schemas.openxmlformats.org/officeDocument/2006/relationships/hyperlink" Target="https://www.johnstonnc.com/gis2/content.cfm?PD=data" TargetMode="External"/><Relationship Id="rId12" Type="http://schemas.openxmlformats.org/officeDocument/2006/relationships/hyperlink" Target="https://www.clay.eart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rowwithjoco.com/why-joco/towns/" TargetMode="External"/><Relationship Id="rId11" Type="http://schemas.openxmlformats.org/officeDocument/2006/relationships/hyperlink" Target="https://huggingface.co/made-with-clay/Cla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mrlc.gov/data" TargetMode="External"/><Relationship Id="rId4" Type="http://schemas.openxmlformats.org/officeDocument/2006/relationships/webSettings" Target="webSettings.xml"/><Relationship Id="rId9" Type="http://schemas.openxmlformats.org/officeDocument/2006/relationships/hyperlink" Target="https://earth-search.aws.element84.com/v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13</cp:revision>
  <cp:lastPrinted>2024-09-14T23:35:00Z</cp:lastPrinted>
  <dcterms:created xsi:type="dcterms:W3CDTF">2024-09-14T15:58:00Z</dcterms:created>
  <dcterms:modified xsi:type="dcterms:W3CDTF">2024-09-14T23:36:00Z</dcterms:modified>
</cp:coreProperties>
</file>