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biliki-data-center-design-review"/>
    <w:p>
      <w:pPr>
        <w:pStyle w:val="Heading1"/>
      </w:pPr>
      <w:r>
        <w:t xml:space="preserve">Biliki Data Center Design Review</w:t>
      </w:r>
    </w:p>
    <w:p>
      <w:pPr>
        <w:pStyle w:val="FirstParagraph"/>
      </w:pPr>
      <w:r>
        <w:rPr>
          <w:b/>
          <w:bCs/>
        </w:rPr>
        <w:t xml:space="preserve">Project</w:t>
      </w:r>
      <w:r>
        <w:t xml:space="preserve">: Data Center</w:t>
      </w:r>
      <w:r>
        <w:t xml:space="preserve"> </w:t>
      </w:r>
      <w:r>
        <w:t xml:space="preserve">“Biliki”</w:t>
      </w:r>
      <w:r>
        <w:t xml:space="preserve"> </w:t>
      </w:r>
      <w:r>
        <w:t xml:space="preserve">- GGE</w:t>
      </w:r>
      <w:r>
        <w:br/>
      </w:r>
      <w:r>
        <w:rPr>
          <w:b/>
          <w:bCs/>
        </w:rPr>
        <w:t xml:space="preserve">Review Date</w:t>
      </w:r>
      <w:r>
        <w:t xml:space="preserve">: October 28, 2025</w:t>
      </w:r>
      <w:r>
        <w:br/>
      </w:r>
      <w:r>
        <w:rPr>
          <w:b/>
          <w:bCs/>
        </w:rPr>
        <w:t xml:space="preserve">Documents Reviewed</w:t>
      </w:r>
      <w:r>
        <w:t xml:space="preserve">:</w:t>
      </w:r>
      <w:r>
        <w:t xml:space="preserve"> </w:t>
      </w:r>
      <w:r>
        <w:t xml:space="preserve">- GE01-CAS-0003-AR5-C02 (Master Plan)</w:t>
      </w:r>
      <w:r>
        <w:t xml:space="preserve"> </w:t>
      </w:r>
      <w:r>
        <w:t xml:space="preserve">- GE01-CAS-0003-FL5-B1-C02 (Basement Level -1 Floor Plan)</w:t>
      </w:r>
      <w:r>
        <w:t xml:space="preserve"> </w:t>
      </w:r>
      <w:r>
        <w:t xml:space="preserve">- GE01-CAS-0003-FL6-L1-C02 (Ground Floor Plan)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Executive Summary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Critical Concerns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1. Fire Suppression System Misspelling (All Documents)</w:t>
            </w:r>
            <w:r>
              <w:t xml:space="preserve"> </w:t>
            </w:r>
            <w:r>
              <w:rPr>
                <w:b/>
                <w:bCs/>
              </w:rPr>
              <w:t xml:space="preserve">Severity</w:t>
            </w:r>
            <w:r>
              <w:t xml:space="preserve">: Medium</w:t>
            </w:r>
            <w:r>
              <w:t xml:space="preserve"> </w:t>
            </w:r>
            <w:r>
              <w:rPr>
                <w:b/>
                <w:bCs/>
              </w:rPr>
              <w:t xml:space="preserve">Issue</w:t>
            </w:r>
            <w:r>
              <w:t xml:space="preserve">: Consistent misspelling of</w:t>
            </w:r>
            <w:r>
              <w:t xml:space="preserve"> </w:t>
            </w:r>
            <w:r>
              <w:t xml:space="preserve">“suppression”</w:t>
            </w:r>
            <w:r>
              <w:t xml:space="preserve"> </w:t>
            </w:r>
            <w:r>
              <w:t xml:space="preserve">as</w:t>
            </w:r>
            <w:r>
              <w:t xml:space="preserve"> </w:t>
            </w:r>
            <w:r>
              <w:t xml:space="preserve">“supperstion”</w:t>
            </w:r>
            <w:r>
              <w:t xml:space="preserve"> </w:t>
            </w:r>
            <w:r>
              <w:t xml:space="preserve">throughout all documents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Locations</w:t>
            </w:r>
            <w:r>
              <w:t xml:space="preserve">:</w:t>
            </w:r>
            <w:r>
              <w:t xml:space="preserve"> </w:t>
            </w:r>
            <w:r>
              <w:t xml:space="preserve">- Room labels:</w:t>
            </w:r>
            <w:r>
              <w:t xml:space="preserve"> </w:t>
            </w:r>
            <w:r>
              <w:t xml:space="preserve">“Fr - Fire supperstion systems”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“Tch - Technical room (Fire supperstion systems)”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</w:t>
            </w:r>
            <w:r>
              <w:t xml:space="preserve">:</w:t>
            </w:r>
            <w:r>
              <w:t xml:space="preserve"> </w:t>
            </w:r>
            <w:r>
              <w:t xml:space="preserve">- Professional credibility issue</w:t>
            </w:r>
            <w:r>
              <w:t xml:space="preserve"> </w:t>
            </w:r>
            <w:r>
              <w:t xml:space="preserve">- Could cause confusion in construction documents</w:t>
            </w:r>
            <w:r>
              <w:t xml:space="preserve"> </w:t>
            </w:r>
            <w:r>
              <w:t xml:space="preserve">- May lead to specification errors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 Reference</w:t>
            </w:r>
            <w:r>
              <w:t xml:space="preserve">: Basic technical documentation quality standards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Recommendation</w:t>
            </w:r>
            <w:r>
              <w:t xml:space="preserve">: Global find-and-replace correction in all project documents</w:t>
            </w:r>
          </w:p>
        </w:tc>
      </w:tr>
    </w:tbl>
    <w:bookmarkStart w:id="9" w:name="area-calculation-discrepancies-fl5-b1"/>
    <w:p>
      <w:pPr>
        <w:pStyle w:val="Heading3"/>
      </w:pPr>
      <w:r>
        <w:t xml:space="preserve">2. Area Calculation Discrepancies (FL5-B1)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Floor area summary shows mathematical inconsistency</w:t>
      </w:r>
    </w:p>
    <w:p>
      <w:pPr>
        <w:pStyle w:val="BodyText"/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t xml:space="preserve">- Floor gross area: 4,142 sq m</w:t>
      </w:r>
      <w:r>
        <w:t xml:space="preserve"> </w:t>
      </w:r>
      <w:r>
        <w:t xml:space="preserve">- Floor usable area: 3,863 sq m</w:t>
      </w:r>
      <w:r>
        <w:t xml:space="preserve"> </w:t>
      </w:r>
      <w:r>
        <w:t xml:space="preserve">- Sum of individual zones: 3,764.52 sq 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Discrepancy</w:t>
      </w:r>
      <w:r>
        <w:t xml:space="preserve">: ~98.5 sq m unaccounted for (2.5% of usable area)</w:t>
      </w:r>
    </w:p>
    <w:p>
      <w:pPr>
        <w:pStyle w:val="BodyText"/>
      </w:pPr>
      <w:r>
        <w:rPr>
          <w:b/>
          <w:bCs/>
        </w:rPr>
        <w:t xml:space="preserve">Impact</w:t>
      </w:r>
      <w:r>
        <w:t xml:space="preserve">:</w:t>
      </w:r>
      <w:r>
        <w:t xml:space="preserve"> </w:t>
      </w:r>
      <w:r>
        <w:t xml:space="preserve">- Budget and material estimation errors</w:t>
      </w:r>
      <w:r>
        <w:t xml:space="preserve"> </w:t>
      </w:r>
      <w:r>
        <w:t xml:space="preserve">- HVAC load calculations may be incorrect</w:t>
      </w:r>
      <w:r>
        <w:t xml:space="preserve"> </w:t>
      </w:r>
      <w:r>
        <w:t xml:space="preserve">- Construction cost discrepancies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 BOMA (Building Owners and Managers Association) measurement standards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Reconcile all area calculations</w:t>
      </w:r>
      <w:r>
        <w:t xml:space="preserve"> </w:t>
      </w:r>
      <w:r>
        <w:t xml:space="preserve">- Provide circulation factor documentation</w:t>
      </w:r>
      <w:r>
        <w:t xml:space="preserve"> </w:t>
      </w:r>
      <w:r>
        <w:t xml:space="preserve">- Add wall thickness and shaft area accounting</w:t>
      </w:r>
    </w:p>
    <w:p>
      <w:r>
        <w:pict>
          <v:rect style="width:0;height:1.5pt" o:hralign="center" o:hrstd="t" o:hr="t"/>
        </w:pict>
      </w:r>
    </w:p>
    <w:bookmarkEnd w:id="9"/>
    <w:bookmarkStart w:id="10" w:name="Xcdc81a5b066156a77415f4cb99ca6bf57576b4e"/>
    <w:p>
      <w:pPr>
        <w:pStyle w:val="Heading3"/>
      </w:pPr>
      <w:r>
        <w:t xml:space="preserve">3. Transformer Capacity Labeling Inconsistency (FL5-B1)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Transformer rooms labeled as</w:t>
      </w:r>
      <w:r>
        <w:t xml:space="preserve"> </w:t>
      </w:r>
      <w:r>
        <w:t xml:space="preserve">“Dry Tr (3000 kVA)”</w:t>
      </w:r>
      <w:r>
        <w:t xml:space="preserve"> </w:t>
      </w:r>
      <w:r>
        <w:t xml:space="preserve">but relationship to load unclear</w:t>
      </w:r>
    </w:p>
    <w:p>
      <w:pPr>
        <w:pStyle w:val="BodyText"/>
      </w:pPr>
      <w:r>
        <w:rPr>
          <w:b/>
          <w:bCs/>
        </w:rPr>
        <w:t xml:space="preserve">Concerns</w:t>
      </w:r>
      <w:r>
        <w:t xml:space="preserve">:</w:t>
      </w:r>
      <w:r>
        <w:t xml:space="preserve"> </w:t>
      </w:r>
      <w:r>
        <w:t xml:space="preserve">- Generator sets rated at 2500 kVA</w:t>
      </w:r>
      <w:r>
        <w:t xml:space="preserve"> </w:t>
      </w:r>
      <w:r>
        <w:t xml:space="preserve">- Need verification that 3000 kVA transformers are adequate</w:t>
      </w:r>
      <w:r>
        <w:t xml:space="preserve"> </w:t>
      </w:r>
      <w:r>
        <w:t xml:space="preserve">- No diversity factor or load calculation documentation</w:t>
      </w:r>
      <w:r>
        <w:t xml:space="preserve"> </w:t>
      </w:r>
      <w:r>
        <w:t xml:space="preserve">- Transformer type (dry-type) may have derating factors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IEEE C57.12.01 (Transformer Standards)</w:t>
      </w:r>
      <w:r>
        <w:t xml:space="preserve"> </w:t>
      </w:r>
      <w:r>
        <w:t xml:space="preserve">- NEC Article 450 (Transformers)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electrical load calculations</w:t>
      </w:r>
      <w:r>
        <w:t xml:space="preserve"> </w:t>
      </w:r>
      <w:r>
        <w:t xml:space="preserve">- Show transformer sizing methodology</w:t>
      </w:r>
      <w:r>
        <w:t xml:space="preserve"> </w:t>
      </w:r>
      <w:r>
        <w:t xml:space="preserve">- Consider future expansion capacity</w:t>
      </w:r>
    </w:p>
    <w:p>
      <w:r>
        <w:pict>
          <v:rect style="width:0;height:1.5pt" o:hralign="center" o:hrstd="t" o:hr="t"/>
        </w:pict>
      </w:r>
    </w:p>
    <w:bookmarkEnd w:id="10"/>
    <w:bookmarkStart w:id="11" w:name="X3034c717df5f960739334cfbfbad37d386f850a"/>
    <w:p>
      <w:pPr>
        <w:pStyle w:val="Heading3"/>
      </w:pPr>
      <w:r>
        <w:t xml:space="preserve">4. UPS/Battery Room Sizing Concerns (FL5-B1 &amp; 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Battery and UPS rooms lack specification details</w:t>
      </w:r>
    </w:p>
    <w:p>
      <w:pPr>
        <w:pStyle w:val="BodyText"/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t xml:space="preserve">- Battery rooms (BT): 68.97-72.13 m� per room (Phase 1)</w:t>
      </w:r>
      <w:r>
        <w:t xml:space="preserve"> </w:t>
      </w:r>
      <w:r>
        <w:t xml:space="preserve">- UPS rooms: 32.61-35.65 m� per room</w:t>
      </w:r>
      <w:r>
        <w:t xml:space="preserve"> </w:t>
      </w:r>
      <w:r>
        <w:t xml:space="preserve">- Multiple rooms shown but no redundancy notation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Battery backup duration (typically 15-30 minutes for data centers)</w:t>
      </w:r>
      <w:r>
        <w:t xml:space="preserve"> </w:t>
      </w:r>
      <w:r>
        <w:t xml:space="preserve">- Battery type (VRLA, Li-ion, etc.)</w:t>
      </w:r>
      <w:r>
        <w:t xml:space="preserve"> </w:t>
      </w:r>
      <w:r>
        <w:t xml:space="preserve">- UPS topology (online double-conversion, rotary, etc.)</w:t>
      </w:r>
      <w:r>
        <w:t xml:space="preserve"> </w:t>
      </w:r>
      <w:r>
        <w:t xml:space="preserve">- Redundancy configuration (N, N+1, 2N)</w:t>
      </w:r>
      <w:r>
        <w:t xml:space="preserve"> </w:t>
      </w:r>
      <w:r>
        <w:t xml:space="preserve">- Maintenance bypass provisions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ANSI/TIA-942 Tier classification requirements</w:t>
      </w:r>
      <w:r>
        <w:t xml:space="preserve"> </w:t>
      </w:r>
      <w:r>
        <w:t xml:space="preserve">- IEEE 946 (Recommended Practice for the Design of DC Power Systems)</w:t>
      </w:r>
      <w:r>
        <w:t xml:space="preserve"> </w:t>
      </w:r>
      <w:r>
        <w:t xml:space="preserve">- Uptime Institute Tier Standards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Specify battery runtime at full load</w:t>
      </w:r>
      <w:r>
        <w:t xml:space="preserve"> </w:t>
      </w:r>
      <w:r>
        <w:t xml:space="preserve">- Document redundancy configuration</w:t>
      </w:r>
      <w:r>
        <w:t xml:space="preserve"> </w:t>
      </w:r>
      <w:r>
        <w:t xml:space="preserve">- Add single-line diagrams showing UPS topology</w:t>
      </w:r>
      <w:r>
        <w:t xml:space="preserve"> </w:t>
      </w:r>
      <w:r>
        <w:t xml:space="preserve">- Consider thermal management requirements</w:t>
      </w:r>
    </w:p>
    <w:p>
      <w:r>
        <w:pict>
          <v:rect style="width:0;height:1.5pt" o:hralign="center" o:hrstd="t" o:hr="t"/>
        </w:pict>
      </w:r>
    </w:p>
    <w:bookmarkEnd w:id="11"/>
    <w:bookmarkStart w:id="12" w:name="X3c3423834143e3dd9b4a4c4c808c33152b551ee"/>
    <w:p>
      <w:pPr>
        <w:pStyle w:val="Heading3"/>
      </w:pPr>
      <w:r>
        <w:t xml:space="preserve">5. Missing Generator Set Specifications (FL5-B1)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Generator rooms labeled</w:t>
      </w:r>
      <w:r>
        <w:t xml:space="preserve"> </w:t>
      </w:r>
      <w:r>
        <w:t xml:space="preserve">“GS (2500 kVA)”</w:t>
      </w:r>
      <w:r>
        <w:t xml:space="preserve"> </w:t>
      </w:r>
      <w:r>
        <w:t xml:space="preserve">without critical specifications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Fuel type (diesel, natural gas, dual-fuel)</w:t>
      </w:r>
      <w:r>
        <w:t xml:space="preserve"> </w:t>
      </w:r>
      <w:r>
        <w:t xml:space="preserve">- Runtime at full load (typically 48-72 hours for Tier III)</w:t>
      </w:r>
      <w:r>
        <w:t xml:space="preserve"> </w:t>
      </w:r>
      <w:r>
        <w:t xml:space="preserve">- Exhaust routing and silencer locations</w:t>
      </w:r>
      <w:r>
        <w:t xml:space="preserve"> </w:t>
      </w:r>
      <w:r>
        <w:t xml:space="preserve">- Sound attenuation requirements (dBA at property line)</w:t>
      </w:r>
      <w:r>
        <w:t xml:space="preserve"> </w:t>
      </w:r>
      <w:r>
        <w:t xml:space="preserve">- Cooling requirements (radiator vs. remote cooling)</w:t>
      </w:r>
      <w:r>
        <w:t xml:space="preserve"> </w:t>
      </w:r>
      <w:r>
        <w:t xml:space="preserve">- Day tank capacity and fuel distribution</w:t>
      </w:r>
    </w:p>
    <w:p>
      <w:pPr>
        <w:pStyle w:val="BodyText"/>
      </w:pPr>
      <w:r>
        <w:rPr>
          <w:b/>
          <w:bCs/>
        </w:rPr>
        <w:t xml:space="preserve">Site Plan Notes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“Fuel Plant Underground tanks &amp; distribution”</w:t>
      </w:r>
      <w:r>
        <w:t xml:space="preserve"> </w:t>
      </w:r>
      <w:r>
        <w:t xml:space="preserve">shown but not detailed</w:t>
      </w:r>
      <w:r>
        <w:t xml:space="preserve"> </w:t>
      </w:r>
      <w:r>
        <w:t xml:space="preserve">- Fuel plant area: 256 sq m (from site plan)</w:t>
      </w:r>
      <w:r>
        <w:t xml:space="preserve"> </w:t>
      </w:r>
      <w:r>
        <w:t xml:space="preserve">- No connection shown between fuel plant and generator rooms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NFPA 110 (Emergency and Standby Power Systems)</w:t>
      </w:r>
      <w:r>
        <w:t xml:space="preserve"> </w:t>
      </w:r>
      <w:r>
        <w:t xml:space="preserve">- ISO 8528 (Reciprocating Internal Combustion Engine Driven Alternating Current Generating Sets)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generator specifications</w:t>
      </w:r>
      <w:r>
        <w:t xml:space="preserve"> </w:t>
      </w:r>
      <w:r>
        <w:t xml:space="preserve">- Show fuel distribution piping</w:t>
      </w:r>
      <w:r>
        <w:t xml:space="preserve"> </w:t>
      </w:r>
      <w:r>
        <w:t xml:space="preserve">- Document day tank and bulk storage capacity</w:t>
      </w:r>
      <w:r>
        <w:t xml:space="preserve"> </w:t>
      </w:r>
      <w:r>
        <w:t xml:space="preserve">- Show exhaust routing and silencer locations</w:t>
      </w:r>
      <w:r>
        <w:t xml:space="preserve"> </w:t>
      </w:r>
      <w:r>
        <w:t xml:space="preserve">- Add acoustic analysis for noise compliance</w:t>
      </w:r>
    </w:p>
    <w:p>
      <w:r>
        <w:pict>
          <v:rect style="width:0;height:1.5pt" o:hralign="center" o:hrstd="t" o:hr="t"/>
        </w:pict>
      </w:r>
    </w:p>
    <w:bookmarkEnd w:id="12"/>
    <w:bookmarkStart w:id="13" w:name="cooling-system-undefined-fl6-l1"/>
    <w:p>
      <w:pPr>
        <w:pStyle w:val="Heading3"/>
      </w:pPr>
      <w:r>
        <w:t xml:space="preserve">6. Cooling System Undefined (FL6-L1)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Critical</w:t>
      </w:r>
      <w:r>
        <w:br/>
      </w:r>
      <w:r>
        <w:rPr>
          <w:b/>
          <w:bCs/>
        </w:rPr>
        <w:t xml:space="preserve">Issue</w:t>
      </w:r>
      <w:r>
        <w:t xml:space="preserve">: No visible cooling equipment rooms on ground floor despite substantial IT load</w:t>
      </w:r>
    </w:p>
    <w:p>
      <w:pPr>
        <w:pStyle w:val="BodyText"/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t xml:space="preserve">- Total IT room area: ~2,786 sq m</w:t>
      </w:r>
      <w:r>
        <w:t xml:space="preserve"> </w:t>
      </w:r>
      <w:r>
        <w:t xml:space="preserve">- Quantum room: 465.89 sq m (80 racks)</w:t>
      </w:r>
      <w:r>
        <w:t xml:space="preserve"> </w:t>
      </w:r>
      <w:r>
        <w:t xml:space="preserve">- Enterprise rooms: 242.47 sq m + 158.81 sq m + 93.26 sq m (132 racks total)</w:t>
      </w:r>
      <w:r>
        <w:t xml:space="preserve"> </w:t>
      </w:r>
      <w:r>
        <w:t xml:space="preserve">- VIP rooms: 5 rooms totaling ~379 m (80 racks total)</w:t>
      </w:r>
      <w:r>
        <w:t xml:space="preserve"> </w:t>
      </w:r>
      <w:r>
        <w:t xml:space="preserve">- HUB room: 388.08 sq m (rack count not specified)</w:t>
      </w:r>
    </w:p>
    <w:p>
      <w:pPr>
        <w:pStyle w:val="BodyText"/>
      </w:pPr>
      <w:r>
        <w:rPr>
          <w:b/>
          <w:bCs/>
        </w:rPr>
        <w:t xml:space="preserve">Concerns</w:t>
      </w:r>
      <w:r>
        <w:t xml:space="preserve">:</w:t>
      </w:r>
      <w:r>
        <w:t xml:space="preserve"> </w:t>
      </w:r>
      <w:r>
        <w:t xml:space="preserve">- No CRAC/CRAH unit locations shown</w:t>
      </w:r>
      <w:r>
        <w:t xml:space="preserve"> </w:t>
      </w:r>
      <w:r>
        <w:t xml:space="preserve">- No chiller locations (may be on roof or external)</w:t>
      </w:r>
      <w:r>
        <w:t xml:space="preserve"> </w:t>
      </w:r>
      <w:r>
        <w:t xml:space="preserve">- Cooling capacity calculations not provided</w:t>
      </w:r>
      <w:r>
        <w:t xml:space="preserve"> </w:t>
      </w:r>
      <w:r>
        <w:t xml:space="preserve">- Heat rejection method unclear</w:t>
      </w:r>
      <w:r>
        <w:t xml:space="preserve"> </w:t>
      </w:r>
      <w:r>
        <w:t xml:space="preserve">- Water source from</w:t>
      </w:r>
      <w:r>
        <w:t xml:space="preserve"> </w:t>
      </w:r>
      <w:r>
        <w:t xml:space="preserve">“Cooling Reservoir and pump room”</w:t>
      </w:r>
      <w:r>
        <w:t xml:space="preserve"> </w:t>
      </w:r>
      <w:r>
        <w:t xml:space="preserve">noted on site plan but connection not shown</w:t>
      </w:r>
    </w:p>
    <w:p>
      <w:pPr>
        <w:pStyle w:val="BodyText"/>
      </w:pPr>
      <w:r>
        <w:rPr>
          <w:b/>
          <w:bCs/>
        </w:rPr>
        <w:t xml:space="preserve">Typical Requirements</w:t>
      </w:r>
      <w:r>
        <w:t xml:space="preserve">:</w:t>
      </w:r>
      <w:r>
        <w:t xml:space="preserve"> </w:t>
      </w:r>
      <w:r>
        <w:t xml:space="preserve">- Data center cooling: 1:1 or higher IT:cooling space ratio</w:t>
      </w:r>
      <w:r>
        <w:t xml:space="preserve"> </w:t>
      </w:r>
      <w:r>
        <w:t xml:space="preserve">- Hot aisle/cold aisle containment not indicated</w:t>
      </w:r>
      <w:r>
        <w:t xml:space="preserve"> </w:t>
      </w:r>
      <w:r>
        <w:t xml:space="preserve">- Raised floor plenum depth not specified</w:t>
      </w:r>
      <w:r>
        <w:t xml:space="preserve"> </w:t>
      </w:r>
      <w:r>
        <w:t xml:space="preserve">- Design temperatures typically 18-27C, 40-60% RH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ASHRAE TC 9.9 (Thermal Guidelines for Data Processing Environments)</w:t>
      </w:r>
      <w:r>
        <w:t xml:space="preserve"> </w:t>
      </w:r>
      <w:r>
        <w:t xml:space="preserve">- ASHRAE 90.4 (Energy Standard for Data Centers)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mechanical plans showing HVAC distribution</w:t>
      </w:r>
      <w:r>
        <w:t xml:space="preserve"> </w:t>
      </w:r>
      <w:r>
        <w:t xml:space="preserve">- Document cooling capacity calculations</w:t>
      </w:r>
      <w:r>
        <w:t xml:space="preserve"> </w:t>
      </w:r>
      <w:r>
        <w:t xml:space="preserve">- Show redundancy configuration (N+1, N+2)</w:t>
      </w:r>
      <w:r>
        <w:t xml:space="preserve"> </w:t>
      </w:r>
      <w:r>
        <w:t xml:space="preserve">- Specify hot aisle/cold aisle containment strategy</w:t>
      </w:r>
      <w:r>
        <w:t xml:space="preserve"> </w:t>
      </w:r>
      <w:r>
        <w:t xml:space="preserve">- Show water distribution from cooling reservoir</w:t>
      </w:r>
    </w:p>
    <w:p>
      <w:r>
        <w:pict>
          <v:rect style="width:0;height:1.5pt" o:hralign="center" o:hrstd="t" o:hr="t"/>
        </w:pict>
      </w:r>
    </w:p>
    <w:bookmarkEnd w:id="13"/>
    <w:bookmarkStart w:id="14" w:name="quantum-it-room-classification-fl6-l1"/>
    <w:p>
      <w:pPr>
        <w:pStyle w:val="Heading3"/>
      </w:pPr>
      <w:r>
        <w:t xml:space="preserve">7.</w:t>
      </w:r>
      <w:r>
        <w:t xml:space="preserve"> </w:t>
      </w:r>
      <w:r>
        <w:t xml:space="preserve">“Quantum”</w:t>
      </w:r>
      <w:r>
        <w:t xml:space="preserve"> </w:t>
      </w:r>
      <w:r>
        <w:t xml:space="preserve">IT Room Classification (FL6-L1)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Room labeled</w:t>
      </w:r>
      <w:r>
        <w:t xml:space="preserve"> </w:t>
      </w:r>
      <w:r>
        <w:t xml:space="preserve">“IT Room (QUANTUM)”</w:t>
      </w:r>
      <w:r>
        <w:t xml:space="preserve"> </w:t>
      </w:r>
      <w:r>
        <w:t xml:space="preserve">appears to be misclassified</w:t>
      </w:r>
    </w:p>
    <w:p>
      <w:pPr>
        <w:pStyle w:val="BodyText"/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t xml:space="preserve">- Area: 465.89 sq m (largest single IT room)</w:t>
      </w:r>
      <w:r>
        <w:t xml:space="preserve"> </w:t>
      </w:r>
      <w:r>
        <w:t xml:space="preserve">- Capacity: 80 racks</w:t>
      </w:r>
      <w:r>
        <w:t xml:space="preserve"> </w:t>
      </w:r>
      <w:r>
        <w:t xml:space="preserve">- Height: 3.5m</w:t>
      </w:r>
      <w:r>
        <w:t xml:space="preserve"> </w:t>
      </w:r>
      <w:r>
        <w:t xml:space="preserve">- Label:</w:t>
      </w:r>
      <w:r>
        <w:t xml:space="preserve"> </w:t>
      </w:r>
      <w:r>
        <w:t xml:space="preserve">“CR AI”</w:t>
      </w:r>
      <w:r>
        <w:t xml:space="preserve"> </w:t>
      </w:r>
      <w:r>
        <w:t xml:space="preserve">(Computer Room AI/Quantum)</w:t>
      </w:r>
    </w:p>
    <w:p>
      <w:pPr>
        <w:pStyle w:val="BodyText"/>
      </w:pPr>
      <w:r>
        <w:rPr>
          <w:b/>
          <w:bCs/>
        </w:rPr>
        <w:t xml:space="preserve">Technical Concerns</w:t>
      </w:r>
      <w:r>
        <w:t xml:space="preserve">:</w:t>
      </w:r>
      <w:r>
        <w:t xml:space="preserve"> </w:t>
      </w:r>
      <w:r>
        <w:t xml:space="preserve">True quantum computing requires:</w:t>
      </w:r>
      <w:r>
        <w:t xml:space="preserve"> </w:t>
      </w:r>
      <w:r>
        <w:t xml:space="preserve">- Extreme temperature control (near absolute zero, 10-15 millikelvin)</w:t>
      </w:r>
      <w:r>
        <w:t xml:space="preserve"> </w:t>
      </w:r>
      <w:r>
        <w:t xml:space="preserve">- Dilution refrigerators or cryogenic systems</w:t>
      </w:r>
      <w:r>
        <w:t xml:space="preserve"> </w:t>
      </w:r>
      <w:r>
        <w:t xml:space="preserve">- Vibration isolation platforms</w:t>
      </w:r>
      <w:r>
        <w:t xml:space="preserve"> </w:t>
      </w:r>
      <w:r>
        <w:t xml:space="preserve">- Electromagnetic shielding (Faraday cage)</w:t>
      </w:r>
      <w:r>
        <w:t xml:space="preserve"> </w:t>
      </w:r>
      <w:r>
        <w:t xml:space="preserve">- Specialized power conditioning</w:t>
      </w:r>
      <w:r>
        <w:t xml:space="preserve"> </w:t>
      </w:r>
      <w:r>
        <w:t xml:space="preserve">- Completely different infrastructure from standard racks</w:t>
      </w:r>
    </w:p>
    <w:p>
      <w:pPr>
        <w:pStyle w:val="BodyText"/>
      </w:pPr>
      <w:r>
        <w:rPr>
          <w:b/>
          <w:bCs/>
        </w:rPr>
        <w:t xml:space="preserve">Likely Interpretation</w:t>
      </w:r>
      <w:r>
        <w:t xml:space="preserve">:</w:t>
      </w:r>
      <w:r>
        <w:t xml:space="preserve"> </w:t>
      </w:r>
      <w:r>
        <w:t xml:space="preserve">- This is probably High Performance Computing (HPC) or AI/ML computing</w:t>
      </w:r>
      <w:r>
        <w:t xml:space="preserve"> </w:t>
      </w:r>
      <w:r>
        <w:t xml:space="preserve">- May involve GPU-dense servers for quantum simulation</w:t>
      </w:r>
      <w:r>
        <w:t xml:space="preserve"> </w:t>
      </w:r>
      <w:r>
        <w:t xml:space="preserve">- Higher power density than standard enterprise computing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No standard exists for quantum computing facilities</w:t>
      </w:r>
      <w:r>
        <w:t xml:space="preserve"> </w:t>
      </w:r>
      <w:r>
        <w:t xml:space="preserve">- If HPC: DOE Best Practices for HPC Data Centers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Clarify room purpose (Quantum Computing vs. Quantum Simulation/HPC)</w:t>
      </w:r>
      <w:r>
        <w:t xml:space="preserve"> </w:t>
      </w:r>
      <w:r>
        <w:t xml:space="preserve">- If true quantum: Complete redesign required</w:t>
      </w:r>
      <w:r>
        <w:t xml:space="preserve"> </w:t>
      </w:r>
      <w:r>
        <w:t xml:space="preserve">- If HPC/AI: Specify power density (kW/rack), typically 10-30 kW/rack</w:t>
      </w:r>
      <w:r>
        <w:t xml:space="preserve"> </w:t>
      </w:r>
      <w:r>
        <w:t xml:space="preserve">- Document cooling requirements</w:t>
      </w:r>
      <w:r>
        <w:t xml:space="preserve"> </w:t>
      </w:r>
      <w:r>
        <w:t xml:space="preserve">- Show power distribution topology</w:t>
      </w:r>
    </w:p>
    <w:p>
      <w:r>
        <w:pict>
          <v:rect style="width:0;height:1.5pt" o:hralign="center" o:hrstd="t" o:hr="t"/>
        </w:pict>
      </w:r>
    </w:p>
    <w:bookmarkEnd w:id="14"/>
    <w:bookmarkStart w:id="15" w:name="X6fcbf4274d2b487ee9cd371ee646193db4c31ad"/>
    <w:p>
      <w:pPr>
        <w:pStyle w:val="Heading3"/>
      </w:pPr>
      <w:r>
        <w:t xml:space="preserve">8. Electrical Redundancy Path Unclear (FL5-B1)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Critical</w:t>
      </w:r>
      <w:r>
        <w:br/>
      </w:r>
      <w:r>
        <w:rPr>
          <w:b/>
          <w:bCs/>
        </w:rPr>
        <w:t xml:space="preserve">Issue</w:t>
      </w:r>
      <w:r>
        <w:t xml:space="preserve">: Phase 1 and Phase 2 electrical equipment shown but redundancy topology not documented</w:t>
      </w:r>
    </w:p>
    <w:p>
      <w:pPr>
        <w:pStyle w:val="BodyText"/>
      </w:pPr>
      <w:r>
        <w:rPr>
          <w:b/>
          <w:bCs/>
        </w:rPr>
        <w:t xml:space="preserve">Observations</w:t>
      </w:r>
      <w:r>
        <w:t xml:space="preserve">:</w:t>
      </w:r>
      <w:r>
        <w:t xml:space="preserve"> </w:t>
      </w:r>
      <w:r>
        <w:t xml:space="preserve">- Phase 1: 4 generator sets, transformers, UPS systems, battery rooms</w:t>
      </w:r>
      <w:r>
        <w:t xml:space="preserve"> </w:t>
      </w:r>
      <w:r>
        <w:t xml:space="preserve">- Phase 2: Duplicate infrastructure shown</w:t>
      </w:r>
      <w:r>
        <w:t xml:space="preserve"> </w:t>
      </w:r>
      <w:r>
        <w:t xml:space="preserve">- No indication of:</w:t>
      </w:r>
      <w:r>
        <w:t xml:space="preserve"> </w:t>
      </w:r>
      <w:r>
        <w:t xml:space="preserve">- Automatic Transfer Switch (ATS) locations</w:t>
      </w:r>
      <w:r>
        <w:t xml:space="preserve"> </w:t>
      </w:r>
      <w:r>
        <w:t xml:space="preserve">- Bus tie breaker positions</w:t>
      </w:r>
      <w:r>
        <w:t xml:space="preserve"> </w:t>
      </w:r>
      <w:r>
        <w:t xml:space="preserve">- Distribution redundancy (A/B feeds)</w:t>
      </w:r>
      <w:r>
        <w:t xml:space="preserve"> </w:t>
      </w:r>
      <w:r>
        <w:t xml:space="preserve">- Failure mode operation</w:t>
      </w:r>
    </w:p>
    <w:p>
      <w:pPr>
        <w:pStyle w:val="BodyText"/>
      </w:pPr>
      <w:r>
        <w:rPr>
          <w:b/>
          <w:bCs/>
        </w:rPr>
        <w:t xml:space="preserve">Missing Documentation</w:t>
      </w:r>
      <w:r>
        <w:t xml:space="preserve">:</w:t>
      </w:r>
      <w:r>
        <w:t xml:space="preserve"> </w:t>
      </w:r>
      <w:r>
        <w:t xml:space="preserve">- Single-line electrical diagram</w:t>
      </w:r>
      <w:r>
        <w:t xml:space="preserve"> </w:t>
      </w:r>
      <w:r>
        <w:t xml:space="preserve">- N, N+1, or 2N redundancy configuration</w:t>
      </w:r>
      <w:r>
        <w:t xml:space="preserve"> </w:t>
      </w:r>
      <w:r>
        <w:t xml:space="preserve">- Concurrent maintainability provisions</w:t>
      </w:r>
      <w:r>
        <w:t xml:space="preserve"> </w:t>
      </w:r>
      <w:r>
        <w:t xml:space="preserve">- Fault isolation strategy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Uptime Institute Tier Standards</w:t>
      </w:r>
      <w:r>
        <w:t xml:space="preserve"> </w:t>
      </w:r>
      <w:r>
        <w:t xml:space="preserve">- Tier I: N (no redundancy)</w:t>
      </w:r>
      <w:r>
        <w:t xml:space="preserve"> </w:t>
      </w:r>
      <w:r>
        <w:t xml:space="preserve">- Tier II: N+1 (single path, redundant components)</w:t>
      </w:r>
      <w:r>
        <w:t xml:space="preserve"> </w:t>
      </w:r>
      <w:r>
        <w:t xml:space="preserve">- Tier III: N+1 (dual path, concurrently maintainable)</w:t>
      </w:r>
      <w:r>
        <w:t xml:space="preserve"> </w:t>
      </w:r>
      <w:r>
        <w:t xml:space="preserve">- Tier IV: 2N (fault tolerant)</w:t>
      </w:r>
      <w:r>
        <w:t xml:space="preserve"> </w:t>
      </w:r>
      <w:r>
        <w:t xml:space="preserve">- TIA-942 Data Center Standards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electrical single-line diagrams</w:t>
      </w:r>
      <w:r>
        <w:t xml:space="preserve"> </w:t>
      </w:r>
      <w:r>
        <w:t xml:space="preserve">- Document target Tier level</w:t>
      </w:r>
      <w:r>
        <w:t xml:space="preserve"> </w:t>
      </w:r>
      <w:r>
        <w:t xml:space="preserve">- Show all ATS locations and switching logic</w:t>
      </w:r>
      <w:r>
        <w:t xml:space="preserve"> </w:t>
      </w:r>
      <w:r>
        <w:t xml:space="preserve">- Demonstrate concurrent maintainability</w:t>
      </w:r>
      <w:r>
        <w:t xml:space="preserve"> </w:t>
      </w:r>
      <w:r>
        <w:t xml:space="preserve">- Show failure mode analysis</w:t>
      </w:r>
    </w:p>
    <w:p>
      <w:r>
        <w:pict>
          <v:rect style="width:0;height:1.5pt" o:hralign="center" o:hrstd="t" o:hr="t"/>
        </w:pict>
      </w:r>
    </w:p>
    <w:bookmarkEnd w:id="15"/>
    <w:bookmarkStart w:id="16" w:name="meet-me-room-mmr-access-path-fl6-l1"/>
    <w:p>
      <w:pPr>
        <w:pStyle w:val="Heading3"/>
      </w:pPr>
      <w:r>
        <w:t xml:space="preserve">9. Meet Me Room (MMR) Access Path (FL6-L1)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Medium</w:t>
      </w:r>
      <w:r>
        <w:br/>
      </w:r>
      <w:r>
        <w:rPr>
          <w:b/>
          <w:bCs/>
        </w:rPr>
        <w:t xml:space="preserve">Issue</w:t>
      </w:r>
      <w:r>
        <w:t xml:space="preserve">: MMR locations shown but carrier entry pathway not clearly marked</w:t>
      </w:r>
    </w:p>
    <w:p>
      <w:pPr>
        <w:pStyle w:val="BodyText"/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t xml:space="preserve">- MMR-1: 72.12 sq m (4 racks)</w:t>
      </w:r>
      <w:r>
        <w:t xml:space="preserve"> </w:t>
      </w:r>
      <w:r>
        <w:t xml:space="preserve">- MMR-2: 27.12 sq m (4 racks)</w:t>
      </w:r>
      <w:r>
        <w:t xml:space="preserve"> </w:t>
      </w:r>
      <w:r>
        <w:t xml:space="preserve">- Both on ground floor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Telecommunications carrier entry point</w:t>
      </w:r>
      <w:r>
        <w:t xml:space="preserve"> </w:t>
      </w:r>
      <w:r>
        <w:t xml:space="preserve">- Fiber entrance facility (manhole to building entry)</w:t>
      </w:r>
      <w:r>
        <w:t xml:space="preserve"> </w:t>
      </w:r>
      <w:r>
        <w:t xml:space="preserve">- Cable tray routing from entrance to MMRs</w:t>
      </w:r>
      <w:r>
        <w:t xml:space="preserve"> </w:t>
      </w:r>
      <w:r>
        <w:t xml:space="preserve">- Provider diversity paths (separate conduits)</w:t>
      </w:r>
      <w:r>
        <w:t xml:space="preserve"> </w:t>
      </w:r>
      <w:r>
        <w:t xml:space="preserve">- Number of conduits and size</w:t>
      </w:r>
    </w:p>
    <w:p>
      <w:pPr>
        <w:pStyle w:val="BodyText"/>
      </w:pPr>
      <w:r>
        <w:rPr>
          <w:b/>
          <w:bCs/>
        </w:rPr>
        <w:t xml:space="preserve">Typical Requirements</w:t>
      </w:r>
      <w:r>
        <w:t xml:space="preserve">:</w:t>
      </w:r>
      <w:r>
        <w:t xml:space="preserve"> </w:t>
      </w:r>
      <w:r>
        <w:t xml:space="preserve">- Minimum 2 diverse carrier entry points (geographic diversity)</w:t>
      </w:r>
      <w:r>
        <w:t xml:space="preserve"> </w:t>
      </w:r>
      <w:r>
        <w:t xml:space="preserve">- 4-6” conduits per carrier</w:t>
      </w:r>
      <w:r>
        <w:t xml:space="preserve"> </w:t>
      </w:r>
      <w:r>
        <w:t xml:space="preserve">- Separate secure access for carrier technicians</w:t>
      </w:r>
      <w:r>
        <w:t xml:space="preserve"> </w:t>
      </w:r>
      <w:r>
        <w:t xml:space="preserve">- Cross-connect documentation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TIA-942 Section 5.5 (Entrance Room/Space requirements)</w:t>
      </w:r>
      <w:r>
        <w:t xml:space="preserve"> </w:t>
      </w:r>
      <w:r>
        <w:t xml:space="preserve">- TIA-569 (Telecommunications Pathways and Spaces)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Show carrier entry points on site plan</w:t>
      </w:r>
      <w:r>
        <w:t xml:space="preserve"> </w:t>
      </w:r>
      <w:r>
        <w:t xml:space="preserve">- Document conduit routing to property line</w:t>
      </w:r>
      <w:r>
        <w:t xml:space="preserve"> </w:t>
      </w:r>
      <w:r>
        <w:t xml:space="preserve">- Provide diverse path analysis</w:t>
      </w:r>
      <w:r>
        <w:t xml:space="preserve"> </w:t>
      </w:r>
      <w:r>
        <w:t xml:space="preserve">- Show separation from power systems (avoiding EMI)</w:t>
      </w:r>
      <w:r>
        <w:t xml:space="preserve"> </w:t>
      </w:r>
      <w:r>
        <w:t xml:space="preserve">- Add carrier access security provisions</w:t>
      </w:r>
    </w:p>
    <w:p>
      <w:r>
        <w:pict>
          <v:rect style="width:0;height:1.5pt" o:hralign="center" o:hrstd="t" o:hr="t"/>
        </w:pict>
      </w:r>
    </w:p>
    <w:bookmarkEnd w:id="16"/>
    <w:bookmarkStart w:id="17" w:name="security-zoning-unclear-fl6-l1"/>
    <w:p>
      <w:pPr>
        <w:pStyle w:val="Heading3"/>
      </w:pPr>
      <w:r>
        <w:t xml:space="preserve">10. Security Zoning Unclear (FL6-L1)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Medium</w:t>
      </w:r>
      <w:r>
        <w:br/>
      </w:r>
      <w:r>
        <w:rPr>
          <w:b/>
          <w:bCs/>
        </w:rPr>
        <w:t xml:space="preserve">Issue</w:t>
      </w:r>
      <w:r>
        <w:t xml:space="preserve">: Multiple security spaces shown but security perimeter not delineated</w:t>
      </w:r>
    </w:p>
    <w:p>
      <w:pPr>
        <w:pStyle w:val="BodyText"/>
      </w:pPr>
      <w:r>
        <w:rPr>
          <w:b/>
          <w:bCs/>
        </w:rPr>
        <w:t xml:space="preserve">Security Spaces Identified</w:t>
      </w:r>
      <w:r>
        <w:t xml:space="preserve">:</w:t>
      </w:r>
      <w:r>
        <w:t xml:space="preserve"> </w:t>
      </w:r>
      <w:r>
        <w:t xml:space="preserve">- Security Hall: 65.33 sq m</w:t>
      </w:r>
      <w:r>
        <w:t xml:space="preserve"> </w:t>
      </w:r>
      <w:r>
        <w:t xml:space="preserve">- Security office: 17.00 sq m</w:t>
      </w:r>
      <w:r>
        <w:t xml:space="preserve"> </w:t>
      </w:r>
      <w:r>
        <w:t xml:space="preserve">- Security office: 33.81 sq m</w:t>
      </w:r>
      <w:r>
        <w:t xml:space="preserve"> </w:t>
      </w:r>
      <w:r>
        <w:t xml:space="preserve">- Security schluss: 33.50 sq m</w:t>
      </w:r>
      <w:r>
        <w:t xml:space="preserve"> </w:t>
      </w:r>
      <w:r>
        <w:t xml:space="preserve">- VIP Hall: 39.10 sq m</w:t>
      </w:r>
      <w:r>
        <w:t xml:space="preserve"> </w:t>
      </w:r>
      <w:r>
        <w:t xml:space="preserve">- VIP Entrance Hall: 256.14 sq m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Security zones (public, semi-secure, secure, critical)</w:t>
      </w:r>
      <w:r>
        <w:t xml:space="preserve"> </w:t>
      </w:r>
      <w:r>
        <w:t xml:space="preserve">- Mantrap locations</w:t>
      </w:r>
      <w:r>
        <w:t xml:space="preserve"> </w:t>
      </w:r>
      <w:r>
        <w:t xml:space="preserve">- CCTV coverage zones</w:t>
      </w:r>
      <w:r>
        <w:t xml:space="preserve"> </w:t>
      </w:r>
      <w:r>
        <w:t xml:space="preserve">- Access control points between zones</w:t>
      </w:r>
      <w:r>
        <w:t xml:space="preserve"> </w:t>
      </w:r>
      <w:r>
        <w:t xml:space="preserve">- Biometric authentication locations</w:t>
      </w:r>
      <w:r>
        <w:t xml:space="preserve"> </w:t>
      </w:r>
      <w:r>
        <w:t xml:space="preserve">- Security monitoring center (NOC/SOC)</w:t>
      </w:r>
    </w:p>
    <w:p>
      <w:pPr>
        <w:pStyle w:val="BodyText"/>
      </w:pPr>
      <w:r>
        <w:rPr>
          <w:b/>
          <w:bCs/>
        </w:rPr>
        <w:t xml:space="preserve">Typical Requirements</w:t>
      </w:r>
      <w:r>
        <w:t xml:space="preserve">:</w:t>
      </w:r>
      <w:r>
        <w:t xml:space="preserve"> </w:t>
      </w:r>
      <w:r>
        <w:t xml:space="preserve">- Minimum 3 security zones</w:t>
      </w:r>
      <w:r>
        <w:t xml:space="preserve"> </w:t>
      </w:r>
      <w:r>
        <w:t xml:space="preserve">- Mantraps at critical boundaries</w:t>
      </w:r>
      <w:r>
        <w:t xml:space="preserve"> </w:t>
      </w:r>
      <w:r>
        <w:t xml:space="preserve">- Two-factor authentication for IT spaces</w:t>
      </w:r>
      <w:r>
        <w:t xml:space="preserve"> </w:t>
      </w:r>
      <w:r>
        <w:t xml:space="preserve">- Separate customer access paths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ISO 27001 Annex A.11 (Physical and Environmental Security)</w:t>
      </w:r>
      <w:r>
        <w:t xml:space="preserve"> </w:t>
      </w:r>
      <w:r>
        <w:t xml:space="preserve">- PCI DSS Physical Security Requirements</w:t>
      </w:r>
      <w:r>
        <w:t xml:space="preserve"> </w:t>
      </w:r>
      <w:r>
        <w:t xml:space="preserve">- TIA-942 Section 5.3 (Security)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security zoning diagram</w:t>
      </w:r>
      <w:r>
        <w:t xml:space="preserve"> </w:t>
      </w:r>
      <w:r>
        <w:t xml:space="preserve">- Show all access control points</w:t>
      </w:r>
      <w:r>
        <w:t xml:space="preserve"> </w:t>
      </w:r>
      <w:r>
        <w:t xml:space="preserve">- Document authentication requirements per zone</w:t>
      </w:r>
      <w:r>
        <w:t xml:space="preserve"> </w:t>
      </w:r>
      <w:r>
        <w:t xml:space="preserve">- Show CCTV camera coverage</w:t>
      </w:r>
      <w:r>
        <w:t xml:space="preserve"> </w:t>
      </w:r>
      <w:r>
        <w:t xml:space="preserve">- Add security desk location and sight lines</w:t>
      </w:r>
    </w:p>
    <w:p>
      <w:r>
        <w:pict>
          <v:rect style="width:0;height:1.5pt" o:hralign="center" o:hrstd="t" o:hr="t"/>
        </w:pict>
      </w:r>
    </w:p>
    <w:bookmarkEnd w:id="17"/>
    <w:bookmarkStart w:id="18" w:name="georgian-text-on-site-plan-ar5"/>
    <w:p>
      <w:pPr>
        <w:pStyle w:val="Heading3"/>
      </w:pPr>
      <w:r>
        <w:t xml:space="preserve">11. Georgian Text on Site Plan (AR5)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Low</w:t>
      </w:r>
      <w:r>
        <w:br/>
      </w:r>
      <w:r>
        <w:rPr>
          <w:b/>
          <w:bCs/>
        </w:rPr>
        <w:t xml:space="preserve">Issue</w:t>
      </w:r>
      <w:r>
        <w:t xml:space="preserve">: Site survey data includes Georgian language labels</w:t>
      </w:r>
    </w:p>
    <w:p>
      <w:pPr>
        <w:pStyle w:val="BodyText"/>
      </w:pPr>
      <w:r>
        <w:rPr>
          <w:b/>
          <w:bCs/>
        </w:rPr>
        <w:t xml:space="preserve">Examples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“nayari betoni”</w:t>
      </w:r>
      <w:r>
        <w:t xml:space="preserve"> </w:t>
      </w:r>
      <w:r>
        <w:t xml:space="preserve">(appears multiple times)</w:t>
      </w:r>
      <w:r>
        <w:t xml:space="preserve"> </w:t>
      </w:r>
      <w:r>
        <w:t xml:space="preserve">-</w:t>
      </w:r>
      <w:r>
        <w:t xml:space="preserve"> </w:t>
      </w:r>
      <w:r>
        <w:t xml:space="preserve">“??. ???”</w:t>
      </w:r>
      <w:r>
        <w:t xml:space="preserve"> </w:t>
      </w:r>
      <w:r>
        <w:t xml:space="preserve">(Georgian script)</w:t>
      </w:r>
      <w:r>
        <w:t xml:space="preserve"> </w:t>
      </w:r>
      <w:r>
        <w:t xml:space="preserve">-</w:t>
      </w:r>
      <w:r>
        <w:t xml:space="preserve"> </w:t>
      </w:r>
      <w:r>
        <w:t xml:space="preserve">“????”</w:t>
      </w:r>
      <w:r>
        <w:t xml:space="preserve"> </w:t>
      </w:r>
      <w:r>
        <w:t xml:space="preserve">(Georgian script)</w:t>
      </w:r>
      <w:r>
        <w:t xml:space="preserve"> </w:t>
      </w:r>
      <w:r>
        <w:t xml:space="preserve">- Mixed with English labels</w:t>
      </w:r>
    </w:p>
    <w:p>
      <w:pPr>
        <w:pStyle w:val="BodyText"/>
      </w:pPr>
      <w:r>
        <w:rPr>
          <w:b/>
          <w:bCs/>
        </w:rPr>
        <w:t xml:space="preserve">Concerns</w:t>
      </w:r>
      <w:r>
        <w:t xml:space="preserve">:</w:t>
      </w:r>
      <w:r>
        <w:t xml:space="preserve"> </w:t>
      </w:r>
      <w:r>
        <w:t xml:space="preserve">- International contractors may not understand labels</w:t>
      </w:r>
      <w:r>
        <w:t xml:space="preserve"> </w:t>
      </w:r>
      <w:r>
        <w:t xml:space="preserve">- Potential for misinterpretation during construction</w:t>
      </w:r>
      <w:r>
        <w:t xml:space="preserve"> </w:t>
      </w:r>
      <w:r>
        <w:t xml:space="preserve">- BIM/CAD standards typically require single language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ISO 128 (Technical Drawings - General Principles)</w:t>
      </w:r>
      <w:r>
        <w:t xml:space="preserve"> </w:t>
      </w:r>
      <w:r>
        <w:t xml:space="preserve">- Construction document clarity standards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bilingual legend</w:t>
      </w:r>
      <w:r>
        <w:t xml:space="preserve"> </w:t>
      </w:r>
      <w:r>
        <w:t xml:space="preserve">- Create English-only construction set</w:t>
      </w:r>
      <w:r>
        <w:t xml:space="preserve"> </w:t>
      </w:r>
      <w:r>
        <w:t xml:space="preserve">- Or fully translate all labels to English</w:t>
      </w:r>
      <w:r>
        <w:t xml:space="preserve"> </w:t>
      </w:r>
      <w:r>
        <w:t xml:space="preserve">- Maintain Georgian version for local approvals</w:t>
      </w:r>
    </w:p>
    <w:p>
      <w:r>
        <w:pict>
          <v:rect style="width:0;height:1.5pt" o:hralign="center" o:hrstd="t" o:hr="t"/>
        </w:pict>
      </w:r>
    </w:p>
    <w:bookmarkEnd w:id="18"/>
    <w:bookmarkStart w:id="19" w:name="hydropower-integration-ar5"/>
    <w:p>
      <w:pPr>
        <w:pStyle w:val="Heading3"/>
      </w:pPr>
      <w:r>
        <w:t xml:space="preserve">12. Hydropower Integration (AR5)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3.7 MW HPP (Hydropower Plant) shown but integration unclear</w:t>
      </w:r>
    </w:p>
    <w:p>
      <w:pPr>
        <w:pStyle w:val="BodyText"/>
      </w:pPr>
      <w:r>
        <w:rPr>
          <w:b/>
          <w:bCs/>
        </w:rPr>
        <w:t xml:space="preserve">Site Plan Notes</w:t>
      </w:r>
      <w:r>
        <w:t xml:space="preserve">:</w:t>
      </w:r>
      <w:r>
        <w:t xml:space="preserve"> </w:t>
      </w:r>
      <w:r>
        <w:t xml:space="preserve">- Item 9:</w:t>
      </w:r>
      <w:r>
        <w:t xml:space="preserve"> </w:t>
      </w:r>
      <w:r>
        <w:t xml:space="preserve">“Hydropower Dam 3.7 MW HPP (Mtkvari)”</w:t>
      </w:r>
      <w:r>
        <w:t xml:space="preserve"> </w:t>
      </w:r>
      <w:r>
        <w:t xml:space="preserve">-</w:t>
      </w:r>
      <w:r>
        <w:t xml:space="preserve"> </w:t>
      </w:r>
      <w:r>
        <w:t xml:space="preserve">“HPPT - Utility tunnel between HPP and DC”</w:t>
      </w:r>
      <w:r>
        <w:t xml:space="preserve"> </w:t>
      </w:r>
      <w:r>
        <w:t xml:space="preserve">shown (259.59 sq m)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Electrical integration with data center</w:t>
      </w:r>
      <w:r>
        <w:t xml:space="preserve"> </w:t>
      </w:r>
      <w:r>
        <w:t xml:space="preserve">- Power quality characteristics (voltage, frequency stability)</w:t>
      </w:r>
      <w:r>
        <w:t xml:space="preserve"> </w:t>
      </w:r>
      <w:r>
        <w:t xml:space="preserve">- Reliability data (seasonal flow variations)</w:t>
      </w:r>
      <w:r>
        <w:t xml:space="preserve"> </w:t>
      </w:r>
      <w:r>
        <w:t xml:space="preserve">- Switchover logic between HPP and grid power</w:t>
      </w:r>
      <w:r>
        <w:t xml:space="preserve"> </w:t>
      </w:r>
      <w:r>
        <w:t xml:space="preserve">- Whether HPP is primary or supplemental power</w:t>
      </w:r>
      <w:r>
        <w:t xml:space="preserve"> </w:t>
      </w:r>
      <w:r>
        <w:t xml:space="preserve">- Dam failure risk assessment</w:t>
      </w:r>
    </w:p>
    <w:p>
      <w:pPr>
        <w:pStyle w:val="BodyText"/>
      </w:pPr>
      <w:r>
        <w:rPr>
          <w:b/>
          <w:bCs/>
        </w:rPr>
        <w:t xml:space="preserve">Technical Concerns</w:t>
      </w:r>
      <w:r>
        <w:t xml:space="preserve">:</w:t>
      </w:r>
      <w:r>
        <w:t xml:space="preserve"> </w:t>
      </w:r>
      <w:r>
        <w:t xml:space="preserve">- Data centers require 99.99%+ uptime</w:t>
      </w:r>
      <w:r>
        <w:t xml:space="preserve"> </w:t>
      </w:r>
      <w:r>
        <w:t xml:space="preserve">- Hydropower varies with seasonal water flow</w:t>
      </w:r>
      <w:r>
        <w:t xml:space="preserve"> </w:t>
      </w:r>
      <w:r>
        <w:t xml:space="preserve">- Power quality may not meet IT equipment standards</w:t>
      </w:r>
      <w:r>
        <w:t xml:space="preserve"> </w:t>
      </w:r>
      <w:r>
        <w:t xml:space="preserve">- Need UPS to buffer HPP variability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IEEE 1547 (Interconnection and Interoperability Standards)</w:t>
      </w:r>
      <w:r>
        <w:t xml:space="preserve"> </w:t>
      </w:r>
      <w:r>
        <w:t xml:space="preserve">- IEC 61850 (Communication Networks for Power Systems)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Provide electrical one-line showing HPP integration</w:t>
      </w:r>
      <w:r>
        <w:t xml:space="preserve"> </w:t>
      </w:r>
      <w:r>
        <w:t xml:space="preserve">- Document power quality analysis</w:t>
      </w:r>
      <w:r>
        <w:t xml:space="preserve"> </w:t>
      </w:r>
      <w:r>
        <w:t xml:space="preserve">- Show UPS protection from HPP transients</w:t>
      </w:r>
      <w:r>
        <w:t xml:space="preserve"> </w:t>
      </w:r>
      <w:r>
        <w:t xml:space="preserve">- Provide hydrological study (minimum flow rates)</w:t>
      </w:r>
      <w:r>
        <w:t xml:space="preserve"> </w:t>
      </w:r>
      <w:r>
        <w:t xml:space="preserve">- Document grid vs. HPP prioritization logic</w:t>
      </w:r>
      <w:r>
        <w:t xml:space="preserve"> </w:t>
      </w:r>
      <w:r>
        <w:t xml:space="preserve">- Consider HPP as supplemental/renewable credit only</w:t>
      </w:r>
    </w:p>
    <w:p>
      <w:r>
        <w:pict>
          <v:rect style="width:0;height:1.5pt" o:hralign="center" o:hrstd="t" o:hr="t"/>
        </w:pict>
      </w:r>
    </w:p>
    <w:bookmarkEnd w:id="19"/>
    <w:bookmarkStart w:id="20" w:name="stair-risertread-specifications-vary"/>
    <w:p>
      <w:pPr>
        <w:pStyle w:val="Heading3"/>
      </w:pPr>
      <w:r>
        <w:t xml:space="preserve">13. Stair Riser/Tread Specifications Vary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Medium</w:t>
      </w:r>
      <w:r>
        <w:br/>
      </w:r>
      <w:r>
        <w:rPr>
          <w:b/>
          <w:bCs/>
        </w:rPr>
        <w:t xml:space="preserve">Issue</w:t>
      </w:r>
      <w:r>
        <w:t xml:space="preserve">: Inconsistent stair dimensions across building</w:t>
      </w:r>
    </w:p>
    <w:p>
      <w:pPr>
        <w:pStyle w:val="BodyText"/>
      </w:pPr>
      <w:r>
        <w:rPr>
          <w:b/>
          <w:bCs/>
        </w:rPr>
        <w:t xml:space="preserve">Stair Specifications Found</w:t>
      </w:r>
      <w:r>
        <w:t xml:space="preserve">:</w:t>
      </w:r>
      <w:r>
        <w:t xml:space="preserve"> </w:t>
      </w:r>
      <w:r>
        <w:t xml:space="preserve">1. 32R 0.163m / 31G 0.325m (riser 163mm, tread 325mm)</w:t>
      </w:r>
      <w:r>
        <w:t xml:space="preserve"> </w:t>
      </w:r>
      <w:r>
        <w:t xml:space="preserve">2. 32R 0.172m / 31G 0.306m (riser 172mm, tread 306mm)</w:t>
      </w:r>
      <w:r>
        <w:t xml:space="preserve"> </w:t>
      </w:r>
      <w:r>
        <w:t xml:space="preserve">3. 30R 0.183m / 29G 0.283m (riser 183mm, tread 283mm)</w:t>
      </w:r>
      <w:r>
        <w:t xml:space="preserve"> </w:t>
      </w:r>
      <w:r>
        <w:t xml:space="preserve">4. 34R 0.159m / 33G 0.317m (riser 159mm, tread 317mm)</w:t>
      </w:r>
    </w:p>
    <w:p>
      <w:pPr>
        <w:pStyle w:val="BodyText"/>
      </w:pPr>
      <w:r>
        <w:rPr>
          <w:b/>
          <w:bCs/>
        </w:rPr>
        <w:t xml:space="preserve">Concerns</w:t>
      </w:r>
      <w:r>
        <w:t xml:space="preserve">:</w:t>
      </w:r>
      <w:r>
        <w:t xml:space="preserve"> </w:t>
      </w:r>
      <w:r>
        <w:t xml:space="preserve">- Varying riser heights create trip hazard</w:t>
      </w:r>
      <w:r>
        <w:t xml:space="preserve"> </w:t>
      </w:r>
      <w:r>
        <w:t xml:space="preserve">- 183mm riser exceeds some code maximums</w:t>
      </w:r>
      <w:r>
        <w:t xml:space="preserve"> </w:t>
      </w:r>
      <w:r>
        <w:t xml:space="preserve">- Inconsistency indicates design coordination issue</w:t>
      </w:r>
    </w:p>
    <w:p>
      <w:pPr>
        <w:pStyle w:val="BodyText"/>
      </w:pPr>
      <w:r>
        <w:rPr>
          <w:b/>
          <w:bCs/>
        </w:rPr>
        <w:t xml:space="preserve">Code Requirements (Typical)</w:t>
      </w:r>
      <w:r>
        <w:t xml:space="preserve">:</w:t>
      </w:r>
      <w:r>
        <w:t xml:space="preserve"> </w:t>
      </w:r>
      <w:r>
        <w:t xml:space="preserve">- IBC 1011.5.2: Max riser 7” (178mm), Min 4” (102mm)</w:t>
      </w:r>
      <w:r>
        <w:t xml:space="preserve"> </w:t>
      </w:r>
      <w:r>
        <w:t xml:space="preserve">- IBC 1011.5.2: Min tread 11” (279mm)</w:t>
      </w:r>
      <w:r>
        <w:t xml:space="preserve"> </w:t>
      </w:r>
      <w:r>
        <w:t xml:space="preserve">- Riser/tread relationship: 2R + T = 24”-25” (610-635mm)</w:t>
      </w:r>
    </w:p>
    <w:p>
      <w:pPr>
        <w:pStyle w:val="BodyText"/>
      </w:pPr>
      <w:r>
        <w:rPr>
          <w:b/>
          <w:bCs/>
        </w:rPr>
        <w:t xml:space="preserve">Analysis</w:t>
      </w:r>
      <w:r>
        <w:t xml:space="preserve">:</w:t>
      </w:r>
      <w:r>
        <w:t xml:space="preserve"> </w:t>
      </w:r>
      <w:r>
        <w:t xml:space="preserve">- Stair #3 (183mm riser)</w:t>
      </w:r>
      <w:r>
        <w:t xml:space="preserve"> </w:t>
      </w:r>
      <w:r>
        <w:rPr>
          <w:b/>
          <w:bCs/>
        </w:rPr>
        <w:t xml:space="preserve">exceeds IBC maximum</w:t>
      </w:r>
      <w:r>
        <w:t xml:space="preserve"> </w:t>
      </w:r>
      <w:r>
        <w:t xml:space="preserve">- Tread depths below IBC minimum in some cases</w:t>
      </w:r>
      <w:r>
        <w:t xml:space="preserve"> </w:t>
      </w:r>
      <w:r>
        <w:t xml:space="preserve">- Inconsistency suggests copy/paste errors or multiple designers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IBC (International Building Code) 1011.5</w:t>
      </w:r>
      <w:r>
        <w:t xml:space="preserve"> </w:t>
      </w:r>
      <w:r>
        <w:t xml:space="preserve">- Georgian National Building Codes</w:t>
      </w:r>
      <w:r>
        <w:t xml:space="preserve"> </w:t>
      </w:r>
      <w:r>
        <w:t xml:space="preserve">- EN 12464 (European Standard)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Standardize all stairs to single riser/tread dimension</w:t>
      </w:r>
      <w:r>
        <w:t xml:space="preserve"> </w:t>
      </w:r>
      <w:r>
        <w:t xml:space="preserve">- Verify compliance with Georgian building codes</w:t>
      </w:r>
      <w:r>
        <w:t xml:space="preserve"> </w:t>
      </w:r>
      <w:r>
        <w:t xml:space="preserve">- Check 2R + T formula for comfortable stairs</w:t>
      </w:r>
      <w:r>
        <w:t xml:space="preserve"> </w:t>
      </w:r>
      <w:r>
        <w:t xml:space="preserve">- Review accessibility requirements</w:t>
      </w:r>
    </w:p>
    <w:p>
      <w:r>
        <w:pict>
          <v:rect style="width:0;height:1.5pt" o:hralign="center" o:hrstd="t" o:hr="t"/>
        </w:pict>
      </w:r>
    </w:p>
    <w:bookmarkEnd w:id="20"/>
    <w:bookmarkStart w:id="21" w:name="elevator-capacities-fl5-b1-fl6-l1"/>
    <w:p>
      <w:pPr>
        <w:pStyle w:val="Heading3"/>
      </w:pPr>
      <w:r>
        <w:t xml:space="preserve">14. Elevator Capacities (FL5-B1 &amp; FL6-L1)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Medium</w:t>
      </w:r>
      <w:r>
        <w:br/>
      </w:r>
      <w:r>
        <w:rPr>
          <w:b/>
          <w:bCs/>
        </w:rPr>
        <w:t xml:space="preserve">Issue</w:t>
      </w:r>
      <w:r>
        <w:t xml:space="preserve">: Limited elevator capacity and redundancy</w:t>
      </w:r>
    </w:p>
    <w:p>
      <w:pPr>
        <w:pStyle w:val="BodyText"/>
      </w:pPr>
      <w:r>
        <w:rPr>
          <w:b/>
          <w:bCs/>
        </w:rPr>
        <w:t xml:space="preserve">Elevator Inventory</w:t>
      </w:r>
      <w:r>
        <w:t xml:space="preserve">:</w:t>
      </w:r>
      <w:r>
        <w:t xml:space="preserve"> </w:t>
      </w:r>
      <w:r>
        <w:t xml:space="preserve">- 1 3-ton freight elevator</w:t>
      </w:r>
      <w:r>
        <w:t xml:space="preserve"> </w:t>
      </w:r>
      <w:r>
        <w:t xml:space="preserve">- 2 10-ton freight elevators</w:t>
      </w:r>
      <w:r>
        <w:t xml:space="preserve"> </w:t>
      </w:r>
      <w:r>
        <w:t xml:space="preserve">- 1 10-passenger elevator</w:t>
      </w:r>
    </w:p>
    <w:p>
      <w:pPr>
        <w:pStyle w:val="BodyText"/>
      </w:pPr>
      <w:r>
        <w:rPr>
          <w:b/>
          <w:bCs/>
        </w:rPr>
        <w:t xml:space="preserve">Concerns</w:t>
      </w:r>
      <w:r>
        <w:t xml:space="preserve">:</w:t>
      </w:r>
      <w:r>
        <w:t xml:space="preserve"> </w:t>
      </w:r>
      <w:r>
        <w:t xml:space="preserve">- Single passenger elevator for entire facility</w:t>
      </w:r>
      <w:r>
        <w:t xml:space="preserve"> </w:t>
      </w:r>
      <w:r>
        <w:t xml:space="preserve">- No passenger elevator redundancy (facility access during maintenance)</w:t>
      </w:r>
      <w:r>
        <w:t xml:space="preserve"> </w:t>
      </w:r>
      <w:r>
        <w:t xml:space="preserve">- 10-ton elevators adequate for server racks (typical 42U rack 1-2 tons loaded)</w:t>
      </w:r>
      <w:r>
        <w:t xml:space="preserve"> </w:t>
      </w:r>
      <w:r>
        <w:t xml:space="preserve">- But may be undersized for large infrastructure (transformers, chillers)</w:t>
      </w:r>
    </w:p>
    <w:p>
      <w:pPr>
        <w:pStyle w:val="BodyText"/>
      </w:pPr>
      <w:r>
        <w:rPr>
          <w:b/>
          <w:bCs/>
        </w:rPr>
        <w:t xml:space="preserve">Typical Requirements</w:t>
      </w:r>
      <w:r>
        <w:t xml:space="preserve">:</w:t>
      </w:r>
      <w:r>
        <w:t xml:space="preserve"> </w:t>
      </w:r>
      <w:r>
        <w:t xml:space="preserve">- Mission-critical facilities: N+1 passenger elevators</w:t>
      </w:r>
      <w:r>
        <w:t xml:space="preserve"> </w:t>
      </w:r>
      <w:r>
        <w:t xml:space="preserve">- Freight elevator capacity for heaviest single component</w:t>
      </w:r>
      <w:r>
        <w:t xml:space="preserve"> </w:t>
      </w:r>
      <w:r>
        <w:t xml:space="preserve">- Consider transformer/generator maintenance (may require crane)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ASHRAE recommendations for equipment access</w:t>
      </w:r>
      <w:r>
        <w:t xml:space="preserve"> </w:t>
      </w:r>
      <w:r>
        <w:t xml:space="preserve">- IBC accessibility requirements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Consider second passenger elevator or document operational procedure during maintenance</w:t>
      </w:r>
      <w:r>
        <w:t xml:space="preserve"> </w:t>
      </w:r>
      <w:r>
        <w:t xml:space="preserve">- Verify 10-ton capacity adequate for all equipment moves</w:t>
      </w:r>
      <w:r>
        <w:t xml:space="preserve"> </w:t>
      </w:r>
      <w:r>
        <w:t xml:space="preserve">- Show rigging paths for oversized equipment</w:t>
      </w:r>
      <w:r>
        <w:t xml:space="preserve"> </w:t>
      </w:r>
      <w:r>
        <w:t xml:space="preserve">- Consider outdoor crane pad for major equipment</w:t>
      </w:r>
    </w:p>
    <w:p>
      <w:r>
        <w:pict>
          <v:rect style="width:0;height:1.5pt" o:hralign="center" o:hrstd="t" o:hr="t"/>
        </w:pict>
      </w:r>
    </w:p>
    <w:bookmarkEnd w:id="21"/>
    <w:bookmarkStart w:id="22" w:name="X72c2295f87f74ee2a76670fd69a01765c5b7cbf"/>
    <w:p>
      <w:pPr>
        <w:pStyle w:val="Heading3"/>
      </w:pPr>
      <w:r>
        <w:t xml:space="preserve">15. Missing Fire Detection/Suppression Details</w:t>
      </w:r>
    </w:p>
    <w:p>
      <w:pPr>
        <w:pStyle w:val="FirstParagraph"/>
      </w:pPr>
      <w:r>
        <w:rPr>
          <w:b/>
          <w:bCs/>
        </w:rPr>
        <w:t xml:space="preserve">Severity</w:t>
      </w:r>
      <w:r>
        <w:t xml:space="preserve">: High</w:t>
      </w:r>
      <w:r>
        <w:br/>
      </w:r>
      <w:r>
        <w:rPr>
          <w:b/>
          <w:bCs/>
        </w:rPr>
        <w:t xml:space="preserve">Issue</w:t>
      </w:r>
      <w:r>
        <w:t xml:space="preserve">: Fire suppression system rooms shown but system design undefined</w:t>
      </w:r>
    </w:p>
    <w:p>
      <w:pPr>
        <w:pStyle w:val="BodyText"/>
      </w:pPr>
      <w:r>
        <w:rPr>
          <w:b/>
          <w:bCs/>
        </w:rPr>
        <w:t xml:space="preserve">Fire System Rooms</w:t>
      </w:r>
      <w:r>
        <w:t xml:space="preserve">:</w:t>
      </w:r>
      <w:r>
        <w:t xml:space="preserve"> </w:t>
      </w:r>
      <w:r>
        <w:t xml:space="preserve">- 2 Fire suppression system rooms: 37.96 sq m and 45.57 sq m</w:t>
      </w:r>
      <w:r>
        <w:t xml:space="preserve"> </w:t>
      </w:r>
      <w:r>
        <w:t xml:space="preserve">- Labeled</w:t>
      </w:r>
      <w:r>
        <w:t xml:space="preserve"> </w:t>
      </w:r>
      <w:r>
        <w:t xml:space="preserve">“Fr - Fire supperstion systems”</w:t>
      </w:r>
      <w:r>
        <w:t xml:space="preserve"> </w:t>
      </w:r>
      <w:r>
        <w:t xml:space="preserve">[sic]</w:t>
      </w:r>
    </w:p>
    <w:p>
      <w:pPr>
        <w:pStyle w:val="BodyText"/>
      </w:pPr>
      <w:r>
        <w:rPr>
          <w:b/>
          <w:bCs/>
        </w:rPr>
        <w:t xml:space="preserve">Missing Information</w:t>
      </w:r>
      <w:r>
        <w:t xml:space="preserve">:</w:t>
      </w:r>
      <w:r>
        <w:t xml:space="preserve"> </w:t>
      </w:r>
      <w:r>
        <w:t xml:space="preserve">- Suppression agent type:</w:t>
      </w:r>
      <w:r>
        <w:t xml:space="preserve"> </w:t>
      </w:r>
      <w:r>
        <w:t xml:space="preserve">- FM-200 (HFC-227ea)</w:t>
      </w:r>
      <w:r>
        <w:t xml:space="preserve"> </w:t>
      </w:r>
      <w:r>
        <w:t xml:space="preserve">- Novec 1230</w:t>
      </w:r>
      <w:r>
        <w:t xml:space="preserve"> </w:t>
      </w:r>
      <w:r>
        <w:t xml:space="preserve">- Inergen (IG-541)</w:t>
      </w:r>
      <w:r>
        <w:t xml:space="preserve"> </w:t>
      </w:r>
      <w:r>
        <w:t xml:space="preserve">- Water-based pre-action</w:t>
      </w:r>
      <w:r>
        <w:t xml:space="preserve"> </w:t>
      </w:r>
      <w:r>
        <w:t xml:space="preserve">- VESDA (Very Early Smoke Detection Apparatus) coverage</w:t>
      </w:r>
      <w:r>
        <w:t xml:space="preserve"> </w:t>
      </w:r>
      <w:r>
        <w:t xml:space="preserve">- Pre-action system staging and zones</w:t>
      </w:r>
      <w:r>
        <w:t xml:space="preserve"> </w:t>
      </w:r>
      <w:r>
        <w:t xml:space="preserve">- Agent storage requirements</w:t>
      </w:r>
      <w:r>
        <w:t xml:space="preserve"> </w:t>
      </w:r>
      <w:r>
        <w:t xml:space="preserve">- Discharge time requirements</w:t>
      </w:r>
      <w:r>
        <w:t xml:space="preserve"> </w:t>
      </w:r>
      <w:r>
        <w:t xml:space="preserve">- Personnel egress considerations</w:t>
      </w:r>
    </w:p>
    <w:p>
      <w:pPr>
        <w:pStyle w:val="BodyText"/>
      </w:pPr>
      <w:r>
        <w:rPr>
          <w:b/>
          <w:bCs/>
        </w:rPr>
        <w:t xml:space="preserve">Typical Requirements</w:t>
      </w:r>
      <w:r>
        <w:t xml:space="preserve">:</w:t>
      </w:r>
      <w:r>
        <w:t xml:space="preserve"> </w:t>
      </w:r>
      <w:r>
        <w:t xml:space="preserve">- Data centers: Gaseous suppression in IT spaces</w:t>
      </w:r>
      <w:r>
        <w:t xml:space="preserve"> </w:t>
      </w:r>
      <w:r>
        <w:t xml:space="preserve">- VESDA for earliest possible detection</w:t>
      </w:r>
      <w:r>
        <w:t xml:space="preserve"> </w:t>
      </w:r>
      <w:r>
        <w:t xml:space="preserve">- Pre-action dry pipe to prevent accidental water discharge</w:t>
      </w:r>
      <w:r>
        <w:t xml:space="preserve"> </w:t>
      </w:r>
      <w:r>
        <w:t xml:space="preserve">- Zone-based suppression (individual rooms)</w:t>
      </w:r>
      <w:r>
        <w:t xml:space="preserve"> </w:t>
      </w:r>
      <w:r>
        <w:t xml:space="preserve">- Emergency power off (EPO) integration</w:t>
      </w:r>
    </w:p>
    <w:p>
      <w:pPr>
        <w:pStyle w:val="BodyText"/>
      </w:pPr>
      <w:r>
        <w:rPr>
          <w:b/>
          <w:bCs/>
        </w:rPr>
        <w:t xml:space="preserve">Standard Reference</w:t>
      </w:r>
      <w:r>
        <w:t xml:space="preserve">:</w:t>
      </w:r>
      <w:r>
        <w:t xml:space="preserve"> </w:t>
      </w:r>
      <w:r>
        <w:t xml:space="preserve">- NFPA 75 (Fire Protection of Information Technology Equipment)</w:t>
      </w:r>
      <w:r>
        <w:t xml:space="preserve"> </w:t>
      </w:r>
      <w:r>
        <w:t xml:space="preserve">- NFPA 76 (Fire Protection of Telecommunications Facilities)</w:t>
      </w:r>
      <w:r>
        <w:t xml:space="preserve"> </w:t>
      </w:r>
      <w:r>
        <w:t xml:space="preserve">- NFPA 2001 (Clean Agent Fire Extinguishing Systems)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t xml:space="preserve">- Specify suppression agent and justify selection</w:t>
      </w:r>
      <w:r>
        <w:t xml:space="preserve"> </w:t>
      </w:r>
      <w:r>
        <w:t xml:space="preserve">- Provide fire detection/suppression riser diagram</w:t>
      </w:r>
      <w:r>
        <w:t xml:space="preserve"> </w:t>
      </w:r>
      <w:r>
        <w:t xml:space="preserve">- Show VESDA aspirator locations</w:t>
      </w:r>
      <w:r>
        <w:t xml:space="preserve"> </w:t>
      </w:r>
      <w:r>
        <w:t xml:space="preserve">- Document discharge time and agent quantity</w:t>
      </w:r>
      <w:r>
        <w:t xml:space="preserve"> </w:t>
      </w:r>
      <w:r>
        <w:t xml:space="preserve">- Show integration with HVAC shutdown</w:t>
      </w:r>
      <w:r>
        <w:t xml:space="preserve"> </w:t>
      </w:r>
      <w:r>
        <w:t xml:space="preserve">- Provide egress analysis with suppression discharge</w:t>
      </w:r>
    </w:p>
    <w:p>
      <w:r>
        <w:pict>
          <v:rect style="width:0;height:1.5pt" o:hralign="center" o:hrstd="t" o:hr="t"/>
        </w:pict>
      </w:r>
    </w:p>
    <w:bookmarkEnd w:id="22"/>
    <w:bookmarkStart w:id="25" w:name="omissions"/>
    <w:p>
      <w:pPr>
        <w:pStyle w:val="Heading2"/>
      </w:pPr>
      <w:r>
        <w:t xml:space="preserve">Omissions</w:t>
      </w:r>
    </w:p>
    <w:bookmarkStart w:id="23" w:name="critical-omissions"/>
    <w:p>
      <w:pPr>
        <w:pStyle w:val="Heading3"/>
      </w:pPr>
      <w:r>
        <w:t xml:space="preserve">Critical Omissions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Legend for Colored Zones</w:t>
      </w:r>
      <w:r>
        <w:t xml:space="preserve"> </w:t>
      </w:r>
      <w:r>
        <w:t xml:space="preserve">- Floor plans show color-coded zones (orange, blue, pink, yellow, green) with no legend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Voltage Specifications</w:t>
      </w:r>
      <w:r>
        <w:t xml:space="preserve"> </w:t>
      </w:r>
      <w:r>
        <w:t xml:space="preserve">- Electrical distribution voltages not specified (110/208V, 415/240V, 480/277V)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Structural Grid Load Ratings</w:t>
      </w:r>
      <w:r>
        <w:t xml:space="preserve"> </w:t>
      </w:r>
      <w:r>
        <w:t xml:space="preserve">- Floor load capacity not specified (critical for equipment placement)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Cable Tray/Raceway Paths</w:t>
      </w:r>
      <w:r>
        <w:t xml:space="preserve"> </w:t>
      </w:r>
      <w:r>
        <w:t xml:space="preserve">- Fiber and copper distribution routing not shown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Emergency Egress Calculations</w:t>
      </w:r>
      <w:r>
        <w:t xml:space="preserve"> </w:t>
      </w:r>
      <w:r>
        <w:t xml:space="preserve">- Occupancy load factors and exit capacity not calculated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HVAC Ductwork or Piping Routing</w:t>
      </w:r>
      <w:r>
        <w:t xml:space="preserve"> </w:t>
      </w:r>
      <w:r>
        <w:t xml:space="preserve">- Mechanical systems not coordinated with floor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Seismic Design Information</w:t>
      </w:r>
      <w:r>
        <w:t xml:space="preserve"> </w:t>
      </w:r>
      <w:r>
        <w:t xml:space="preserve">- Critical for Georgia (moderate seismic activity)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Grounding/Lightning Protection System</w:t>
      </w:r>
      <w:r>
        <w:t xml:space="preserve"> </w:t>
      </w:r>
      <w:r>
        <w:t xml:space="preserve">- Critical for data center uptime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Water Detection System</w:t>
      </w:r>
      <w:r>
        <w:t xml:space="preserve"> </w:t>
      </w:r>
      <w:r>
        <w:t xml:space="preserve">- Despite water-based cooling systems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Fuel Plant Details Missing</w:t>
      </w:r>
      <w:r>
        <w:t xml:space="preserve"> </w:t>
      </w:r>
      <w:r>
        <w:t xml:space="preserve">- Site plan shows 256 sq m but no detail drawings</w:t>
      </w:r>
    </w:p>
    <w:bookmarkEnd w:id="23"/>
    <w:bookmarkStart w:id="24" w:name="design-development-omissions"/>
    <w:p>
      <w:pPr>
        <w:pStyle w:val="Heading3"/>
      </w:pPr>
      <w:r>
        <w:t xml:space="preserve">Design Development Omissions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IT Load Density Specifications</w:t>
      </w:r>
      <w:r>
        <w:t xml:space="preserve"> </w:t>
      </w:r>
      <w:r>
        <w:t xml:space="preserve">- kW per rack not specified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Redundancy Topology Diagrams</w:t>
      </w:r>
      <w:r>
        <w:t xml:space="preserve"> </w:t>
      </w:r>
      <w:r>
        <w:t xml:space="preserve">- Electrical single-line and cooling redundancy missing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Room Data Sheets</w:t>
      </w:r>
      <w:r>
        <w:t xml:space="preserve"> </w:t>
      </w:r>
      <w:r>
        <w:t xml:space="preserve">- Detailed room requirements not documented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Equipment Schedules</w:t>
      </w:r>
      <w:r>
        <w:t xml:space="preserve"> </w:t>
      </w:r>
      <w:r>
        <w:t xml:space="preserve">- Specifications for all major equipment missing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Phasing Plan Detail</w:t>
      </w:r>
      <w:r>
        <w:t xml:space="preserve"> </w:t>
      </w:r>
      <w:r>
        <w:t xml:space="preserve">- Phase boundaries and operational impacts unclear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BMS/DCIM Integration</w:t>
      </w:r>
      <w:r>
        <w:t xml:space="preserve"> </w:t>
      </w:r>
      <w:r>
        <w:t xml:space="preserve">- Building Management System strategy undefined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Commissioning Plan Reference</w:t>
      </w:r>
      <w:r>
        <w:t xml:space="preserve"> </w:t>
      </w:r>
      <w:r>
        <w:t xml:space="preserve">- Critical systems testing not documented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Maintenance Access</w:t>
      </w:r>
      <w:r>
        <w:t xml:space="preserve"> </w:t>
      </w:r>
      <w:r>
        <w:t xml:space="preserve">- Equipment clearances not verified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Renewable Energy Integration Detail</w:t>
      </w:r>
      <w:r>
        <w:t xml:space="preserve"> </w:t>
      </w:r>
      <w:r>
        <w:t xml:space="preserve">- Solar canopy integration not shown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Water Usage/Efficiency Strategy</w:t>
      </w:r>
      <w:r>
        <w:t xml:space="preserve"> </w:t>
      </w:r>
      <w:r>
        <w:t xml:space="preserve">- Consumption and treatment not documented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tandards-compliance-checklist"/>
    <w:p>
      <w:pPr>
        <w:pStyle w:val="Heading2"/>
      </w:pPr>
      <w:r>
        <w:t xml:space="preserve">Standards Compliance Checklist</w:t>
      </w:r>
    </w:p>
    <w:bookmarkStart w:id="26" w:name="primary-standards-referenced"/>
    <w:p>
      <w:pPr>
        <w:pStyle w:val="Heading3"/>
      </w:pPr>
      <w:r>
        <w:t xml:space="preserve">Primary Standards Referenced</w:t>
      </w:r>
    </w:p>
    <w:p>
      <w:pPr>
        <w:pStyle w:val="Compact"/>
        <w:numPr>
          <w:ilvl w:val="0"/>
          <w:numId w:val="1003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TIA-942</w:t>
      </w:r>
      <w:r>
        <w:t xml:space="preserve">: Data Center Standards (needs full compliance review)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Uptime Institute Tier Standards</w:t>
      </w:r>
      <w:r>
        <w:t xml:space="preserve">: Tier level not declared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ISO 27001</w:t>
      </w:r>
      <w:r>
        <w:t xml:space="preserve">: Physical security needs development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ASHRAE TC 9.9</w:t>
      </w:r>
      <w:r>
        <w:t xml:space="preserve">: Cooling design undefined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NFPA 75/76</w:t>
      </w:r>
      <w:r>
        <w:t xml:space="preserve">: Fire protection needs detail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IBC</w:t>
      </w:r>
      <w:r>
        <w:t xml:space="preserve">: Building code compliance needs verification</w:t>
      </w:r>
    </w:p>
    <w:p>
      <w:pPr>
        <w:pStyle w:val="Compact"/>
        <w:numPr>
          <w:ilvl w:val="0"/>
          <w:numId w:val="1003"/>
        </w:numPr>
      </w:pPr>
      <w:r>
        <w:t xml:space="preserve">??</w:t>
      </w:r>
      <w:r>
        <w:t xml:space="preserve"> </w:t>
      </w:r>
      <w:r>
        <w:rPr>
          <w:b/>
          <w:bCs/>
        </w:rPr>
        <w:t xml:space="preserve">IEEE Standards</w:t>
      </w:r>
      <w:r>
        <w:t xml:space="preserve">: Electrical design needs documentation</w:t>
      </w:r>
    </w:p>
    <w:p>
      <w:pPr>
        <w:pStyle w:val="Compact"/>
        <w:numPr>
          <w:ilvl w:val="0"/>
          <w:numId w:val="1003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LEED/Green Building</w:t>
      </w:r>
      <w:r>
        <w:t xml:space="preserve">: Not referenced</w:t>
      </w:r>
    </w:p>
    <w:bookmarkEnd w:id="26"/>
    <w:bookmarkStart w:id="27" w:name="additional-standards-to-consider"/>
    <w:p>
      <w:pPr>
        <w:pStyle w:val="Heading3"/>
      </w:pPr>
      <w:r>
        <w:t xml:space="preserve">Additional Standards to Consider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ISO 50001</w:t>
      </w:r>
      <w:r>
        <w:t xml:space="preserve">: Energy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ISO 22301</w:t>
      </w:r>
      <w:r>
        <w:t xml:space="preserve">: Business continuity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 50600</w:t>
      </w:r>
      <w:r>
        <w:t xml:space="preserve">: European data center standards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Georgian National Building Codes</w:t>
      </w:r>
      <w:r>
        <w:t xml:space="preserve">: Local compliance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PCI DSS</w:t>
      </w:r>
      <w:r>
        <w:t xml:space="preserve">: If payment card data processed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GDPR/Data Protection</w:t>
      </w:r>
      <w:r>
        <w:t xml:space="preserve">: If EU data stored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risk-assessment-summary"/>
    <w:p>
      <w:pPr>
        <w:pStyle w:val="Heading2"/>
      </w:pPr>
      <w:r>
        <w:t xml:space="preserve">Risk Assessment Summary</w:t>
      </w:r>
    </w:p>
    <w:bookmarkStart w:id="29" w:name="high-priority-risks"/>
    <w:p>
      <w:pPr>
        <w:pStyle w:val="Heading3"/>
      </w:pPr>
      <w:r>
        <w:t xml:space="preserve">High-Priority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667"/>
        <w:gridCol w:w="2501"/>
        <w:gridCol w:w="25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Cooling system undersized</w:t>
            </w:r>
          </w:p>
        </w:tc>
        <w:tc>
          <w:tcPr/>
          <w:p>
            <w:pPr>
              <w:pStyle w:val="Compact"/>
            </w:pPr>
            <w:r>
              <w:t xml:space="preserve">Facility shutdown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Develop mechanical design immediately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Electrical redundancy inadequate</w:t>
            </w:r>
          </w:p>
        </w:tc>
        <w:tc>
          <w:tcPr/>
          <w:p>
            <w:pPr>
              <w:pStyle w:val="Compact"/>
            </w:pPr>
            <w:r>
              <w:t xml:space="preserve">Downtime during maintenance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Document redundancy topology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Area calculations incorrect</w:t>
            </w:r>
          </w:p>
        </w:tc>
        <w:tc>
          <w:tcPr/>
          <w:p>
            <w:pPr>
              <w:pStyle w:val="Compact"/>
            </w:pPr>
            <w:r>
              <w:t xml:space="preserve">Cost overruns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Reconcile all calculations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 suppression inadequate</w:t>
            </w:r>
          </w:p>
        </w:tc>
        <w:tc>
          <w:tcPr/>
          <w:p>
            <w:pPr>
              <w:pStyle w:val="Compact"/>
            </w:pPr>
            <w:r>
              <w:t xml:space="preserve">Equipment damage, liability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Complete fire protection engineering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Seismic vulnerability</w:t>
            </w:r>
          </w:p>
        </w:tc>
        <w:tc>
          <w:tcPr/>
          <w:p>
            <w:pPr>
              <w:pStyle w:val="Compact"/>
            </w:pPr>
            <w:r>
              <w:t xml:space="preserve">Structural failure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Conduct seismic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Hydropower unreliability</w:t>
            </w:r>
          </w:p>
        </w:tc>
        <w:tc>
          <w:tcPr/>
          <w:p>
            <w:pPr>
              <w:pStyle w:val="Compact"/>
            </w:pPr>
            <w:r>
              <w:t xml:space="preserve">Power interruptions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Document UPS protection strategy</w:t>
            </w:r>
          </w:p>
        </w:tc>
      </w:tr>
    </w:tbl>
    <w:bookmarkEnd w:id="29"/>
    <w:bookmarkStart w:id="30" w:name="medium-priority-risks"/>
    <w:p>
      <w:pPr>
        <w:pStyle w:val="Heading3"/>
      </w:pPr>
      <w:r>
        <w:t xml:space="preserve">Medium-Priority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667"/>
        <w:gridCol w:w="2501"/>
        <w:gridCol w:w="25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 zones unclear</w:t>
            </w:r>
          </w:p>
        </w:tc>
        <w:tc>
          <w:tcPr/>
          <w:p>
            <w:pPr>
              <w:pStyle w:val="Compact"/>
            </w:pPr>
            <w:r>
              <w:t xml:space="preserve">Unauthorized access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Develop security master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Stair code non-compliance</w:t>
            </w:r>
          </w:p>
        </w:tc>
        <w:tc>
          <w:tcPr/>
          <w:p>
            <w:pPr>
              <w:pStyle w:val="Compact"/>
            </w:pPr>
            <w:r>
              <w:t xml:space="preserve">Construction delays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Verify and standardize stair design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Elevator capacity insufficient</w:t>
            </w:r>
          </w:p>
        </w:tc>
        <w:tc>
          <w:tcPr/>
          <w:p>
            <w:pPr>
              <w:pStyle w:val="Compact"/>
            </w:pPr>
            <w:r>
              <w:t xml:space="preserve">Operational constraints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Verify equipment move procedures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MMR access unclear</w:t>
            </w:r>
          </w:p>
        </w:tc>
        <w:tc>
          <w:tcPr/>
          <w:p>
            <w:pPr>
              <w:pStyle w:val="Compact"/>
            </w:pPr>
            <w:r>
              <w:t xml:space="preserve">Carrier installation issues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Document carrier entrance facility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6" w:name="recommendations-by-phase"/>
    <w:p>
      <w:pPr>
        <w:pStyle w:val="Heading2"/>
      </w:pPr>
      <w:r>
        <w:t xml:space="preserve">Recommendations by Phase</w:t>
      </w:r>
    </w:p>
    <w:bookmarkStart w:id="32" w:name="X4b62d823977f7b2cbd66c4ae5d216d7a03447c7"/>
    <w:p>
      <w:pPr>
        <w:pStyle w:val="Heading3"/>
      </w:pPr>
      <w:r>
        <w:t xml:space="preserve">Immediate Actions (Before Design Development)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Correct all spelling errors</w:t>
      </w:r>
      <w:r>
        <w:t xml:space="preserve"> </w:t>
      </w:r>
      <w:r>
        <w:t xml:space="preserve">(</w:t>
      </w:r>
      <w:r>
        <w:t xml:space="preserve">“supperstion”</w:t>
      </w:r>
      <w:r>
        <w:t xml:space="preserve"> </w:t>
      </w:r>
      <w:r>
        <w:t xml:space="preserve">?</w:t>
      </w:r>
      <w:r>
        <w:t xml:space="preserve"> </w:t>
      </w:r>
      <w:r>
        <w:t xml:space="preserve">“suppression”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Reconcile area calculations</w:t>
      </w:r>
      <w:r>
        <w:t xml:space="preserve"> </w:t>
      </w:r>
      <w:r>
        <w:t xml:space="preserve">and provide documentation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Declare target Uptime Institute Tier</w:t>
      </w:r>
      <w:r>
        <w:t xml:space="preserve"> </w:t>
      </w:r>
      <w:r>
        <w:t xml:space="preserve">level (or equivalent)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Clarify</w:t>
      </w:r>
      <w:r>
        <w:rPr>
          <w:b/>
          <w:bCs/>
        </w:rPr>
        <w:t xml:space="preserve"> </w:t>
      </w:r>
      <w:r>
        <w:rPr>
          <w:b/>
          <w:bCs/>
        </w:rPr>
        <w:t xml:space="preserve">“Quantum”</w:t>
      </w:r>
      <w:r>
        <w:rPr>
          <w:b/>
          <w:bCs/>
        </w:rPr>
        <w:t xml:space="preserve"> </w:t>
      </w:r>
      <w:r>
        <w:rPr>
          <w:b/>
          <w:bCs/>
        </w:rPr>
        <w:t xml:space="preserve">room</w:t>
      </w:r>
      <w:r>
        <w:t xml:space="preserve"> </w:t>
      </w:r>
      <w:r>
        <w:t xml:space="preserve">purpose and requirements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mechanical cooling design</w:t>
      </w:r>
      <w:r>
        <w:t xml:space="preserve"> </w:t>
      </w:r>
      <w:r>
        <w:t xml:space="preserve">(critical path item)</w:t>
      </w:r>
    </w:p>
    <w:p>
      <w:pPr>
        <w:pStyle w:val="Compact"/>
        <w:numPr>
          <w:ilvl w:val="0"/>
          <w:numId w:val="1005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Create electrical single-line diagrams</w:t>
      </w:r>
      <w:r>
        <w:t xml:space="preserve"> </w:t>
      </w:r>
      <w:r>
        <w:t xml:space="preserve">showing redundancy</w:t>
      </w:r>
    </w:p>
    <w:bookmarkEnd w:id="32"/>
    <w:bookmarkStart w:id="33" w:name="design-development-phase"/>
    <w:p>
      <w:pPr>
        <w:pStyle w:val="Heading3"/>
      </w:pPr>
      <w:r>
        <w:t xml:space="preserve">Design Development Phase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Coordinate with MEP engineers</w:t>
      </w:r>
      <w:r>
        <w:t xml:space="preserve"> </w:t>
      </w:r>
      <w:r>
        <w:t xml:space="preserve">for systems integration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structural design</w:t>
      </w:r>
      <w:r>
        <w:t xml:space="preserve"> </w:t>
      </w:r>
      <w:r>
        <w:t xml:space="preserve">with seismic analysis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Complete fire protection engineering</w:t>
      </w:r>
      <w:r>
        <w:t xml:space="preserve"> </w:t>
      </w:r>
      <w:r>
        <w:t xml:space="preserve">with system selection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security master plan</w:t>
      </w:r>
      <w:r>
        <w:t xml:space="preserve"> </w:t>
      </w:r>
      <w:r>
        <w:t xml:space="preserve">with zoning and access control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Create equipment schedules</w:t>
      </w:r>
      <w:r>
        <w:t xml:space="preserve"> </w:t>
      </w:r>
      <w:r>
        <w:t xml:space="preserve">with full specifications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phasing plan</w:t>
      </w:r>
      <w:r>
        <w:t xml:space="preserve"> </w:t>
      </w:r>
      <w:r>
        <w:t xml:space="preserve">with temporary services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Document hydropower integration</w:t>
      </w:r>
      <w:r>
        <w:t xml:space="preserve"> </w:t>
      </w:r>
      <w:r>
        <w:t xml:space="preserve">with power quality analysis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Show all cable routing</w:t>
      </w:r>
      <w:r>
        <w:t xml:space="preserve"> </w:t>
      </w:r>
      <w:r>
        <w:t xml:space="preserve">(fiber, copper, power)</w:t>
      </w:r>
    </w:p>
    <w:p>
      <w:pPr>
        <w:pStyle w:val="Compact"/>
        <w:numPr>
          <w:ilvl w:val="0"/>
          <w:numId w:val="1006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Add room data sheets</w:t>
      </w:r>
      <w:r>
        <w:t xml:space="preserve"> </w:t>
      </w:r>
      <w:r>
        <w:t xml:space="preserve">for all critical spaces</w:t>
      </w:r>
    </w:p>
    <w:bookmarkEnd w:id="33"/>
    <w:bookmarkStart w:id="34" w:name="construction-documentation-phase"/>
    <w:p>
      <w:pPr>
        <w:pStyle w:val="Heading3"/>
      </w:pPr>
      <w:r>
        <w:t xml:space="preserve">Construction Documentation Phase</w:t>
      </w:r>
    </w:p>
    <w:p>
      <w:pPr>
        <w:pStyle w:val="Compact"/>
        <w:numPr>
          <w:ilvl w:val="0"/>
          <w:numId w:val="1007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detailed MEP drawings</w:t>
      </w:r>
      <w:r>
        <w:t xml:space="preserve"> </w:t>
      </w:r>
      <w:r>
        <w:t xml:space="preserve">(not just floor plans)</w:t>
      </w:r>
    </w:p>
    <w:p>
      <w:pPr>
        <w:pStyle w:val="Compact"/>
        <w:numPr>
          <w:ilvl w:val="0"/>
          <w:numId w:val="1007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Create equipment cut sheets</w:t>
      </w:r>
      <w:r>
        <w:t xml:space="preserve"> </w:t>
      </w:r>
      <w:r>
        <w:t xml:space="preserve">and submittal packages</w:t>
      </w:r>
    </w:p>
    <w:p>
      <w:pPr>
        <w:pStyle w:val="Compact"/>
        <w:numPr>
          <w:ilvl w:val="0"/>
          <w:numId w:val="1007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Develop commissioning plan</w:t>
      </w:r>
      <w:r>
        <w:t xml:space="preserve"> </w:t>
      </w:r>
      <w:r>
        <w:t xml:space="preserve">with test procedures</w:t>
      </w:r>
    </w:p>
    <w:p>
      <w:pPr>
        <w:pStyle w:val="Compact"/>
        <w:numPr>
          <w:ilvl w:val="0"/>
          <w:numId w:val="1007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Create operations/maintenance manuals</w:t>
      </w:r>
      <w:r>
        <w:t xml:space="preserve"> </w:t>
      </w:r>
      <w:r>
        <w:t xml:space="preserve">framework</w:t>
      </w:r>
    </w:p>
    <w:p>
      <w:pPr>
        <w:pStyle w:val="Compact"/>
        <w:numPr>
          <w:ilvl w:val="0"/>
          <w:numId w:val="1007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Prepare BIM model</w:t>
      </w:r>
      <w:r>
        <w:t xml:space="preserve"> </w:t>
      </w:r>
      <w:r>
        <w:t xml:space="preserve">(if not already in use)</w:t>
      </w:r>
    </w:p>
    <w:bookmarkEnd w:id="34"/>
    <w:bookmarkStart w:id="35" w:name="pre-construction"/>
    <w:p>
      <w:pPr>
        <w:pStyle w:val="Heading3"/>
      </w:pPr>
      <w:r>
        <w:t xml:space="preserve">Pre-Construction</w:t>
      </w:r>
    </w:p>
    <w:p>
      <w:pPr>
        <w:pStyle w:val="Compact"/>
        <w:numPr>
          <w:ilvl w:val="0"/>
          <w:numId w:val="1008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Third-party design review</w:t>
      </w:r>
      <w:r>
        <w:t xml:space="preserve"> </w:t>
      </w:r>
      <w:r>
        <w:t xml:space="preserve">(recommend independent data center consultant)</w:t>
      </w:r>
    </w:p>
    <w:p>
      <w:pPr>
        <w:pStyle w:val="Compact"/>
        <w:numPr>
          <w:ilvl w:val="0"/>
          <w:numId w:val="1008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Code compliance review</w:t>
      </w:r>
      <w:r>
        <w:t xml:space="preserve"> </w:t>
      </w:r>
      <w:r>
        <w:t xml:space="preserve">with local authorities</w:t>
      </w:r>
    </w:p>
    <w:p>
      <w:pPr>
        <w:pStyle w:val="Compact"/>
        <w:numPr>
          <w:ilvl w:val="0"/>
          <w:numId w:val="1008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Value engineering</w:t>
      </w:r>
      <w:r>
        <w:t xml:space="preserve"> </w:t>
      </w:r>
      <w:r>
        <w:t xml:space="preserve">study</w:t>
      </w:r>
    </w:p>
    <w:p>
      <w:pPr>
        <w:pStyle w:val="Compact"/>
        <w:numPr>
          <w:ilvl w:val="0"/>
          <w:numId w:val="1008"/>
        </w:numPr>
      </w:pPr>
      <w:r>
        <w:t xml:space="preserve">?</w:t>
      </w:r>
      <w:r>
        <w:t xml:space="preserve"> </w:t>
      </w:r>
      <w:r>
        <w:rPr>
          <w:b/>
          <w:bCs/>
        </w:rPr>
        <w:t xml:space="preserve">Constructability review</w:t>
      </w:r>
      <w:r>
        <w:t xml:space="preserve"> </w:t>
      </w:r>
      <w:r>
        <w:t xml:space="preserve">with contractor input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questions-for-design-team"/>
    <w:p>
      <w:pPr>
        <w:pStyle w:val="Heading2"/>
      </w:pPr>
      <w:r>
        <w:t xml:space="preserve">Questions for Design Team</w:t>
      </w:r>
    </w:p>
    <w:bookmarkStart w:id="37" w:name="operational-questions"/>
    <w:p>
      <w:pPr>
        <w:pStyle w:val="Heading3"/>
      </w:pPr>
      <w:r>
        <w:t xml:space="preserve">Operational Questions</w:t>
      </w:r>
    </w:p>
    <w:p>
      <w:pPr>
        <w:pStyle w:val="Compact"/>
        <w:numPr>
          <w:ilvl w:val="0"/>
          <w:numId w:val="1009"/>
        </w:numPr>
      </w:pPr>
      <w:r>
        <w:t xml:space="preserve">What is the target Uptime Institute Tier level (I, II, III, or IV)?</w:t>
      </w:r>
    </w:p>
    <w:p>
      <w:pPr>
        <w:pStyle w:val="Compact"/>
        <w:numPr>
          <w:ilvl w:val="0"/>
          <w:numId w:val="1009"/>
        </w:numPr>
      </w:pPr>
      <w:r>
        <w:t xml:space="preserve">What is the target total IT load capacity (MW)?</w:t>
      </w:r>
    </w:p>
    <w:p>
      <w:pPr>
        <w:pStyle w:val="Compact"/>
        <w:numPr>
          <w:ilvl w:val="0"/>
          <w:numId w:val="1009"/>
        </w:numPr>
      </w:pPr>
      <w:r>
        <w:t xml:space="preserve">What is the average and peak power density per rack (kW)?</w:t>
      </w:r>
    </w:p>
    <w:p>
      <w:pPr>
        <w:pStyle w:val="Compact"/>
        <w:numPr>
          <w:ilvl w:val="0"/>
          <w:numId w:val="1009"/>
        </w:numPr>
      </w:pPr>
      <w:r>
        <w:t xml:space="preserve">What is the expected occupancy (staff count)?</w:t>
      </w:r>
    </w:p>
    <w:p>
      <w:pPr>
        <w:pStyle w:val="Compact"/>
        <w:numPr>
          <w:ilvl w:val="0"/>
          <w:numId w:val="1009"/>
        </w:numPr>
      </w:pPr>
      <w:r>
        <w:t xml:space="preserve">What are the planned operating hours (24/7 or scheduled)?</w:t>
      </w:r>
    </w:p>
    <w:bookmarkEnd w:id="37"/>
    <w:bookmarkStart w:id="38" w:name="technical-questions"/>
    <w:p>
      <w:pPr>
        <w:pStyle w:val="Heading3"/>
      </w:pPr>
      <w:r>
        <w:t xml:space="preserve">Technical Questions</w:t>
      </w:r>
    </w:p>
    <w:p>
      <w:pPr>
        <w:pStyle w:val="Compact"/>
        <w:numPr>
          <w:ilvl w:val="0"/>
          <w:numId w:val="1010"/>
        </w:numPr>
      </w:pPr>
      <w:r>
        <w:t xml:space="preserve">What is the source of the 3000 kVA transformer rating?</w:t>
      </w:r>
    </w:p>
    <w:p>
      <w:pPr>
        <w:pStyle w:val="Compact"/>
        <w:numPr>
          <w:ilvl w:val="0"/>
          <w:numId w:val="1010"/>
        </w:numPr>
      </w:pPr>
      <w:r>
        <w:t xml:space="preserve">What is the battery backup duration requirement?</w:t>
      </w:r>
    </w:p>
    <w:p>
      <w:pPr>
        <w:pStyle w:val="Compact"/>
        <w:numPr>
          <w:ilvl w:val="0"/>
          <w:numId w:val="1010"/>
        </w:numPr>
      </w:pPr>
      <w:r>
        <w:t xml:space="preserve">What cooling technology is planned (air-cooled chillers, cooling towers, etc.)?</w:t>
      </w:r>
    </w:p>
    <w:p>
      <w:pPr>
        <w:pStyle w:val="Compact"/>
        <w:numPr>
          <w:ilvl w:val="0"/>
          <w:numId w:val="1010"/>
        </w:numPr>
      </w:pPr>
      <w:r>
        <w:t xml:space="preserve">What is the role of the hydropower plant (primary, supplemental, renewable credit)?</w:t>
      </w:r>
    </w:p>
    <w:p>
      <w:pPr>
        <w:pStyle w:val="Compact"/>
        <w:numPr>
          <w:ilvl w:val="0"/>
          <w:numId w:val="1010"/>
        </w:numPr>
      </w:pPr>
      <w:r>
        <w:t xml:space="preserve">What is the</w:t>
      </w:r>
      <w:r>
        <w:t xml:space="preserve"> </w:t>
      </w:r>
      <w:r>
        <w:t xml:space="preserve">“Quantum”</w:t>
      </w:r>
      <w:r>
        <w:t xml:space="preserve"> </w:t>
      </w:r>
      <w:r>
        <w:t xml:space="preserve">room actually for (true quantum, HPC, AI/ML)?</w:t>
      </w:r>
    </w:p>
    <w:bookmarkEnd w:id="38"/>
    <w:bookmarkStart w:id="39" w:name="site-specific-questions"/>
    <w:p>
      <w:pPr>
        <w:pStyle w:val="Heading3"/>
      </w:pPr>
      <w:r>
        <w:t xml:space="preserve">Site-Specific Questions</w:t>
      </w:r>
    </w:p>
    <w:p>
      <w:pPr>
        <w:pStyle w:val="Compact"/>
        <w:numPr>
          <w:ilvl w:val="0"/>
          <w:numId w:val="1011"/>
        </w:numPr>
      </w:pPr>
      <w:r>
        <w:t xml:space="preserve">What is the seismic design category for this site?</w:t>
      </w:r>
    </w:p>
    <w:p>
      <w:pPr>
        <w:pStyle w:val="Compact"/>
        <w:numPr>
          <w:ilvl w:val="0"/>
          <w:numId w:val="1011"/>
        </w:numPr>
      </w:pPr>
      <w:r>
        <w:t xml:space="preserve">What are the local soil conditions and bearing capacity?</w:t>
      </w:r>
    </w:p>
    <w:p>
      <w:pPr>
        <w:pStyle w:val="Compact"/>
        <w:numPr>
          <w:ilvl w:val="0"/>
          <w:numId w:val="1011"/>
        </w:numPr>
      </w:pPr>
      <w:r>
        <w:t xml:space="preserve">What is the reliability of the utility grid connection?</w:t>
      </w:r>
    </w:p>
    <w:p>
      <w:pPr>
        <w:pStyle w:val="Compact"/>
        <w:numPr>
          <w:ilvl w:val="0"/>
          <w:numId w:val="1011"/>
        </w:numPr>
      </w:pPr>
      <w:r>
        <w:t xml:space="preserve">What telecommunications carriers will serve this facility?</w:t>
      </w:r>
    </w:p>
    <w:p>
      <w:pPr>
        <w:pStyle w:val="Compact"/>
        <w:numPr>
          <w:ilvl w:val="0"/>
          <w:numId w:val="1011"/>
        </w:numPr>
      </w:pPr>
      <w:r>
        <w:t xml:space="preserve">Are there any environmental restrictions (water usage, noise, etc.)?</w:t>
      </w:r>
    </w:p>
    <w:bookmarkEnd w:id="39"/>
    <w:bookmarkStart w:id="40" w:name="standards-and-compliance"/>
    <w:p>
      <w:pPr>
        <w:pStyle w:val="Heading3"/>
      </w:pPr>
      <w:r>
        <w:t xml:space="preserve">Standards and Compliance</w:t>
      </w:r>
    </w:p>
    <w:p>
      <w:pPr>
        <w:pStyle w:val="Compact"/>
        <w:numPr>
          <w:ilvl w:val="0"/>
          <w:numId w:val="1012"/>
        </w:numPr>
      </w:pPr>
      <w:r>
        <w:t xml:space="preserve">Which standards govern this project (Georgian codes, international standards)?</w:t>
      </w:r>
    </w:p>
    <w:p>
      <w:pPr>
        <w:pStyle w:val="Compact"/>
        <w:numPr>
          <w:ilvl w:val="0"/>
          <w:numId w:val="1012"/>
        </w:numPr>
      </w:pPr>
      <w:r>
        <w:t xml:space="preserve">Are there any sustainability certifications targeted (LEED, BREEAM, etc.)?</w:t>
      </w:r>
    </w:p>
    <w:p>
      <w:pPr>
        <w:pStyle w:val="Compact"/>
        <w:numPr>
          <w:ilvl w:val="0"/>
          <w:numId w:val="1012"/>
        </w:numPr>
      </w:pPr>
      <w:r>
        <w:t xml:space="preserve">What security certifications are required (ISO 27001, SOC 2, etc.)?</w:t>
      </w:r>
    </w:p>
    <w:p>
      <w:pPr>
        <w:pStyle w:val="Compact"/>
        <w:numPr>
          <w:ilvl w:val="0"/>
          <w:numId w:val="1012"/>
        </w:numPr>
      </w:pPr>
      <w:r>
        <w:t xml:space="preserve">What is the construction schedule and phasing strategy?</w:t>
      </w:r>
    </w:p>
    <w:p>
      <w:pPr>
        <w:pStyle w:val="Compact"/>
        <w:numPr>
          <w:ilvl w:val="0"/>
          <w:numId w:val="1012"/>
        </w:numPr>
      </w:pPr>
      <w:r>
        <w:t xml:space="preserve">What is the budget and cost per square meter target?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Biliki Data Center design documents represent a substantial project with interesting features including hydropower integration and multi-phase expansion. However, the documents are at a schematic level and require significant development before construction can begin.</w:t>
      </w:r>
    </w:p>
    <w:p>
      <w:pPr>
        <w:pStyle w:val="BodyText"/>
      </w:pPr>
      <w:r>
        <w:rPr>
          <w:b/>
          <w:bCs/>
        </w:rPr>
        <w:t xml:space="preserve">Key Takeaways</w:t>
      </w:r>
      <w:r>
        <w:t xml:space="preserve">:</w:t>
      </w:r>
      <w:r>
        <w:t xml:space="preserve"> </w:t>
      </w:r>
      <w:r>
        <w:t xml:space="preserve">- ??</w:t>
      </w:r>
      <w:r>
        <w:t xml:space="preserve"> </w:t>
      </w:r>
      <w:r>
        <w:rPr>
          <w:b/>
          <w:bCs/>
        </w:rPr>
        <w:t xml:space="preserve">Critical Systems Undefined</w:t>
      </w:r>
      <w:r>
        <w:t xml:space="preserve">: Cooling, redundancy topology, and power quality need immediate attention</w:t>
      </w:r>
      <w:r>
        <w:t xml:space="preserve"> </w:t>
      </w:r>
      <w:r>
        <w:t xml:space="preserve">- ??</w:t>
      </w:r>
      <w:r>
        <w:t xml:space="preserve"> </w:t>
      </w:r>
      <w:r>
        <w:rPr>
          <w:b/>
          <w:bCs/>
        </w:rPr>
        <w:t xml:space="preserve">Documentation Quality</w:t>
      </w:r>
      <w:r>
        <w:t xml:space="preserve">: Spelling errors and calculation discrepancies need resolution</w:t>
      </w:r>
      <w:r>
        <w:t xml:space="preserve"> </w:t>
      </w:r>
      <w:r>
        <w:t xml:space="preserve">- ??</w:t>
      </w:r>
      <w:r>
        <w:t xml:space="preserve"> </w:t>
      </w:r>
      <w:r>
        <w:rPr>
          <w:b/>
          <w:bCs/>
        </w:rPr>
        <w:t xml:space="preserve">Standards Compliance</w:t>
      </w:r>
      <w:r>
        <w:t xml:space="preserve">: Tier level and compliance framework need declaration</w:t>
      </w:r>
      <w:r>
        <w:t xml:space="preserve"> </w:t>
      </w:r>
      <w:r>
        <w:t xml:space="preserve">- ??</w:t>
      </w:r>
      <w:r>
        <w:t xml:space="preserve"> </w:t>
      </w:r>
      <w:r>
        <w:rPr>
          <w:b/>
          <w:bCs/>
        </w:rPr>
        <w:t xml:space="preserve">Coordination Required</w:t>
      </w:r>
      <w:r>
        <w:t xml:space="preserve">: MEP systems need full integration with architectural plans</w:t>
      </w:r>
      <w:r>
        <w:t xml:space="preserve"> </w:t>
      </w:r>
      <w:r>
        <w:t xml:space="preserve">- ?</w:t>
      </w:r>
      <w:r>
        <w:t xml:space="preserve"> </w:t>
      </w:r>
      <w:r>
        <w:rPr>
          <w:b/>
          <w:bCs/>
        </w:rPr>
        <w:t xml:space="preserve">Good Foundation</w:t>
      </w:r>
      <w:r>
        <w:t xml:space="preserve">: Site layout and space allocation appear reasonable</w:t>
      </w:r>
      <w:r>
        <w:t xml:space="preserve"> </w:t>
      </w:r>
      <w:r>
        <w:t xml:space="preserve">- ?</w:t>
      </w:r>
      <w:r>
        <w:t xml:space="preserve"> </w:t>
      </w:r>
      <w:r>
        <w:rPr>
          <w:b/>
          <w:bCs/>
        </w:rPr>
        <w:t xml:space="preserve">Phased Approach</w:t>
      </w:r>
      <w:r>
        <w:t xml:space="preserve">: Two-phase design allows for expansion</w:t>
      </w:r>
    </w:p>
    <w:p>
      <w:pPr>
        <w:pStyle w:val="BodyText"/>
      </w:pPr>
      <w:r>
        <w:rPr>
          <w:b/>
          <w:bCs/>
        </w:rPr>
        <w:t xml:space="preserve">Recommended Next Steps</w:t>
      </w:r>
      <w:r>
        <w:t xml:space="preserve">:</w:t>
      </w:r>
      <w:r>
        <w:t xml:space="preserve"> </w:t>
      </w:r>
      <w:r>
        <w:t xml:space="preserve">1. Engage data center design consultant for third-party review</w:t>
      </w:r>
      <w:r>
        <w:t xml:space="preserve"> </w:t>
      </w:r>
      <w:r>
        <w:t xml:space="preserve">2. Develop complete MEP design with redundancy documentation</w:t>
      </w:r>
      <w:r>
        <w:t xml:space="preserve"> </w:t>
      </w:r>
      <w:r>
        <w:t xml:space="preserve">3. Conduct standards compliance review (TIA-942, Uptime Institute)</w:t>
      </w:r>
      <w:r>
        <w:t xml:space="preserve"> </w:t>
      </w:r>
      <w:r>
        <w:t xml:space="preserve">4. Create detailed equipment specifications and schedules</w:t>
      </w:r>
      <w:r>
        <w:t xml:space="preserve"> </w:t>
      </w:r>
      <w:r>
        <w:t xml:space="preserve">5. Develop commissioning and testing procedures</w:t>
      </w:r>
    </w:p>
    <w:p>
      <w:pPr>
        <w:pStyle w:val="BodyText"/>
      </w:pPr>
      <w:r>
        <w:rPr>
          <w:b/>
          <w:bCs/>
        </w:rPr>
        <w:t xml:space="preserve">Estimated Design Completion</w:t>
      </w:r>
      <w:r>
        <w:t xml:space="preserve">: These issues represent approximately 40-60% additional design effort before construction documentation is complete.</w:t>
      </w:r>
    </w:p>
    <w:p>
      <w:r>
        <w:pict>
          <v:rect style="width:0;height:1.5pt" o:hralign="center" o:hrstd="t" o:hr="t"/>
        </w:pict>
      </w:r>
    </w:p>
    <w:bookmarkEnd w:id="42"/>
    <w:bookmarkStart w:id="43" w:name="document-history"/>
    <w:p>
      <w:pPr>
        <w:pStyle w:val="Heading2"/>
      </w:pPr>
      <w:r>
        <w:t xml:space="preserve">Document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2025-10-28</w:t>
            </w:r>
          </w:p>
        </w:tc>
        <w:tc>
          <w:tcPr/>
          <w:p>
            <w:pPr>
              <w:pStyle w:val="Compact"/>
            </w:pPr>
            <w:r>
              <w:t xml:space="preserve">Design Review</w:t>
            </w:r>
          </w:p>
        </w:tc>
        <w:tc>
          <w:tcPr/>
          <w:p>
            <w:pPr>
              <w:pStyle w:val="Compact"/>
            </w:pPr>
            <w:r>
              <w:t xml:space="preserve">Initial comprehensive review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review is based on three PDF documents and represents findings from document review only. Site inspection, utility coordination review, and stakeholder interviews may reveal additional concerns.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2025-10-30T05:25:13Z</dcterms:created>
  <dcterms:modified xsi:type="dcterms:W3CDTF">2025-10-30T05:25:13Z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