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Created:</w:t>
      </w:r>
      <w:r>
        <w:t xml:space="preserve"> </w:t>
      </w:r>
      <w:r>
        <w:t xml:space="preserve">2025-10-29</w:t>
      </w:r>
      <w:r>
        <w:t xml:space="preserve"> </w:t>
      </w:r>
      <w:r>
        <w:rPr>
          <w:b/>
          <w:bCs/>
        </w:rPr>
        <w:t xml:space="preserve">Updated from:</w:t>
      </w:r>
      <w:r>
        <w:t xml:space="preserve"> </w:t>
      </w:r>
      <w:r>
        <w:t xml:space="preserve">Pryor_Bod_EVS_Rev01.md + Erik_BOD references</w:t>
      </w:r>
    </w:p>
    <w:bookmarkStart w:id="30" w:name="X8860baa2ad1b36165f2a073f3240319bbd2f7f4"/>
    <w:p>
      <w:pPr>
        <w:pStyle w:val="Heading1"/>
      </w:pPr>
      <w:r>
        <w:t xml:space="preserve">BASIS OF DESIGN - SITE AND INFRASTRUCTURE</w:t>
      </w:r>
    </w:p>
    <w:bookmarkStart w:id="10" w:name="csi-divisions-31-32"/>
    <w:p>
      <w:pPr>
        <w:pStyle w:val="Heading2"/>
      </w:pPr>
      <w:r>
        <w:t xml:space="preserve">CSI Divisions 31-32</w:t>
      </w:r>
    </w:p>
    <w:bookmarkStart w:id="9" w:name="pryor-data-center---pachyderm-global"/>
    <w:p>
      <w:pPr>
        <w:pStyle w:val="Heading3"/>
      </w:pPr>
      <w:r>
        <w:t xml:space="preserve">Pryor Data Center - PACHYDERM GLOBAL</w:t>
      </w:r>
    </w:p>
    <w:p>
      <w:pPr>
        <w:pStyle w:val="FirstParagraph"/>
      </w:pPr>
      <w:r>
        <w:rPr>
          <w:b/>
          <w:bCs/>
        </w:rPr>
        <w:t xml:space="preserve">Parent Document:</w:t>
      </w:r>
      <w:r>
        <w:t xml:space="preserve"> </w:t>
      </w:r>
      <w:r>
        <w:t xml:space="preserve">[[Saga Pryor DC/Basis of Design/Erik_BOD_Updated/_BOD - Exec Summary and TOC]]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5" w:name="division-31-earthwork"/>
    <w:p>
      <w:pPr>
        <w:pStyle w:val="Heading2"/>
      </w:pPr>
      <w:r>
        <w:t xml:space="preserve">DIVISION 31 – EARTHWORK</w:t>
      </w:r>
    </w:p>
    <w:bookmarkStart w:id="11" w:name="site-characteristics"/>
    <w:p>
      <w:pPr>
        <w:pStyle w:val="Heading3"/>
      </w:pPr>
      <w:r>
        <w:t xml:space="preserve">Site Characteristics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Parcel:</w:t>
      </w:r>
      <w:r>
        <w:t xml:space="preserve"> </w:t>
      </w:r>
      <w:r>
        <w:t xml:space="preserve">~120 acres (master plan)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Topography:</w:t>
      </w:r>
      <w:r>
        <w:t xml:space="preserve"> </w:t>
      </w:r>
      <w:r>
        <w:t xml:space="preserve">Slightly rolling; balanced cut/fill expected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Flood/Tornado:</w:t>
      </w:r>
      <w:r>
        <w:t xml:space="preserve"> </w:t>
      </w:r>
      <w:r>
        <w:t xml:space="preserve">Outside FEMA floodplain; high tornado risk (EF3+ region)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Soils:</w:t>
      </w:r>
      <w:r>
        <w:t xml:space="preserve"> </w:t>
      </w:r>
      <w:r>
        <w:t xml:space="preserve">TBD by geotechnical; design for frost depth per Oklahoma code</w:t>
      </w:r>
    </w:p>
    <w:bookmarkEnd w:id="11"/>
    <w:bookmarkStart w:id="12" w:name="required-surveys-and-studies"/>
    <w:p>
      <w:pPr>
        <w:pStyle w:val="Heading3"/>
      </w:pPr>
      <w:r>
        <w:t xml:space="preserve">Required Surveys and Studies</w:t>
      </w:r>
    </w:p>
    <w:p>
      <w:pPr>
        <w:pStyle w:val="Compact"/>
        <w:numPr>
          <w:ilvl w:val="0"/>
          <w:numId w:val="1002"/>
        </w:numPr>
      </w:pPr>
      <w:r>
        <w:t xml:space="preserve">ALTA/NSPS land survey (boundaries, easements, topo)</w:t>
      </w:r>
    </w:p>
    <w:p>
      <w:pPr>
        <w:pStyle w:val="Compact"/>
        <w:numPr>
          <w:ilvl w:val="0"/>
          <w:numId w:val="1002"/>
        </w:numPr>
      </w:pPr>
      <w:r>
        <w:t xml:space="preserve">Geotechnical investigation (bearing, CBR, slab support)</w:t>
      </w:r>
    </w:p>
    <w:p>
      <w:pPr>
        <w:pStyle w:val="Compact"/>
        <w:numPr>
          <w:ilvl w:val="0"/>
          <w:numId w:val="1002"/>
        </w:numPr>
      </w:pPr>
      <w:r>
        <w:t xml:space="preserve">Phase I ESA; wetlands/waters delineation if applicable</w:t>
      </w:r>
    </w:p>
    <w:p>
      <w:pPr>
        <w:pStyle w:val="Compact"/>
        <w:numPr>
          <w:ilvl w:val="0"/>
          <w:numId w:val="1002"/>
        </w:numPr>
      </w:pPr>
      <w:r>
        <w:t xml:space="preserve">Utility locates and capacity confirmations (water, sewer, gas, fiber)</w:t>
      </w:r>
    </w:p>
    <w:bookmarkEnd w:id="12"/>
    <w:bookmarkStart w:id="13" w:name="site-grading-and-pads"/>
    <w:p>
      <w:pPr>
        <w:pStyle w:val="Heading3"/>
      </w:pPr>
      <w:r>
        <w:t xml:space="preserve">Site Grading and Pads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Building pad:</w:t>
      </w:r>
      <w:r>
        <w:t xml:space="preserve"> </w:t>
      </w:r>
      <w:r>
        <w:t xml:space="preserve">50,000 GSF building (precast tilt-up) + aprons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Electrical yard:</w:t>
      </w:r>
      <w:r>
        <w:t xml:space="preserve"> </w:t>
      </w:r>
      <w:r>
        <w:t xml:space="preserve">~100,000 SF (138 kV substation, MV gear, generator yard)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Mechanical yard:</w:t>
      </w:r>
      <w:r>
        <w:t xml:space="preserve"> </w:t>
      </w:r>
      <w:r>
        <w:t xml:space="preserve">~50,000 SF (air-cooled chillers, pumps, headers)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Solar array area:</w:t>
      </w:r>
      <w:r>
        <w:t xml:space="preserve"> </w:t>
      </w:r>
      <w:r>
        <w:t xml:space="preserve">Allocate 10–20 acres adjacent (phased build)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BESS yard:</w:t>
      </w:r>
      <w:r>
        <w:t xml:space="preserve"> </w:t>
      </w:r>
      <w:r>
        <w:t xml:space="preserve">Allow 6–10 container positions (future-ready)</w:t>
      </w:r>
    </w:p>
    <w:bookmarkEnd w:id="13"/>
    <w:bookmarkStart w:id="14" w:name="subgrade-and-earthwork"/>
    <w:p>
      <w:pPr>
        <w:pStyle w:val="Heading3"/>
      </w:pPr>
      <w:r>
        <w:t xml:space="preserve">Subgrade and Earthwork</w:t>
      </w:r>
    </w:p>
    <w:p>
      <w:pPr>
        <w:pStyle w:val="Compact"/>
        <w:numPr>
          <w:ilvl w:val="0"/>
          <w:numId w:val="1004"/>
        </w:numPr>
      </w:pPr>
      <w:r>
        <w:t xml:space="preserve">Over-excavate poor soils; import select fill (per Geo report)</w:t>
      </w:r>
    </w:p>
    <w:p>
      <w:pPr>
        <w:pStyle w:val="Compact"/>
        <w:numPr>
          <w:ilvl w:val="0"/>
          <w:numId w:val="1004"/>
        </w:numPr>
      </w:pPr>
      <w:r>
        <w:t xml:space="preserve">Proof-roll building pad; 95% compaction (ASTM D698 unless D1557 required)</w:t>
      </w:r>
    </w:p>
    <w:p>
      <w:pPr>
        <w:pStyle w:val="Compact"/>
        <w:numPr>
          <w:ilvl w:val="0"/>
          <w:numId w:val="1004"/>
        </w:numPr>
      </w:pPr>
      <w:r>
        <w:t xml:space="preserve">Underground utility trenches: sand bedding, warning tape, marker posts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6" w:name="division-32-exterior-improvements"/>
    <w:p>
      <w:pPr>
        <w:pStyle w:val="Heading2"/>
      </w:pPr>
      <w:r>
        <w:t xml:space="preserve">DIVISION 32 – EXTERIOR IMPROVEMENTS</w:t>
      </w:r>
    </w:p>
    <w:bookmarkStart w:id="16" w:name="kv-substation-yard-customer-owned"/>
    <w:p>
      <w:pPr>
        <w:pStyle w:val="Heading3"/>
      </w:pPr>
      <w:r>
        <w:t xml:space="preserve">138 kV Substation Yard (Customer-Owned)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Footprint:</w:t>
      </w:r>
      <w:r>
        <w:t xml:space="preserve"> </w:t>
      </w:r>
      <w:r>
        <w:t xml:space="preserve">~35,000–50,000 SF fenced yard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Equipment:</w:t>
      </w:r>
      <w:r>
        <w:t xml:space="preserve"> </w:t>
      </w:r>
      <w:r>
        <w:t xml:space="preserve">138 kV switchyard, 2 × 25 MVA 138/11 kV transformers (2N), protection &amp; control house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Grounding:</w:t>
      </w:r>
      <w:r>
        <w:t xml:space="preserve"> </w:t>
      </w:r>
      <w:r>
        <w:t xml:space="preserve">Copper grid per IEEE 80; step/touch potential analysis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Oil containment:</w:t>
      </w:r>
      <w:r>
        <w:t xml:space="preserve"> </w:t>
      </w:r>
      <w:r>
        <w:t xml:space="preserve">Transformer spill containment per EPA SPCC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Security:</w:t>
      </w:r>
      <w:r>
        <w:t xml:space="preserve"> </w:t>
      </w:r>
      <w:r>
        <w:t xml:space="preserve">8–10 ft fence + barbed wire, cameras, access control</w:t>
      </w:r>
    </w:p>
    <w:bookmarkEnd w:id="16"/>
    <w:bookmarkStart w:id="17" w:name="medium-voltage-11-kv-distribution"/>
    <w:p>
      <w:pPr>
        <w:pStyle w:val="Heading3"/>
      </w:pPr>
      <w:r>
        <w:t xml:space="preserve">Medium-Voltage (11 kV) Distribution</w:t>
      </w:r>
    </w:p>
    <w:p>
      <w:pPr>
        <w:pStyle w:val="Compact"/>
        <w:numPr>
          <w:ilvl w:val="0"/>
          <w:numId w:val="1006"/>
        </w:numPr>
      </w:pPr>
      <w:r>
        <w:t xml:space="preserve">Dual-ring MV ductbanks encircling building (Ring A/B)</w:t>
      </w:r>
    </w:p>
    <w:p>
      <w:pPr>
        <w:pStyle w:val="Compact"/>
        <w:numPr>
          <w:ilvl w:val="0"/>
          <w:numId w:val="1006"/>
        </w:numPr>
      </w:pPr>
      <w:r>
        <w:t xml:space="preserve">Concrete-encased ductbank, galvanized ground grid bonding at RMUs</w:t>
      </w:r>
    </w:p>
    <w:p>
      <w:pPr>
        <w:pStyle w:val="Compact"/>
        <w:numPr>
          <w:ilvl w:val="0"/>
          <w:numId w:val="1006"/>
        </w:numPr>
      </w:pPr>
      <w:r>
        <w:t xml:space="preserve">Pull boxes/manholes at 300–500 ft intervals; spare conduits for expansion</w:t>
      </w:r>
    </w:p>
    <w:bookmarkEnd w:id="17"/>
    <w:bookmarkStart w:id="18" w:name="generator-yard-mv-generators"/>
    <w:p>
      <w:pPr>
        <w:pStyle w:val="Heading3"/>
      </w:pPr>
      <w:r>
        <w:t xml:space="preserve">Generator Yard (MV Generators)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Capacity:</w:t>
      </w:r>
      <w:r>
        <w:t xml:space="preserve"> </w:t>
      </w:r>
      <w:r>
        <w:t xml:space="preserve">6 × 4.0 MW @ 11 kV diesel gens (N+1 at 12 MW design)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Pads:</w:t>
      </w:r>
      <w:r>
        <w:t xml:space="preserve"> </w:t>
      </w:r>
      <w:r>
        <w:t xml:space="preserve">Individual concrete pads with anchorage; crane access aisle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Fuel:</w:t>
      </w:r>
      <w:r>
        <w:t xml:space="preserve"> </w:t>
      </w:r>
      <w:r>
        <w:t xml:space="preserve">~2,000 gal belly tanks per unit connected via common fuel manifold to centralized bulk fuel storage tank farm (24 hours runtime); spill containment per SPCC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Bulk Fuel Storage:</w:t>
      </w:r>
      <w:r>
        <w:t xml:space="preserve"> </w:t>
      </w:r>
      <w:r>
        <w:t xml:space="preserve">Above-ground or underground tank farm (~12,000 gal capacity for Phase 2) with redundant fuel service contracts (24-hour SLA)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Noise:</w:t>
      </w:r>
      <w:r>
        <w:t xml:space="preserve"> </w:t>
      </w:r>
      <w:r>
        <w:t xml:space="preserve">Enclosures targeting ≤65 dBA @ 7 m at property line compliance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Security:</w:t>
      </w:r>
      <w:r>
        <w:t xml:space="preserve"> </w:t>
      </w:r>
      <w:r>
        <w:t xml:space="preserve">Fenced, CCTV, vehicle barriers at perimeter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Access:</w:t>
      </w:r>
      <w:r>
        <w:t xml:space="preserve"> </w:t>
      </w:r>
      <w:r>
        <w:t xml:space="preserve">East-west emergency/maintenance access points for equipment delivery and temporary rental equipment</w:t>
      </w:r>
    </w:p>
    <w:bookmarkEnd w:id="18"/>
    <w:bookmarkStart w:id="19" w:name="mechanical-yard-air-cooled"/>
    <w:p>
      <w:pPr>
        <w:pStyle w:val="Heading3"/>
      </w:pPr>
      <w:r>
        <w:t xml:space="preserve">Mechanical Yard (Air-Cooled)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Phase 1:</w:t>
      </w:r>
      <w:r>
        <w:t xml:space="preserve"> </w:t>
      </w:r>
      <w:r>
        <w:t xml:space="preserve">4 × 1,500 kW chillers;</w:t>
      </w:r>
      <w:r>
        <w:t xml:space="preserve"> </w:t>
      </w:r>
      <w:r>
        <w:rPr>
          <w:b/>
          <w:bCs/>
        </w:rPr>
        <w:t xml:space="preserve">Phase 2:</w:t>
      </w:r>
      <w:r>
        <w:t xml:space="preserve"> </w:t>
      </w:r>
      <w:r>
        <w:t xml:space="preserve">+8 (total 12)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Layout:</w:t>
      </w:r>
      <w:r>
        <w:t xml:space="preserve"> </w:t>
      </w:r>
      <w:r>
        <w:t xml:space="preserve">Two rows with 15 ft service corridors; overhead pipe racks to building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Drainage:</w:t>
      </w:r>
      <w:r>
        <w:t xml:space="preserve"> </w:t>
      </w:r>
      <w:r>
        <w:t xml:space="preserve">Sloped slabs; trench drains to oil/water separator where needed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Access:</w:t>
      </w:r>
      <w:r>
        <w:t xml:space="preserve"> </w:t>
      </w:r>
      <w:r>
        <w:t xml:space="preserve">East-west emergency/maintenance access points for equipment delivery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Temporary Equipment Support:</w:t>
      </w:r>
      <w:r>
        <w:t xml:space="preserve"> </w:t>
      </w:r>
      <w:r>
        <w:t xml:space="preserve">Connection provisions for rental chillers and load banks via quick-connects and cable pass-through doors</w:t>
      </w:r>
    </w:p>
    <w:bookmarkEnd w:id="19"/>
    <w:bookmarkStart w:id="20" w:name="X697ed6b4f125fa422af9978b32fa94bfbae54f3"/>
    <w:p>
      <w:pPr>
        <w:pStyle w:val="Heading3"/>
      </w:pPr>
      <w:r>
        <w:t xml:space="preserve">Building Envelope Equipment Yard Interface</w:t>
      </w:r>
    </w:p>
    <w:p>
      <w:pPr>
        <w:pStyle w:val="FirstParagraph"/>
      </w:pPr>
      <w:r>
        <w:rPr>
          <w:b/>
          <w:bCs/>
        </w:rPr>
        <w:t xml:space="preserve">Cable Pass-Through Doors:</w:t>
      </w:r>
      <w:r>
        <w:t xml:space="preserve"> </w:t>
      </w:r>
      <w:r>
        <w:t xml:space="preserve">- Multiple small access doors (~dog door sized, approximately 24” × 24”) in building envelope at equipment yard boundaries</w:t>
      </w:r>
      <w:r>
        <w:t xml:space="preserve"> </w:t>
      </w:r>
      <w:r>
        <w:t xml:space="preserve">- Purpose: Pass temporary cables/hoses from secure equipment yard into building without opening larger doors</w:t>
      </w:r>
      <w:r>
        <w:t xml:space="preserve"> </w:t>
      </w:r>
      <w:r>
        <w:t xml:space="preserve">- Applications:</w:t>
      </w:r>
      <w:r>
        <w:t xml:space="preserve"> </w:t>
      </w:r>
      <w:r>
        <w:t xml:space="preserve">- Temporary load bank connections during testing</w:t>
      </w:r>
      <w:r>
        <w:t xml:space="preserve"> </w:t>
      </w:r>
      <w:r>
        <w:t xml:space="preserve">- Rental generator paralleling cables</w:t>
      </w:r>
      <w:r>
        <w:t xml:space="preserve"> </w:t>
      </w:r>
      <w:r>
        <w:t xml:space="preserve">- Backup chiller piping/connections</w:t>
      </w:r>
      <w:r>
        <w:t xml:space="preserve"> </w:t>
      </w:r>
      <w:r>
        <w:t xml:space="preserve">- Testing equipment hookups</w:t>
      </w:r>
      <w:r>
        <w:t xml:space="preserve"> </w:t>
      </w:r>
      <w:r>
        <w:t xml:space="preserve">- Security: Normally sealed/secured; opened only during authorized maintenance activities</w:t>
      </w:r>
      <w:r>
        <w:t xml:space="preserve"> </w:t>
      </w:r>
      <w:r>
        <w:t xml:space="preserve">- Location: Marked on as-built drawings with clear access paths from equipment yards</w:t>
      </w:r>
    </w:p>
    <w:bookmarkEnd w:id="20"/>
    <w:bookmarkStart w:id="21" w:name="solar-and-bess-areas"/>
    <w:p>
      <w:pPr>
        <w:pStyle w:val="Heading3"/>
      </w:pPr>
      <w:r>
        <w:t xml:space="preserve">Solar and BESS Areas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Solar:</w:t>
      </w:r>
      <w:r>
        <w:t xml:space="preserve"> </w:t>
      </w:r>
      <w:r>
        <w:t xml:space="preserve">Inverter stations at 11 kV tie to common bus (separate fenced area)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BESS:</w:t>
      </w:r>
      <w:r>
        <w:t xml:space="preserve"> </w:t>
      </w:r>
      <w:r>
        <w:t xml:space="preserve">4–8 MWh containers; 11 kV bi-directional inverters; space for growth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Fire lanes:</w:t>
      </w:r>
      <w:r>
        <w:t xml:space="preserve"> </w:t>
      </w:r>
      <w:r>
        <w:t xml:space="preserve">20 ft access; signage; clearances per NFPA 855 for energy storage</w:t>
      </w:r>
    </w:p>
    <w:bookmarkEnd w:id="21"/>
    <w:bookmarkStart w:id="22" w:name="stormwater-management"/>
    <w:p>
      <w:pPr>
        <w:pStyle w:val="Heading3"/>
      </w:pPr>
      <w:r>
        <w:t xml:space="preserve">Stormwater Management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Detention/Retention:</w:t>
      </w:r>
      <w:r>
        <w:t xml:space="preserve"> </w:t>
      </w:r>
      <w:r>
        <w:t xml:space="preserve">Southeast</w:t>
      </w:r>
      <w:r>
        <w:t xml:space="preserve"> </w:t>
      </w:r>
      <w:r>
        <w:t xml:space="preserve">“horseshoe/moat”</w:t>
      </w:r>
      <w:r>
        <w:t xml:space="preserve"> </w:t>
      </w:r>
      <w:r>
        <w:t xml:space="preserve">basin; sized for local criteria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Quality:</w:t>
      </w:r>
      <w:r>
        <w:t xml:space="preserve"> </w:t>
      </w:r>
      <w:r>
        <w:t xml:space="preserve">Forebay + outlet control; bioswales where feasible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Discharge:</w:t>
      </w:r>
      <w:r>
        <w:t xml:space="preserve"> </w:t>
      </w:r>
      <w:r>
        <w:t xml:space="preserve">Match pre-development rates; protect downstream receiving waters</w:t>
      </w:r>
    </w:p>
    <w:bookmarkEnd w:id="22"/>
    <w:bookmarkStart w:id="23" w:name="paving-and-hardscape"/>
    <w:p>
      <w:pPr>
        <w:pStyle w:val="Heading3"/>
      </w:pPr>
      <w:r>
        <w:t xml:space="preserve">Paving and Hardscape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Access roads:</w:t>
      </w:r>
      <w:r>
        <w:t xml:space="preserve"> </w:t>
      </w:r>
      <w:r>
        <w:t xml:space="preserve">12” aggregate base; asphalt or PCC pavement per truck loads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Dock apron:</w:t>
      </w:r>
      <w:r>
        <w:t xml:space="preserve"> </w:t>
      </w:r>
      <w:r>
        <w:t xml:space="preserve">10” PCC with doweled joints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Parking:</w:t>
      </w:r>
      <w:r>
        <w:t xml:space="preserve"> </w:t>
      </w:r>
      <w:r>
        <w:t xml:space="preserve">30–45 stalls; EV-ready conduits stubbed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Walks:</w:t>
      </w:r>
      <w:r>
        <w:t xml:space="preserve"> </w:t>
      </w:r>
      <w:r>
        <w:t xml:space="preserve">6 ft sidewalks to entries; ADA routes and ramps</w:t>
      </w:r>
    </w:p>
    <w:bookmarkEnd w:id="23"/>
    <w:bookmarkStart w:id="24" w:name="site-access-and-entrances"/>
    <w:p>
      <w:pPr>
        <w:pStyle w:val="Heading3"/>
      </w:pPr>
      <w:r>
        <w:t xml:space="preserve">Site Access and Entrances</w:t>
      </w:r>
    </w:p>
    <w:p>
      <w:pPr>
        <w:pStyle w:val="FirstParagraph"/>
      </w:pPr>
      <w:r>
        <w:rPr>
          <w:b/>
          <w:bCs/>
        </w:rPr>
        <w:t xml:space="preserve">Two Property Entrances:</w:t>
      </w:r>
    </w:p>
    <w:p>
      <w:pPr>
        <w:pStyle w:val="BodyText"/>
      </w:pPr>
      <w:r>
        <w:rPr>
          <w:b/>
          <w:bCs/>
        </w:rPr>
        <w:t xml:space="preserve">1. Main Entrance (NE Corner):</w:t>
      </w:r>
      <w:r>
        <w:t xml:space="preserve"> </w:t>
      </w:r>
      <w:r>
        <w:t xml:space="preserve">- Primary manned entrance with sally port vehicle trap</w:t>
      </w:r>
      <w:r>
        <w:t xml:space="preserve"> </w:t>
      </w:r>
      <w:r>
        <w:t xml:space="preserve">- Permanent visitor center (climate-controlled guard post)</w:t>
      </w:r>
      <w:r>
        <w:t xml:space="preserve"> </w:t>
      </w:r>
      <w:r>
        <w:t xml:space="preserve">- Full-height pedestrian turnstile adjacent to vehicle entrance</w:t>
      </w:r>
      <w:r>
        <w:t xml:space="preserve"> </w:t>
      </w:r>
      <w:r>
        <w:t xml:space="preserve">- K4-rated vehicle arrestor</w:t>
      </w:r>
      <w:r>
        <w:t xml:space="preserve"> </w:t>
      </w:r>
      <w:r>
        <w:t xml:space="preserve">- Primary access for all normal operations, deliveries, visitors, and personnel</w:t>
      </w:r>
    </w:p>
    <w:p>
      <w:pPr>
        <w:pStyle w:val="BodyText"/>
      </w:pPr>
      <w:r>
        <w:rPr>
          <w:b/>
          <w:bCs/>
        </w:rPr>
        <w:t xml:space="preserve">2. Secondary Entrance (NW Side - Emergency/Construction Access):</w:t>
      </w:r>
      <w:r>
        <w:t xml:space="preserve"> </w:t>
      </w:r>
      <w:r>
        <w:t xml:space="preserve">- Normally unmanned emergency and construction entrance</w:t>
      </w:r>
      <w:r>
        <w:t xml:space="preserve"> </w:t>
      </w:r>
      <w:r>
        <w:t xml:space="preserve">- Single-gate with K4-rated vehicle arrestor</w:t>
      </w:r>
      <w:r>
        <w:t xml:space="preserve"> </w:t>
      </w:r>
      <w:r>
        <w:t xml:space="preserve">- Card-controlled pedestrian gate</w:t>
      </w:r>
      <w:r>
        <w:t xml:space="preserve"> </w:t>
      </w:r>
      <w:r>
        <w:t xml:space="preserve">- Remote operation visible from Security Control Booth (SCB) at loading dock</w:t>
      </w:r>
      <w:r>
        <w:t xml:space="preserve"> </w:t>
      </w:r>
      <w:r>
        <w:t xml:space="preserve">- Used for emergencies or special construction/maintenance activities (not employed during normal operations)</w:t>
      </w:r>
    </w:p>
    <w:bookmarkEnd w:id="24"/>
    <w:bookmarkStart w:id="25" w:name="fencing-lighting-and-landscaping"/>
    <w:p>
      <w:pPr>
        <w:pStyle w:val="Heading3"/>
      </w:pPr>
      <w:r>
        <w:t xml:space="preserve">Fencing, Lighting, and Landscaping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Perimeter fence:</w:t>
      </w:r>
      <w:r>
        <w:t xml:space="preserve"> </w:t>
      </w:r>
      <w:r>
        <w:t xml:space="preserve">8 ft + 3-strand barbwire or ornamental steel (AHJ)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Lighting:</w:t>
      </w:r>
      <w:r>
        <w:t xml:space="preserve"> </w:t>
      </w:r>
      <w:r>
        <w:t xml:space="preserve">LED poles at yards and perimeter; photocell + BMS control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Landscaping:</w:t>
      </w:r>
      <w:r>
        <w:t xml:space="preserve"> </w:t>
      </w:r>
      <w:r>
        <w:t xml:space="preserve">Native drought-tolerant planting; clear CCTV sightlines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site-layout-high-level"/>
    <w:p>
      <w:pPr>
        <w:pStyle w:val="Heading2"/>
      </w:pPr>
      <w:r>
        <w:t xml:space="preserve">SITE LAYOUT (High-Level)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NE Corner:</w:t>
      </w:r>
      <w:r>
        <w:t xml:space="preserve"> </w:t>
      </w:r>
      <w:r>
        <w:t xml:space="preserve">Main entrance with sally port vehicle trap and permanent visitor center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NW Side:</w:t>
      </w:r>
      <w:r>
        <w:t xml:space="preserve"> </w:t>
      </w:r>
      <w:r>
        <w:t xml:space="preserve">Secondary emergency/construction entrance (normally unmanned, visible from loading dock SCB)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North:</w:t>
      </w:r>
      <w:r>
        <w:t xml:space="preserve"> </w:t>
      </w:r>
      <w:r>
        <w:t xml:space="preserve">Electrical yard (generators, substation, RMUs)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South:</w:t>
      </w:r>
      <w:r>
        <w:t xml:space="preserve"> </w:t>
      </w:r>
      <w:r>
        <w:t xml:space="preserve">Mechanical yard (chillers, pumps, pipe racks)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East/West:</w:t>
      </w:r>
      <w:r>
        <w:t xml:space="preserve"> </w:t>
      </w:r>
      <w:r>
        <w:t xml:space="preserve">Dual MPOE/MMR fiber entries; delivery dock on leeward side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Southeast:</w:t>
      </w:r>
      <w:r>
        <w:t xml:space="preserve"> </w:t>
      </w:r>
      <w:r>
        <w:t xml:space="preserve">Detention basin; public frontage landscaped buffer</w:t>
      </w:r>
    </w:p>
    <w:p>
      <w:r>
        <w:pict>
          <v:rect style="width:0;height:1.5pt" o:hralign="center" o:hrstd="t" o:hr="t"/>
        </w:pict>
      </w:r>
    </w:p>
    <w:bookmarkEnd w:id="27"/>
    <w:bookmarkStart w:id="28" w:name="codes-and-standards"/>
    <w:p>
      <w:pPr>
        <w:pStyle w:val="Heading2"/>
      </w:pPr>
      <w:r>
        <w:t xml:space="preserve">CODES AND STANDARDS</w:t>
      </w:r>
    </w:p>
    <w:p>
      <w:pPr>
        <w:pStyle w:val="Compact"/>
        <w:numPr>
          <w:ilvl w:val="0"/>
          <w:numId w:val="1014"/>
        </w:numPr>
      </w:pPr>
      <w:r>
        <w:t xml:space="preserve">IBC/IFC 2021 (local amendments)</w:t>
      </w:r>
    </w:p>
    <w:p>
      <w:pPr>
        <w:pStyle w:val="Compact"/>
        <w:numPr>
          <w:ilvl w:val="0"/>
          <w:numId w:val="1014"/>
        </w:numPr>
      </w:pPr>
      <w:r>
        <w:t xml:space="preserve">NFPA 110, 70 (NEC), 855 (for BESS if deployed)</w:t>
      </w:r>
    </w:p>
    <w:p>
      <w:pPr>
        <w:pStyle w:val="Compact"/>
        <w:numPr>
          <w:ilvl w:val="0"/>
          <w:numId w:val="1014"/>
        </w:numPr>
      </w:pPr>
      <w:r>
        <w:t xml:space="preserve">IEEE 80 (substation grounding), 142 (grounding), 484/485 (battery rooms as applicable)</w:t>
      </w:r>
    </w:p>
    <w:p>
      <w:pPr>
        <w:pStyle w:val="Compact"/>
        <w:numPr>
          <w:ilvl w:val="0"/>
          <w:numId w:val="1014"/>
        </w:numPr>
      </w:pPr>
      <w:r>
        <w:t xml:space="preserve">Oklahoma DEQ stormwater and erosion control</w:t>
      </w:r>
    </w:p>
    <w:p>
      <w:r>
        <w:pict>
          <v:rect style="width:0;height:1.5pt" o:hralign="center" o:hrstd="t" o:hr="t"/>
        </w:pict>
      </w:r>
    </w:p>
    <w:bookmarkEnd w:id="28"/>
    <w:bookmarkStart w:id="29" w:name="cost-summary-rom"/>
    <w:p>
      <w:pPr>
        <w:pStyle w:val="Heading2"/>
      </w:pPr>
      <w:r>
        <w:t xml:space="preserve">COST SUMMARY (ROM)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Scope</w:t>
            </w:r>
          </w:p>
        </w:tc>
        <w:tc>
          <w:tcPr/>
          <w:p>
            <w:pPr>
              <w:pStyle w:val="Compact"/>
            </w:pPr>
            <w:r>
              <w:t xml:space="preserve">ROM Cost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Earthwork, grading, pads</w:t>
            </w:r>
          </w:p>
        </w:tc>
        <w:tc>
          <w:tcPr/>
          <w:p>
            <w:pPr>
              <w:pStyle w:val="Compact"/>
            </w:pPr>
            <w:r>
              <w:t xml:space="preserve">$0.7–1.2M</w:t>
            </w:r>
          </w:p>
        </w:tc>
      </w:tr>
      <w:tr>
        <w:tc>
          <w:tcPr/>
          <w:p>
            <w:pPr>
              <w:pStyle w:val="Compact"/>
            </w:pPr>
            <w:r>
              <w:t xml:space="preserve">MV ductbanks, manholes</w:t>
            </w:r>
          </w:p>
        </w:tc>
        <w:tc>
          <w:tcPr/>
          <w:p>
            <w:pPr>
              <w:pStyle w:val="Compact"/>
            </w:pPr>
            <w:r>
              <w:t xml:space="preserve">$0.6–1.0M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Substation yard civil (excl. electrical)</w:t>
            </w:r>
          </w:p>
        </w:tc>
        <w:tc>
          <w:tcPr/>
          <w:p>
            <w:pPr>
              <w:pStyle w:val="Compact"/>
            </w:pPr>
            <w:r>
              <w:t xml:space="preserve">$0.4–0.8M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Generator/Chiller yards civil</w:t>
            </w:r>
          </w:p>
        </w:tc>
        <w:tc>
          <w:tcPr/>
          <w:p>
            <w:pPr>
              <w:pStyle w:val="Compact"/>
            </w:pPr>
            <w:r>
              <w:t xml:space="preserve">$0.4–0.8M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Paving, parking, dock</w:t>
            </w:r>
          </w:p>
        </w:tc>
        <w:tc>
          <w:tcPr/>
          <w:p>
            <w:pPr>
              <w:pStyle w:val="Compact"/>
            </w:pPr>
            <w:r>
              <w:t xml:space="preserve">$0.4–0.7M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Fencing, lighting, landscaping</w:t>
            </w:r>
          </w:p>
        </w:tc>
        <w:tc>
          <w:tcPr/>
          <w:p>
            <w:pPr>
              <w:pStyle w:val="Compact"/>
            </w:pPr>
            <w:r>
              <w:t xml:space="preserve">$0.3–0.6M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Stormwater basin &amp; LID</w:t>
            </w:r>
          </w:p>
        </w:tc>
        <w:tc>
          <w:tcPr/>
          <w:p>
            <w:pPr>
              <w:pStyle w:val="Compact"/>
            </w:pPr>
            <w:r>
              <w:t xml:space="preserve">$0.3–0.6M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Div 31–32 (civil scope)</w:t>
            </w:r>
          </w:p>
        </w:tc>
        <w:tc>
          <w:tcPr/>
          <w:p>
            <w:pPr>
              <w:pStyle w:val="Compact"/>
            </w:pPr>
            <w:r>
              <w:t xml:space="preserve">$3.1–5.7M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Tags:</w:t>
      </w:r>
      <w:r>
        <w:t xml:space="preserve"> </w:t>
      </w:r>
      <w:r>
        <w:t xml:space="preserve">#site #infrastructure #substation #yards #stormwater #ductbank #csi-31-32</w:t>
      </w:r>
    </w:p>
    <w:p>
      <w:pPr>
        <w:pStyle w:val="BodyText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 Complete topo and geotechnical; finalize grading and pad elevations</w:t>
      </w:r>
      <w:r>
        <w:t xml:space="preserve"> </w:t>
      </w:r>
      <w:r>
        <w:t xml:space="preserve">2. Lay out MV ductbank/ring routes and manholes</w:t>
      </w:r>
      <w:r>
        <w:t xml:space="preserve"> </w:t>
      </w:r>
      <w:r>
        <w:t xml:space="preserve">3. Substation civil/grounding design (IEEE 80 study)</w:t>
      </w:r>
      <w:r>
        <w:t xml:space="preserve"> </w:t>
      </w:r>
      <w:r>
        <w:t xml:space="preserve">4. Finalize stormwater basin hydraulics/hydrology</w:t>
      </w:r>
      <w:r>
        <w:t xml:space="preserve"> </w:t>
      </w:r>
      <w:r>
        <w:t xml:space="preserve">5. Site plan approval and permits (grading, stormwater)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Pryor_Bod_EVS_Rev01.md, Electrical Div 26, Erik_BOD references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Date Updated:</w:t>
      </w:r>
      <w:r>
        <w:t xml:space="preserve"> </w:t>
      </w:r>
      <w:r>
        <w:t xml:space="preserve">October 29,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Prepared by:</w:t>
      </w:r>
      <w:r>
        <w:t xml:space="preserve"> </w:t>
      </w:r>
      <w:r>
        <w:t xml:space="preserve">EVS / PGCIS Team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Updates:</w:t>
      </w:r>
      <w:r>
        <w:t xml:space="preserve"> </w:t>
      </w:r>
      <w:r>
        <w:t xml:space="preserve">138 kV substation yard, MV rings, BESS/solar yards, 50,000 SF mech yard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2025-10-30T05:34:55Z</dcterms:created>
  <dcterms:modified xsi:type="dcterms:W3CDTF">2025-10-30T05:34:55Z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