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Created:</w:t>
      </w:r>
      <w:r>
        <w:t xml:space="preserve"> </w:t>
      </w:r>
      <w:r>
        <w:t xml:space="preserve">2025-10-29</w:t>
      </w:r>
      <w:r>
        <w:t xml:space="preserve"> </w:t>
      </w:r>
      <w:r>
        <w:rPr>
          <w:b/>
          <w:bCs/>
        </w:rPr>
        <w:t xml:space="preserve">Updated from:</w:t>
      </w:r>
      <w:r>
        <w:t xml:space="preserve"> </w:t>
      </w:r>
      <w:r>
        <w:t xml:space="preserve">Pryor_Bod_EVS_Rev01.md + Erik_BOD references</w:t>
      </w:r>
    </w:p>
    <w:bookmarkStart w:id="33" w:name="basis-of-design---general-requirements"/>
    <w:p>
      <w:pPr>
        <w:pStyle w:val="Heading1"/>
      </w:pPr>
      <w:r>
        <w:t xml:space="preserve">BASIS OF DESIGN - GENERAL REQUIREMENTS</w:t>
      </w:r>
    </w:p>
    <w:bookmarkStart w:id="10" w:name="csi-division-01"/>
    <w:p>
      <w:pPr>
        <w:pStyle w:val="Heading2"/>
      </w:pPr>
      <w:r>
        <w:t xml:space="preserve">CSI Division 01</w:t>
      </w:r>
    </w:p>
    <w:bookmarkStart w:id="9" w:name="pryor-data-center---pachyderm-global"/>
    <w:p>
      <w:pPr>
        <w:pStyle w:val="Heading3"/>
      </w:pPr>
      <w:r>
        <w:t xml:space="preserve">Pryor Data Center - PACHYDERM GLOBAL</w:t>
      </w:r>
    </w:p>
    <w:p>
      <w:pPr>
        <w:pStyle w:val="FirstParagraph"/>
      </w:pPr>
      <w:r>
        <w:rPr>
          <w:b/>
          <w:bCs/>
        </w:rPr>
        <w:t xml:space="preserve">Parent Document:</w:t>
      </w:r>
      <w:r>
        <w:t xml:space="preserve"> </w:t>
      </w:r>
      <w:r>
        <w:t xml:space="preserve">[[Saga Pryor DC/Basis of Design/Erik_BOD_Updated/_BOD - Exec Summary and TOC]]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1" w:name="summary"/>
    <w:p>
      <w:pPr>
        <w:pStyle w:val="Heading2"/>
      </w:pPr>
      <w:r>
        <w:t xml:space="preserve">01 10 00 – SUMMARY</w:t>
      </w:r>
    </w:p>
    <w:p>
      <w:pPr>
        <w:pStyle w:val="Compact"/>
        <w:numPr>
          <w:ilvl w:val="0"/>
          <w:numId w:val="1001"/>
        </w:numPr>
      </w:pPr>
      <w:r>
        <w:t xml:space="preserve">Scope includes design, procurement, construction, commissioning, and turnover of a 50,000 GSF Tier III data center with 3 MW Phase 1 IT and 12 MW Phase 2.</w:t>
      </w:r>
    </w:p>
    <w:p>
      <w:pPr>
        <w:pStyle w:val="Compact"/>
        <w:numPr>
          <w:ilvl w:val="0"/>
          <w:numId w:val="1001"/>
        </w:numPr>
      </w:pPr>
      <w:r>
        <w:t xml:space="preserve">All critical systems shall be concurrently maintainable: N+1 IT UPS with 11 kV dual-ring MV path redundancy, N+1 mechanical, N+1 generators and transformers.</w:t>
      </w:r>
    </w:p>
    <w:p>
      <w:r>
        <w:pict>
          <v:rect style="width:0;height:1.5pt" o:hralign="center" o:hrstd="t" o:hr="t"/>
        </w:pict>
      </w:r>
    </w:p>
    <w:bookmarkEnd w:id="11"/>
    <w:bookmarkStart w:id="12" w:name="work-restrictions"/>
    <w:p>
      <w:pPr>
        <w:pStyle w:val="Heading2"/>
      </w:pPr>
      <w:r>
        <w:t xml:space="preserve">01 14 00 – WORK RESTRICTIONS</w:t>
      </w:r>
    </w:p>
    <w:p>
      <w:pPr>
        <w:pStyle w:val="Compact"/>
        <w:numPr>
          <w:ilvl w:val="0"/>
          <w:numId w:val="1002"/>
        </w:numPr>
      </w:pPr>
      <w:r>
        <w:t xml:space="preserve">Normal work hours: M–F, 7:00–17:00; after-hours for outages or noisy work.</w:t>
      </w:r>
    </w:p>
    <w:p>
      <w:pPr>
        <w:pStyle w:val="Compact"/>
        <w:numPr>
          <w:ilvl w:val="0"/>
          <w:numId w:val="1002"/>
        </w:numPr>
      </w:pPr>
      <w:r>
        <w:t xml:space="preserve">Security badging required; background checks for all personnel.</w:t>
      </w:r>
    </w:p>
    <w:p>
      <w:pPr>
        <w:pStyle w:val="Compact"/>
        <w:numPr>
          <w:ilvl w:val="0"/>
          <w:numId w:val="1002"/>
        </w:numPr>
      </w:pPr>
      <w:r>
        <w:t xml:space="preserve">No photography without Owner approval; NDA required.</w:t>
      </w:r>
    </w:p>
    <w:p>
      <w:r>
        <w:pict>
          <v:rect style="width:0;height:1.5pt" o:hralign="center" o:hrstd="t" o:hr="t"/>
        </w:pict>
      </w:r>
    </w:p>
    <w:bookmarkEnd w:id="12"/>
    <w:bookmarkStart w:id="13" w:name="administrative-requirements"/>
    <w:p>
      <w:pPr>
        <w:pStyle w:val="Heading2"/>
      </w:pPr>
      <w:r>
        <w:t xml:space="preserve">01 30 00 – ADMINISTRATIVE REQUIREMENTS</w:t>
      </w:r>
    </w:p>
    <w:p>
      <w:pPr>
        <w:pStyle w:val="Compact"/>
        <w:numPr>
          <w:ilvl w:val="0"/>
          <w:numId w:val="1003"/>
        </w:numPr>
      </w:pPr>
      <w:r>
        <w:t xml:space="preserve">Kickoff meeting; weekly OAC meetings; monthly risk reviews.</w:t>
      </w:r>
    </w:p>
    <w:p>
      <w:pPr>
        <w:pStyle w:val="Compact"/>
        <w:numPr>
          <w:ilvl w:val="0"/>
          <w:numId w:val="1003"/>
        </w:numPr>
      </w:pPr>
      <w:r>
        <w:t xml:space="preserve">RFI process via Procore (or Owner’s platform); 3 business-day response goal.</w:t>
      </w:r>
    </w:p>
    <w:p>
      <w:pPr>
        <w:pStyle w:val="Compact"/>
        <w:numPr>
          <w:ilvl w:val="0"/>
          <w:numId w:val="1003"/>
        </w:numPr>
      </w:pPr>
      <w:r>
        <w:t xml:space="preserve">Document control: Use drawing/revision indices; cloud-based repository.</w:t>
      </w:r>
    </w:p>
    <w:p>
      <w:r>
        <w:pict>
          <v:rect style="width:0;height:1.5pt" o:hralign="center" o:hrstd="t" o:hr="t"/>
        </w:pict>
      </w:r>
    </w:p>
    <w:bookmarkEnd w:id="13"/>
    <w:bookmarkStart w:id="14" w:name="submittals"/>
    <w:p>
      <w:pPr>
        <w:pStyle w:val="Heading2"/>
      </w:pPr>
      <w:r>
        <w:t xml:space="preserve">01 33 00 – SUBMITTALS</w:t>
      </w:r>
    </w:p>
    <w:p>
      <w:pPr>
        <w:pStyle w:val="Compact"/>
        <w:numPr>
          <w:ilvl w:val="0"/>
          <w:numId w:val="1004"/>
        </w:numPr>
      </w:pPr>
      <w:r>
        <w:t xml:space="preserve">Product data, shop drawings, samples, calculations, test reports.</w:t>
      </w:r>
    </w:p>
    <w:p>
      <w:pPr>
        <w:pStyle w:val="Compact"/>
        <w:numPr>
          <w:ilvl w:val="0"/>
          <w:numId w:val="1004"/>
        </w:numPr>
      </w:pPr>
      <w:r>
        <w:t xml:space="preserve">Critical submittals: Generators, MV gear, transformers, UPS, chillers, RMUs, fire alarm, DOAS, CDUs, BESS (if included), solar inverters.</w:t>
      </w:r>
    </w:p>
    <w:p>
      <w:pPr>
        <w:pStyle w:val="Compact"/>
        <w:numPr>
          <w:ilvl w:val="0"/>
          <w:numId w:val="1004"/>
        </w:numPr>
      </w:pPr>
      <w:r>
        <w:t xml:space="preserve">Provide factory witness test plans for generators, UPS, switchgear, chillers.</w:t>
      </w:r>
    </w:p>
    <w:p>
      <w:r>
        <w:pict>
          <v:rect style="width:0;height:1.5pt" o:hralign="center" o:hrstd="t" o:hr="t"/>
        </w:pict>
      </w:r>
    </w:p>
    <w:bookmarkEnd w:id="14"/>
    <w:bookmarkStart w:id="15" w:name="special-procedures"/>
    <w:p>
      <w:pPr>
        <w:pStyle w:val="Heading2"/>
      </w:pPr>
      <w:r>
        <w:t xml:space="preserve">01 35 00 – SPECIAL PROCEDURES</w:t>
      </w:r>
    </w:p>
    <w:p>
      <w:pPr>
        <w:pStyle w:val="Compact"/>
        <w:numPr>
          <w:ilvl w:val="0"/>
          <w:numId w:val="1005"/>
        </w:numPr>
      </w:pPr>
      <w:r>
        <w:t xml:space="preserve">Hot work permits; lockout/tagout (LOTO); confined space.</w:t>
      </w:r>
    </w:p>
    <w:p>
      <w:pPr>
        <w:pStyle w:val="Compact"/>
        <w:numPr>
          <w:ilvl w:val="0"/>
          <w:numId w:val="1005"/>
        </w:numPr>
      </w:pPr>
      <w:r>
        <w:t xml:space="preserve">Outage coordination: 10 business days’ notice; method of procedure (MOP) required.</w:t>
      </w:r>
    </w:p>
    <w:p>
      <w:pPr>
        <w:pStyle w:val="Compact"/>
        <w:numPr>
          <w:ilvl w:val="0"/>
          <w:numId w:val="1005"/>
        </w:numPr>
      </w:pPr>
      <w:r>
        <w:t xml:space="preserve">Vibration/noise controls for nearby stakeholders.</w:t>
      </w:r>
    </w:p>
    <w:p>
      <w:r>
        <w:pict>
          <v:rect style="width:0;height:1.5pt" o:hralign="center" o:hrstd="t" o:hr="t"/>
        </w:pict>
      </w:r>
    </w:p>
    <w:bookmarkEnd w:id="15"/>
    <w:bookmarkStart w:id="16" w:name="quality-requirements"/>
    <w:p>
      <w:pPr>
        <w:pStyle w:val="Heading2"/>
      </w:pPr>
      <w:r>
        <w:t xml:space="preserve">01 40 00 – QUALITY REQUIREMENTS</w:t>
      </w:r>
    </w:p>
    <w:p>
      <w:pPr>
        <w:pStyle w:val="Compact"/>
        <w:numPr>
          <w:ilvl w:val="0"/>
          <w:numId w:val="1006"/>
        </w:numPr>
      </w:pPr>
      <w:r>
        <w:t xml:space="preserve">Manufacturers: Tier-1 with 10+ year support and parts availability.</w:t>
      </w:r>
    </w:p>
    <w:p>
      <w:pPr>
        <w:pStyle w:val="Compact"/>
        <w:numPr>
          <w:ilvl w:val="0"/>
          <w:numId w:val="1006"/>
        </w:numPr>
      </w:pPr>
      <w:r>
        <w:t xml:space="preserve">Factory testing: FAT for UPS, switchgear, generators, BMS head-end.</w:t>
      </w:r>
    </w:p>
    <w:p>
      <w:pPr>
        <w:pStyle w:val="Compact"/>
        <w:numPr>
          <w:ilvl w:val="0"/>
          <w:numId w:val="1006"/>
        </w:numPr>
      </w:pPr>
      <w:r>
        <w:t xml:space="preserve">Field testing: Acceptance testing per NETA ATS (electrical), TAB (mechanical).</w:t>
      </w:r>
    </w:p>
    <w:p>
      <w:r>
        <w:pict>
          <v:rect style="width:0;height:1.5pt" o:hralign="center" o:hrstd="t" o:hr="t"/>
        </w:pict>
      </w:r>
    </w:p>
    <w:bookmarkEnd w:id="16"/>
    <w:bookmarkStart w:id="24" w:name="identification-and-naming-standards"/>
    <w:p>
      <w:pPr>
        <w:pStyle w:val="Heading2"/>
      </w:pPr>
      <w:r>
        <w:t xml:space="preserve">01 42 00 – IDENTIFICATION AND NAMING STANDARDS</w:t>
      </w:r>
    </w:p>
    <w:bookmarkStart w:id="17" w:name="asset-naming-hierarchy"/>
    <w:p>
      <w:pPr>
        <w:pStyle w:val="Heading3"/>
      </w:pPr>
      <w:r>
        <w:t xml:space="preserve">Asset Naming Hierarchy</w:t>
      </w:r>
    </w:p>
    <w:p>
      <w:pPr>
        <w:pStyle w:val="FirstParagraph"/>
      </w:pPr>
      <w:r>
        <w:rPr>
          <w:b/>
          <w:bCs/>
        </w:rPr>
        <w:t xml:space="preserve">Campus Code:</w:t>
      </w:r>
      <w:r>
        <w:t xml:space="preserve"> </w:t>
      </w:r>
      <w:r>
        <w:rPr>
          <w:rStyle w:val="VerbatimChar"/>
        </w:rPr>
        <w:t xml:space="preserve">TUL</w:t>
      </w:r>
      <w:r>
        <w:t xml:space="preserve"> </w:t>
      </w:r>
      <w:r>
        <w:t xml:space="preserve">(Tulsa International Airport - nearest major airport to Pryor, OK)</w:t>
      </w:r>
    </w:p>
    <w:p>
      <w:pPr>
        <w:pStyle w:val="BodyText"/>
      </w:pPr>
      <w:r>
        <w:rPr>
          <w:b/>
          <w:bCs/>
        </w:rPr>
        <w:t xml:space="preserve">Building Numbering:</w:t>
      </w:r>
      <w:r>
        <w:t xml:space="preserve"> </w:t>
      </w:r>
      <w:r>
        <w:rPr>
          <w:rStyle w:val="VerbatimChar"/>
        </w:rPr>
        <w:t xml:space="preserve">TUL-##</w:t>
      </w:r>
      <w:r>
        <w:t xml:space="preserve"> </w:t>
      </w:r>
      <w:r>
        <w:t xml:space="preserve">- First building:</w:t>
      </w:r>
      <w:r>
        <w:t xml:space="preserve"> </w:t>
      </w:r>
      <w:r>
        <w:rPr>
          <w:rStyle w:val="VerbatimChar"/>
        </w:rPr>
        <w:t xml:space="preserve">TUL-01</w:t>
      </w:r>
      <w:r>
        <w:t xml:space="preserve"> </w:t>
      </w:r>
      <w:r>
        <w:t xml:space="preserve">- Future expansion:</w:t>
      </w:r>
      <w:r>
        <w:t xml:space="preserve"> </w:t>
      </w:r>
      <w:r>
        <w:rPr>
          <w:rStyle w:val="VerbatimChar"/>
        </w:rPr>
        <w:t xml:space="preserve">TUL-02</w:t>
      </w:r>
      <w:r>
        <w:t xml:space="preserve">,</w:t>
      </w:r>
      <w:r>
        <w:t xml:space="preserve"> </w:t>
      </w:r>
      <w:r>
        <w:rPr>
          <w:rStyle w:val="VerbatimChar"/>
        </w:rPr>
        <w:t xml:space="preserve">TUL-03</w:t>
      </w:r>
      <w:r>
        <w:t xml:space="preserve">, etc.</w:t>
      </w:r>
    </w:p>
    <w:p>
      <w:pPr>
        <w:pStyle w:val="BodyText"/>
      </w:pPr>
      <w:r>
        <w:rPr>
          <w:b/>
          <w:bCs/>
        </w:rPr>
        <w:t xml:space="preserve">Floor Designation:</w:t>
      </w:r>
      <w:r>
        <w:t xml:space="preserve"> </w:t>
      </w:r>
      <w:r>
        <w:rPr>
          <w:rStyle w:val="VerbatimChar"/>
        </w:rPr>
        <w:t xml:space="preserve">TUL-##-F#</w:t>
      </w:r>
      <w:r>
        <w:t xml:space="preserve"> </w:t>
      </w:r>
      <w:r>
        <w:t xml:space="preserve">- Ground floor: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- Mezzanine:</w:t>
      </w:r>
      <w:r>
        <w:t xml:space="preserve"> </w:t>
      </w:r>
      <w:r>
        <w:rPr>
          <w:rStyle w:val="VerbatimChar"/>
        </w:rPr>
        <w:t xml:space="preserve">F2</w:t>
      </w:r>
      <w:r>
        <w:t xml:space="preserve"> </w:t>
      </w:r>
      <w:r>
        <w:t xml:space="preserve">- Upper level:</w:t>
      </w:r>
      <w:r>
        <w:t xml:space="preserve"> </w:t>
      </w:r>
      <w:r>
        <w:rPr>
          <w:rStyle w:val="VerbatimChar"/>
        </w:rPr>
        <w:t xml:space="preserve">F3</w:t>
      </w:r>
    </w:p>
    <w:p>
      <w:pPr>
        <w:pStyle w:val="BodyText"/>
      </w:pPr>
      <w:r>
        <w:rPr>
          <w:b/>
          <w:bCs/>
        </w:rPr>
        <w:t xml:space="preserve">Zone Codes:</w:t>
      </w:r>
      <w:r>
        <w:t xml:space="preserve"> </w:t>
      </w:r>
      <w:r>
        <w:rPr>
          <w:rStyle w:val="VerbatimChar"/>
        </w:rPr>
        <w:t xml:space="preserve">TUL-##-F#-ZZZ</w:t>
      </w:r>
      <w:r>
        <w:t xml:space="preserve"> </w:t>
      </w:r>
      <w:r>
        <w:t xml:space="preserve">- Data halls:</w:t>
      </w:r>
      <w:r>
        <w:t xml:space="preserve"> </w:t>
      </w:r>
      <w:r>
        <w:rPr>
          <w:rStyle w:val="VerbatimChar"/>
        </w:rPr>
        <w:t xml:space="preserve">DH1</w:t>
      </w:r>
      <w:r>
        <w:t xml:space="preserve">,</w:t>
      </w:r>
      <w:r>
        <w:t xml:space="preserve"> </w:t>
      </w:r>
      <w:r>
        <w:rPr>
          <w:rStyle w:val="VerbatimChar"/>
        </w:rPr>
        <w:t xml:space="preserve">DH2</w:t>
      </w:r>
      <w:r>
        <w:t xml:space="preserve"> </w:t>
      </w:r>
      <w:r>
        <w:t xml:space="preserve">- Equipment yards:</w:t>
      </w:r>
      <w:r>
        <w:t xml:space="preserve"> </w:t>
      </w:r>
      <w:r>
        <w:rPr>
          <w:rStyle w:val="VerbatimChar"/>
        </w:rPr>
        <w:t xml:space="preserve">EYN</w:t>
      </w:r>
      <w:r>
        <w:t xml:space="preserve"> </w:t>
      </w:r>
      <w:r>
        <w:t xml:space="preserve">(North/Mechanical),</w:t>
      </w:r>
      <w:r>
        <w:t xml:space="preserve"> </w:t>
      </w:r>
      <w:r>
        <w:rPr>
          <w:rStyle w:val="VerbatimChar"/>
        </w:rPr>
        <w:t xml:space="preserve">EYS</w:t>
      </w:r>
      <w:r>
        <w:t xml:space="preserve"> </w:t>
      </w:r>
      <w:r>
        <w:t xml:space="preserve">(South/Electrical)</w:t>
      </w:r>
      <w:r>
        <w:t xml:space="preserve"> </w:t>
      </w:r>
      <w:r>
        <w:t xml:space="preserve">- Substation: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- Network Operations Center:</w:t>
      </w:r>
      <w:r>
        <w:t xml:space="preserve"> </w:t>
      </w:r>
      <w:r>
        <w:rPr>
          <w:rStyle w:val="VerbatimChar"/>
        </w:rPr>
        <w:t xml:space="preserve">NOC</w:t>
      </w:r>
      <w:r>
        <w:t xml:space="preserve"> </w:t>
      </w:r>
      <w:r>
        <w:t xml:space="preserve">- Meet-Me Rooms:</w:t>
      </w:r>
      <w:r>
        <w:t xml:space="preserve"> </w:t>
      </w:r>
      <w:r>
        <w:rPr>
          <w:rStyle w:val="VerbatimChar"/>
        </w:rPr>
        <w:t xml:space="preserve">MMR1</w:t>
      </w:r>
      <w:r>
        <w:t xml:space="preserve">,</w:t>
      </w:r>
      <w:r>
        <w:t xml:space="preserve"> </w:t>
      </w:r>
      <w:r>
        <w:rPr>
          <w:rStyle w:val="VerbatimChar"/>
        </w:rPr>
        <w:t xml:space="preserve">MMR2</w:t>
      </w:r>
      <w:r>
        <w:t xml:space="preserve"> </w:t>
      </w:r>
      <w:r>
        <w:t xml:space="preserve">- Main Distribution Area:</w:t>
      </w:r>
      <w:r>
        <w:t xml:space="preserve"> </w:t>
      </w:r>
      <w:r>
        <w:rPr>
          <w:rStyle w:val="VerbatimChar"/>
        </w:rPr>
        <w:t xml:space="preserve">MDA</w:t>
      </w:r>
    </w:p>
    <w:bookmarkEnd w:id="17"/>
    <w:bookmarkStart w:id="18" w:name="equipment-asset-tagging-format"/>
    <w:p>
      <w:pPr>
        <w:pStyle w:val="Heading3"/>
      </w:pPr>
      <w:r>
        <w:t xml:space="preserve">Equipment Asset Tagging Format</w:t>
      </w:r>
    </w:p>
    <w:p>
      <w:pPr>
        <w:pStyle w:val="FirstParagraph"/>
      </w:pPr>
      <w:r>
        <w:rPr>
          <w:b/>
          <w:bCs/>
        </w:rPr>
        <w:t xml:space="preserve">Full Asset ID:</w:t>
      </w:r>
      <w:r>
        <w:t xml:space="preserve"> </w:t>
      </w:r>
      <w:r>
        <w:rPr>
          <w:rStyle w:val="VerbatimChar"/>
        </w:rPr>
        <w:t xml:space="preserve">XXX-##-F#-ZZZ-EEEEE-###</w:t>
      </w:r>
    </w:p>
    <w:p>
      <w:pPr>
        <w:pStyle w:val="BodyText"/>
      </w:pPr>
      <w:r>
        <w:rPr>
          <w:b/>
          <w:bCs/>
        </w:rPr>
        <w:t xml:space="preserve">Components:</w:t>
      </w:r>
      <w:r>
        <w:t xml:space="preserve"> </w:t>
      </w:r>
      <w:r>
        <w:t xml:space="preserve">- Location:</w:t>
      </w:r>
      <w:r>
        <w:t xml:space="preserve"> </w:t>
      </w:r>
      <w:r>
        <w:rPr>
          <w:rStyle w:val="VerbatimChar"/>
        </w:rPr>
        <w:t xml:space="preserve">XXX-##-F#-ZZZ</w:t>
      </w:r>
      <w:r>
        <w:t xml:space="preserve"> </w:t>
      </w:r>
      <w:r>
        <w:t xml:space="preserve">(Campus-Building-Floor-Zone)</w:t>
      </w:r>
      <w:r>
        <w:t xml:space="preserve"> </w:t>
      </w:r>
      <w:r>
        <w:t xml:space="preserve">- Equipment Type:</w:t>
      </w:r>
      <w:r>
        <w:t xml:space="preserve"> </w:t>
      </w:r>
      <w:r>
        <w:rPr>
          <w:rStyle w:val="VerbatimChar"/>
        </w:rPr>
        <w:t xml:space="preserve">EEEEE</w:t>
      </w:r>
      <w:r>
        <w:t xml:space="preserve"> </w:t>
      </w:r>
      <w:r>
        <w:t xml:space="preserve">(5-character code)</w:t>
      </w:r>
      <w:r>
        <w:t xml:space="preserve"> </w:t>
      </w:r>
      <w:r>
        <w:t xml:space="preserve">- Unit Number: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(3-digit sequential)</w:t>
      </w:r>
    </w:p>
    <w:p>
      <w:pPr>
        <w:pStyle w:val="BodyText"/>
      </w:pPr>
      <w:r>
        <w:rPr>
          <w:b/>
          <w:bCs/>
        </w:rPr>
        <w:t xml:space="preserve">Key Equipment Type Codes:</w:t>
      </w:r>
      <w:r>
        <w:t xml:space="preserve"> </w:t>
      </w:r>
      <w:r>
        <w:t xml:space="preserve">- Generators:</w:t>
      </w:r>
      <w:r>
        <w:t xml:space="preserve"> </w:t>
      </w:r>
      <w:r>
        <w:rPr>
          <w:rStyle w:val="VerbatimChar"/>
        </w:rPr>
        <w:t xml:space="preserve">GEN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TUL-01-F1-EYS-GEN-001</w:t>
      </w:r>
      <w:r>
        <w:t xml:space="preserve">)</w:t>
      </w:r>
      <w:r>
        <w:t xml:space="preserve"> </w:t>
      </w:r>
      <w:r>
        <w:t xml:space="preserve">- Transformers:</w:t>
      </w:r>
      <w:r>
        <w:t xml:space="preserve"> </w:t>
      </w:r>
      <w:r>
        <w:rPr>
          <w:rStyle w:val="VerbatimChar"/>
        </w:rPr>
        <w:t xml:space="preserve">XFMR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TUL-01-F1-EYS-XFMR-001</w:t>
      </w:r>
      <w:r>
        <w:t xml:space="preserve">)</w:t>
      </w:r>
      <w:r>
        <w:t xml:space="preserve"> </w:t>
      </w:r>
      <w:r>
        <w:t xml:space="preserve">- UPS Modules:</w:t>
      </w:r>
      <w:r>
        <w:t xml:space="preserve"> </w:t>
      </w:r>
      <w:r>
        <w:rPr>
          <w:rStyle w:val="VerbatimChar"/>
        </w:rPr>
        <w:t xml:space="preserve">UPS-IT</w:t>
      </w:r>
      <w:r>
        <w:t xml:space="preserve">,</w:t>
      </w:r>
      <w:r>
        <w:t xml:space="preserve"> </w:t>
      </w:r>
      <w:r>
        <w:rPr>
          <w:rStyle w:val="VerbatimChar"/>
        </w:rPr>
        <w:t xml:space="preserve">UPS-MC</w:t>
      </w:r>
      <w:r>
        <w:t xml:space="preserve"> </w:t>
      </w:r>
      <w:r>
        <w:t xml:space="preserve">- Chillers:</w:t>
      </w:r>
      <w:r>
        <w:t xml:space="preserve"> </w:t>
      </w:r>
      <w:r>
        <w:rPr>
          <w:rStyle w:val="VerbatimChar"/>
        </w:rPr>
        <w:t xml:space="preserve">CHLR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TUL-01-F1-EYN-CHLR-L1-001</w:t>
      </w:r>
      <w:r>
        <w:t xml:space="preserve">)</w:t>
      </w:r>
      <w:r>
        <w:t xml:space="preserve"> </w:t>
      </w:r>
      <w:r>
        <w:t xml:space="preserve">- Pumps:</w:t>
      </w:r>
      <w:r>
        <w:t xml:space="preserve"> </w:t>
      </w:r>
      <w:r>
        <w:rPr>
          <w:rStyle w:val="VerbatimChar"/>
        </w:rPr>
        <w:t xml:space="preserve">PUMP</w:t>
      </w:r>
      <w:r>
        <w:t xml:space="preserve"> </w:t>
      </w:r>
      <w:r>
        <w:t xml:space="preserve">- CDUs:</w:t>
      </w:r>
      <w:r>
        <w:t xml:space="preserve"> </w:t>
      </w:r>
      <w:r>
        <w:rPr>
          <w:rStyle w:val="VerbatimChar"/>
        </w:rPr>
        <w:t xml:space="preserve">CDU</w:t>
      </w:r>
      <w:r>
        <w:t xml:space="preserve"> </w:t>
      </w:r>
      <w:r>
        <w:t xml:space="preserve">- Switchboards:</w:t>
      </w:r>
      <w:r>
        <w:t xml:space="preserve"> </w:t>
      </w:r>
      <w:r>
        <w:rPr>
          <w:rStyle w:val="VerbatimChar"/>
        </w:rPr>
        <w:t xml:space="preserve">SWBD</w:t>
      </w:r>
      <w:r>
        <w:t xml:space="preserve"> </w:t>
      </w:r>
      <w:r>
        <w:t xml:space="preserve">- Racks/Cabinets: Format</w:t>
      </w:r>
      <w:r>
        <w:t xml:space="preserve"> </w:t>
      </w:r>
      <w:r>
        <w:rPr>
          <w:rStyle w:val="VerbatimChar"/>
        </w:rPr>
        <w:t xml:space="preserve">TUL-01-F1-DH1-R001</w:t>
      </w:r>
      <w:r>
        <w:t xml:space="preserve"> </w:t>
      </w:r>
      <w:r>
        <w:t xml:space="preserve">(R001 through R030)</w:t>
      </w:r>
    </w:p>
    <w:bookmarkEnd w:id="18"/>
    <w:bookmarkStart w:id="19" w:name="path-and-loop-designation"/>
    <w:p>
      <w:pPr>
        <w:pStyle w:val="Heading3"/>
      </w:pPr>
      <w:r>
        <w:t xml:space="preserve">Path and Loop Designation</w:t>
      </w:r>
    </w:p>
    <w:p>
      <w:pPr>
        <w:pStyle w:val="FirstParagraph"/>
      </w:pPr>
      <w:r>
        <w:rPr>
          <w:b/>
          <w:bCs/>
        </w:rPr>
        <w:t xml:space="preserve">Electrical Paths (Dual Switchboards on Different MV Ring Segments):</w:t>
      </w:r>
      <w:r>
        <w:t xml:space="preserve"> </w:t>
      </w:r>
      <w:r>
        <w:t xml:space="preserve">- Add suffix</w:t>
      </w:r>
      <w:r>
        <w:t xml:space="preserve"> </w:t>
      </w:r>
      <w:r>
        <w:rPr>
          <w:rStyle w:val="VerbatimChar"/>
        </w:rPr>
        <w:t xml:space="preserve">-A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-B</w:t>
      </w:r>
      <w:r>
        <w:t xml:space="preserve"> </w:t>
      </w:r>
      <w:r>
        <w:t xml:space="preserve">for switchboard designation (SWBD-A on Ring A, SWBD-B on Ring B)</w:t>
      </w:r>
      <w:r>
        <w:t xml:space="preserve"> </w:t>
      </w:r>
      <w:r>
        <w:t xml:space="preserve">- Example:</w:t>
      </w:r>
      <w:r>
        <w:t xml:space="preserve"> </w:t>
      </w:r>
      <w:r>
        <w:rPr>
          <w:rStyle w:val="VerbatimChar"/>
        </w:rPr>
        <w:t xml:space="preserve">TUL-01-F1-EYS-SWBD-A</w:t>
      </w:r>
      <w:r>
        <w:t xml:space="preserve">,</w:t>
      </w:r>
      <w:r>
        <w:t xml:space="preserve"> </w:t>
      </w:r>
      <w:r>
        <w:rPr>
          <w:rStyle w:val="VerbatimChar"/>
        </w:rPr>
        <w:t xml:space="preserve">TUL-01-F1-EYS-SWBD-B</w:t>
      </w:r>
      <w:r>
        <w:t xml:space="preserve"> </w:t>
      </w:r>
      <w:r>
        <w:t xml:space="preserve">- Cabinet PDUs:</w:t>
      </w:r>
      <w:r>
        <w:t xml:space="preserve"> </w:t>
      </w:r>
      <w:r>
        <w:rPr>
          <w:rStyle w:val="VerbatimChar"/>
        </w:rPr>
        <w:t xml:space="preserve">TUL-01-F1-DH1-PDU-R001-A</w:t>
      </w:r>
      <w:r>
        <w:t xml:space="preserve">,</w:t>
      </w:r>
      <w:r>
        <w:t xml:space="preserve"> </w:t>
      </w:r>
      <w:r>
        <w:rPr>
          <w:rStyle w:val="VerbatimChar"/>
        </w:rPr>
        <w:t xml:space="preserve">PDU-R001-B</w:t>
      </w:r>
      <w:r>
        <w:t xml:space="preserve"> </w:t>
      </w:r>
      <w:r>
        <w:t xml:space="preserve">(fed from different panels/switchboards)</w:t>
      </w:r>
    </w:p>
    <w:p>
      <w:pPr>
        <w:pStyle w:val="BodyText"/>
      </w:pPr>
      <w:r>
        <w:rPr>
          <w:b/>
          <w:bCs/>
        </w:rPr>
        <w:t xml:space="preserve">Mechanical Loops:</w:t>
      </w:r>
      <w:r>
        <w:t xml:space="preserve"> </w:t>
      </w:r>
      <w:r>
        <w:t xml:space="preserve">- Add suffix</w:t>
      </w:r>
      <w:r>
        <w:t xml:space="preserve"> </w:t>
      </w:r>
      <w:r>
        <w:rPr>
          <w:rStyle w:val="VerbatimChar"/>
        </w:rPr>
        <w:t xml:space="preserve">-L#</w:t>
      </w:r>
      <w:r>
        <w:t xml:space="preserve"> </w:t>
      </w:r>
      <w:r>
        <w:t xml:space="preserve">for Loop number</w:t>
      </w:r>
      <w:r>
        <w:t xml:space="preserve"> </w:t>
      </w:r>
      <w:r>
        <w:t xml:space="preserve">- Loop 1+2: Air cooling (shared plant)</w:t>
      </w:r>
      <w:r>
        <w:t xml:space="preserve"> </w:t>
      </w:r>
      <w:r>
        <w:t xml:space="preserve">- Loop 3: Direct-to-chip cooling</w:t>
      </w:r>
      <w:r>
        <w:t xml:space="preserve"> </w:t>
      </w:r>
      <w:r>
        <w:t xml:space="preserve">- Example:</w:t>
      </w:r>
      <w:r>
        <w:t xml:space="preserve"> </w:t>
      </w:r>
      <w:r>
        <w:rPr>
          <w:rStyle w:val="VerbatimChar"/>
        </w:rPr>
        <w:t xml:space="preserve">TUL-01-F1-EYN-CHLR-L1-001</w:t>
      </w:r>
      <w:r>
        <w:t xml:space="preserve">,</w:t>
      </w:r>
      <w:r>
        <w:t xml:space="preserve"> </w:t>
      </w:r>
      <w:r>
        <w:rPr>
          <w:rStyle w:val="VerbatimChar"/>
        </w:rPr>
        <w:t xml:space="preserve">CHLR-L3-001</w:t>
      </w:r>
    </w:p>
    <w:bookmarkEnd w:id="19"/>
    <w:bookmarkStart w:id="20" w:name="physical-asset-labels"/>
    <w:p>
      <w:pPr>
        <w:pStyle w:val="Heading3"/>
      </w:pPr>
      <w:r>
        <w:t xml:space="preserve">Physical Asset Labels</w:t>
      </w:r>
    </w:p>
    <w:p>
      <w:pPr>
        <w:pStyle w:val="FirstParagraph"/>
      </w:pPr>
      <w:r>
        <w:rPr>
          <w:b/>
          <w:bCs/>
        </w:rPr>
        <w:t xml:space="preserve">Label Content:</w:t>
      </w:r>
      <w:r>
        <w:t xml:space="preserve"> </w:t>
      </w:r>
      <w:r>
        <w:t xml:space="preserve">- QR code (machine-readable, links to DCIM asset record)</w:t>
      </w:r>
      <w:r>
        <w:t xml:space="preserve"> </w:t>
      </w:r>
      <w:r>
        <w:t xml:space="preserve">- Human-readable asset ID</w:t>
      </w:r>
      <w:r>
        <w:t xml:space="preserve"> </w:t>
      </w:r>
      <w:r>
        <w:t xml:space="preserve">- Equipment description and capacity</w:t>
      </w:r>
      <w:r>
        <w:t xml:space="preserve"> </w:t>
      </w:r>
      <w:r>
        <w:t xml:space="preserve">- Vendor serial number</w:t>
      </w:r>
      <w:r>
        <w:t xml:space="preserve"> </w:t>
      </w:r>
      <w:r>
        <w:t xml:space="preserve">- Commissioning date</w:t>
      </w:r>
    </w:p>
    <w:p>
      <w:pPr>
        <w:pStyle w:val="BodyText"/>
      </w:pPr>
      <w:r>
        <w:rPr>
          <w:b/>
          <w:bCs/>
        </w:rPr>
        <w:t xml:space="preserve">Label Material:</w:t>
      </w:r>
      <w:r>
        <w:t xml:space="preserve"> </w:t>
      </w:r>
      <w:r>
        <w:t xml:space="preserve">- Outdoor equipment: Anodized aluminum (weather/UV resistant)</w:t>
      </w:r>
      <w:r>
        <w:t xml:space="preserve"> </w:t>
      </w:r>
      <w:r>
        <w:t xml:space="preserve">- Indoor equipment: Laminated polyester</w:t>
      </w:r>
      <w:r>
        <w:t xml:space="preserve"> </w:t>
      </w:r>
      <w:r>
        <w:t xml:space="preserve">- Engraving: Laser-engraved (permanent, no fade)</w:t>
      </w:r>
    </w:p>
    <w:p>
      <w:pPr>
        <w:pStyle w:val="BodyText"/>
      </w:pPr>
      <w:r>
        <w:rPr>
          <w:b/>
          <w:bCs/>
        </w:rPr>
        <w:t xml:space="preserve">Label Placement:</w:t>
      </w:r>
      <w:r>
        <w:t xml:space="preserve"> </w:t>
      </w:r>
      <w:r>
        <w:t xml:space="preserve">- Primary: Front panel at eye level</w:t>
      </w:r>
      <w:r>
        <w:t xml:space="preserve"> </w:t>
      </w:r>
      <w:r>
        <w:t xml:space="preserve">- Backup: Rear/side panel (for large equipment)</w:t>
      </w:r>
      <w:r>
        <w:t xml:space="preserve"> </w:t>
      </w:r>
      <w:r>
        <w:t xml:space="preserve">- Cable entry points: Cable identification labels</w:t>
      </w:r>
    </w:p>
    <w:bookmarkEnd w:id="20"/>
    <w:bookmarkStart w:id="21" w:name="cable-and-conduit-marking"/>
    <w:p>
      <w:pPr>
        <w:pStyle w:val="Heading3"/>
      </w:pPr>
      <w:r>
        <w:t xml:space="preserve">Cable and Conduit Marking</w:t>
      </w:r>
    </w:p>
    <w:p>
      <w:pPr>
        <w:pStyle w:val="FirstParagraph"/>
      </w:pPr>
      <w:r>
        <w:rPr>
          <w:b/>
          <w:bCs/>
        </w:rPr>
        <w:t xml:space="preserve">Cable ID Format:</w:t>
      </w:r>
      <w:r>
        <w:t xml:space="preserve"> </w:t>
      </w:r>
      <w:r>
        <w:rPr>
          <w:rStyle w:val="VerbatimChar"/>
        </w:rPr>
        <w:t xml:space="preserve">[SOURCE]-[DEST]-[TYPE]-###</w:t>
      </w:r>
    </w:p>
    <w:p>
      <w:pPr>
        <w:pStyle w:val="BodyText"/>
      </w:pPr>
      <w:r>
        <w:t xml:space="preserve">Examples:</w:t>
      </w:r>
      <w:r>
        <w:t xml:space="preserve"> </w:t>
      </w:r>
      <w:r>
        <w:t xml:space="preserve">- Power cable:</w:t>
      </w:r>
      <w:r>
        <w:t xml:space="preserve"> </w:t>
      </w:r>
      <w:r>
        <w:rPr>
          <w:rStyle w:val="VerbatimChar"/>
        </w:rPr>
        <w:t xml:space="preserve">SWBD-A-PANEL-DH1-PWR-001</w:t>
      </w:r>
      <w:r>
        <w:t xml:space="preserve"> </w:t>
      </w:r>
      <w:r>
        <w:t xml:space="preserve">- MV cable:</w:t>
      </w:r>
      <w:r>
        <w:t xml:space="preserve"> </w:t>
      </w:r>
      <w:r>
        <w:rPr>
          <w:rStyle w:val="VerbatimChar"/>
        </w:rPr>
        <w:t xml:space="preserve">RMU-001-XFMR-001-MV-001</w:t>
      </w:r>
      <w:r>
        <w:t xml:space="preserve"> </w:t>
      </w:r>
      <w:r>
        <w:t xml:space="preserve">- Fiber:</w:t>
      </w:r>
      <w:r>
        <w:t xml:space="preserve"> </w:t>
      </w:r>
      <w:r>
        <w:rPr>
          <w:rStyle w:val="VerbatimChar"/>
        </w:rPr>
        <w:t xml:space="preserve">MMR1-DH1-R001-FIBER-001</w:t>
      </w:r>
    </w:p>
    <w:p>
      <w:pPr>
        <w:pStyle w:val="BodyText"/>
      </w:pPr>
      <w:r>
        <w:rPr>
          <w:b/>
          <w:bCs/>
        </w:rPr>
        <w:t xml:space="preserve">Labeling Frequency:</w:t>
      </w:r>
      <w:r>
        <w:t xml:space="preserve"> </w:t>
      </w:r>
      <w:r>
        <w:t xml:space="preserve">- Every 10 ft along cable route</w:t>
      </w:r>
      <w:r>
        <w:t xml:space="preserve"> </w:t>
      </w:r>
      <w:r>
        <w:t xml:space="preserve">- At both termination points</w:t>
      </w:r>
      <w:r>
        <w:t xml:space="preserve"> </w:t>
      </w:r>
      <w:r>
        <w:t xml:space="preserve">- At all junction boxes and pull points</w:t>
      </w:r>
    </w:p>
    <w:bookmarkEnd w:id="21"/>
    <w:bookmarkStart w:id="22" w:name="dcimasset-management-integration"/>
    <w:p>
      <w:pPr>
        <w:pStyle w:val="Heading3"/>
      </w:pPr>
      <w:r>
        <w:t xml:space="preserve">DCIM/Asset Management Integration</w:t>
      </w:r>
    </w:p>
    <w:p>
      <w:pPr>
        <w:pStyle w:val="FirstParagraph"/>
      </w:pPr>
      <w:r>
        <w:rPr>
          <w:b/>
          <w:bCs/>
        </w:rPr>
        <w:t xml:space="preserve">Required Asset Registry Fields:</w:t>
      </w:r>
      <w:r>
        <w:t xml:space="preserve"> </w:t>
      </w:r>
      <w:r>
        <w:t xml:space="preserve">- Asset ID (per naming standard)</w:t>
      </w:r>
      <w:r>
        <w:t xml:space="preserve"> </w:t>
      </w:r>
      <w:r>
        <w:t xml:space="preserve">- Asset type and capacity</w:t>
      </w:r>
      <w:r>
        <w:t xml:space="preserve"> </w:t>
      </w:r>
      <w:r>
        <w:t xml:space="preserve">- Location (Campus-Building-Floor-Zone)</w:t>
      </w:r>
      <w:r>
        <w:t xml:space="preserve"> </w:t>
      </w:r>
      <w:r>
        <w:t xml:space="preserve">- Vendor, model, serial number</w:t>
      </w:r>
      <w:r>
        <w:t xml:space="preserve"> </w:t>
      </w:r>
      <w:r>
        <w:t xml:space="preserve">- Commissioning date, warranty expiration</w:t>
      </w:r>
      <w:r>
        <w:t xml:space="preserve"> </w:t>
      </w:r>
      <w:r>
        <w:t xml:space="preserve">- Path/Loop assignment</w:t>
      </w:r>
      <w:r>
        <w:t xml:space="preserve"> </w:t>
      </w:r>
      <w:r>
        <w:t xml:space="preserve">- BMS/EPMS point address</w:t>
      </w:r>
      <w:r>
        <w:t xml:space="preserve"> </w:t>
      </w:r>
      <w:r>
        <w:t xml:space="preserve">- Maintenance schedule links</w:t>
      </w:r>
    </w:p>
    <w:p>
      <w:pPr>
        <w:pStyle w:val="BodyText"/>
      </w:pPr>
      <w:r>
        <w:rPr>
          <w:b/>
          <w:bCs/>
        </w:rPr>
        <w:t xml:space="preserve">Database Population:</w:t>
      </w:r>
      <w:r>
        <w:t xml:space="preserve"> </w:t>
      </w:r>
      <w:r>
        <w:t xml:space="preserve">- All assets registered in DCIM before commissioning</w:t>
      </w:r>
      <w:r>
        <w:t xml:space="preserve"> </w:t>
      </w:r>
      <w:r>
        <w:t xml:space="preserve">- QR codes link directly to DCIM asset record</w:t>
      </w:r>
      <w:r>
        <w:t xml:space="preserve"> </w:t>
      </w:r>
      <w:r>
        <w:t xml:space="preserve">- Changes tracked with revision history</w:t>
      </w:r>
    </w:p>
    <w:bookmarkEnd w:id="22"/>
    <w:bookmarkStart w:id="23" w:name="documentation-requirements"/>
    <w:p>
      <w:pPr>
        <w:pStyle w:val="Heading3"/>
      </w:pPr>
      <w:r>
        <w:t xml:space="preserve">Documentation Requirements</w:t>
      </w:r>
    </w:p>
    <w:p>
      <w:pPr>
        <w:pStyle w:val="FirstParagraph"/>
      </w:pPr>
      <w:r>
        <w:rPr>
          <w:b/>
          <w:bCs/>
        </w:rPr>
        <w:t xml:space="preserve">Contractor Deliverables:</w:t>
      </w:r>
      <w:r>
        <w:t xml:space="preserve"> </w:t>
      </w:r>
      <w:r>
        <w:t xml:space="preserve">- Asset tag schedule (Excel/CSV with all equipment IDs)</w:t>
      </w:r>
      <w:r>
        <w:t xml:space="preserve"> </w:t>
      </w:r>
      <w:r>
        <w:t xml:space="preserve">- As-built cable schedule (source-destination-ID for all cables)</w:t>
      </w:r>
      <w:r>
        <w:t xml:space="preserve"> </w:t>
      </w:r>
      <w:r>
        <w:t xml:space="preserve">- Physical labels installed and photographed</w:t>
      </w:r>
      <w:r>
        <w:t xml:space="preserve"> </w:t>
      </w:r>
      <w:r>
        <w:t xml:space="preserve">- DCIM database populated and verified</w:t>
      </w:r>
    </w:p>
    <w:p>
      <w:pPr>
        <w:pStyle w:val="BodyText"/>
      </w:pPr>
      <w:r>
        <w:rPr>
          <w:b/>
          <w:bCs/>
        </w:rPr>
        <w:t xml:space="preserve">Detailed Naming Standard:</w:t>
      </w:r>
      <w:r>
        <w:t xml:space="preserve"> </w:t>
      </w:r>
      <w:r>
        <w:t xml:space="preserve">See [[Appendix A - Asset Naming and Tagging Standard]] for complete rubric, equipment type codes, and examples.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code-compliance"/>
    <w:p>
      <w:pPr>
        <w:pStyle w:val="Heading2"/>
      </w:pPr>
      <w:r>
        <w:t xml:space="preserve">01 43 00 – CODE COMPLIANCE</w:t>
      </w:r>
    </w:p>
    <w:p>
      <w:pPr>
        <w:pStyle w:val="Compact"/>
        <w:numPr>
          <w:ilvl w:val="0"/>
          <w:numId w:val="1007"/>
        </w:numPr>
      </w:pPr>
      <w:r>
        <w:t xml:space="preserve">Comply with NEC 2023, IBC/IFC 2021, NFPA, IEEE, ASHRAE, TIA-942.</w:t>
      </w:r>
    </w:p>
    <w:p>
      <w:pPr>
        <w:pStyle w:val="Compact"/>
        <w:numPr>
          <w:ilvl w:val="0"/>
          <w:numId w:val="1007"/>
        </w:numPr>
      </w:pPr>
      <w:r>
        <w:t xml:space="preserve">Local AHJ approvals; utility interconnect agreements.</w:t>
      </w:r>
    </w:p>
    <w:p>
      <w:r>
        <w:pict>
          <v:rect style="width:0;height:1.5pt" o:hralign="center" o:hrstd="t" o:hr="t"/>
        </w:pict>
      </w:r>
    </w:p>
    <w:bookmarkEnd w:id="25"/>
    <w:bookmarkStart w:id="26" w:name="temporary-facilities"/>
    <w:p>
      <w:pPr>
        <w:pStyle w:val="Heading2"/>
      </w:pPr>
      <w:r>
        <w:t xml:space="preserve">01 50 00 – TEMPORARY FACILITIES</w:t>
      </w:r>
    </w:p>
    <w:p>
      <w:pPr>
        <w:pStyle w:val="Compact"/>
        <w:numPr>
          <w:ilvl w:val="0"/>
          <w:numId w:val="1008"/>
        </w:numPr>
      </w:pPr>
      <w:r>
        <w:t xml:space="preserve">Temporary power, lighting, water, sanitary per OSHA.</w:t>
      </w:r>
    </w:p>
    <w:p>
      <w:pPr>
        <w:pStyle w:val="Compact"/>
        <w:numPr>
          <w:ilvl w:val="0"/>
          <w:numId w:val="1008"/>
        </w:numPr>
      </w:pPr>
      <w:r>
        <w:t xml:space="preserve">Temporary security fence/gates; badging trailer if needed.</w:t>
      </w:r>
    </w:p>
    <w:p>
      <w:pPr>
        <w:pStyle w:val="Compact"/>
        <w:numPr>
          <w:ilvl w:val="0"/>
          <w:numId w:val="1008"/>
        </w:numPr>
      </w:pPr>
      <w:r>
        <w:t xml:space="preserve">Temporary network for coordination (separate from customer IT).</w:t>
      </w:r>
    </w:p>
    <w:p>
      <w:r>
        <w:pict>
          <v:rect style="width:0;height:1.5pt" o:hralign="center" o:hrstd="t" o:hr="t"/>
        </w:pict>
      </w:r>
    </w:p>
    <w:bookmarkEnd w:id="26"/>
    <w:bookmarkStart w:id="27" w:name="product-requirements"/>
    <w:p>
      <w:pPr>
        <w:pStyle w:val="Heading2"/>
      </w:pPr>
      <w:r>
        <w:t xml:space="preserve">01 60 00 – PRODUCT REQUIREMENTS</w:t>
      </w:r>
    </w:p>
    <w:p>
      <w:pPr>
        <w:pStyle w:val="Compact"/>
        <w:numPr>
          <w:ilvl w:val="0"/>
          <w:numId w:val="1009"/>
        </w:numPr>
      </w:pPr>
      <w:r>
        <w:t xml:space="preserve">Standardize on: 11 kV MV equipment, 3,500 kVA transformers, 4.0 MW MV gens, 1,500 kW chillers, 1,250 kVA IT UPS modules (N+1), 250 kW mech UPS.</w:t>
      </w:r>
    </w:p>
    <w:p>
      <w:pPr>
        <w:pStyle w:val="Compact"/>
        <w:numPr>
          <w:ilvl w:val="0"/>
          <w:numId w:val="1009"/>
        </w:numPr>
      </w:pPr>
      <w:r>
        <w:t xml:space="preserve">Spares: Filters, UPS modules (one spare module per 5 deployed), sensors, controller cards.</w:t>
      </w:r>
    </w:p>
    <w:p>
      <w:r>
        <w:pict>
          <v:rect style="width:0;height:1.5pt" o:hralign="center" o:hrstd="t" o:hr="t"/>
        </w:pict>
      </w:r>
    </w:p>
    <w:bookmarkEnd w:id="27"/>
    <w:bookmarkStart w:id="28" w:name="execution-and-closeout"/>
    <w:p>
      <w:pPr>
        <w:pStyle w:val="Heading2"/>
      </w:pPr>
      <w:r>
        <w:t xml:space="preserve">01 70 00 – EXECUTION AND CLOSEOUT</w:t>
      </w:r>
    </w:p>
    <w:p>
      <w:pPr>
        <w:pStyle w:val="Compact"/>
        <w:numPr>
          <w:ilvl w:val="0"/>
          <w:numId w:val="1010"/>
        </w:numPr>
      </w:pPr>
      <w:r>
        <w:t xml:space="preserve">Closeout submittals: O&amp;M manuals, as-builts (PDF + CAD/BIM), warranty certificates.</w:t>
      </w:r>
    </w:p>
    <w:p>
      <w:pPr>
        <w:pStyle w:val="Compact"/>
        <w:numPr>
          <w:ilvl w:val="0"/>
          <w:numId w:val="1010"/>
        </w:numPr>
      </w:pPr>
      <w:r>
        <w:t xml:space="preserve">Training: 40 hours per discipline (electrical, mechanical, BMS, security).</w:t>
      </w:r>
    </w:p>
    <w:p>
      <w:pPr>
        <w:pStyle w:val="Compact"/>
        <w:numPr>
          <w:ilvl w:val="0"/>
          <w:numId w:val="1010"/>
        </w:numPr>
      </w:pPr>
      <w:r>
        <w:t xml:space="preserve">Warranties: 1 year minimum; extended warranties for UPS batteries (5–10 years), generators (5 years), roof (20 years).</w:t>
      </w:r>
    </w:p>
    <w:p>
      <w:r>
        <w:pict>
          <v:rect style="width:0;height:1.5pt" o:hralign="center" o:hrstd="t" o:hr="t"/>
        </w:pict>
      </w:r>
    </w:p>
    <w:bookmarkEnd w:id="28"/>
    <w:bookmarkStart w:id="29" w:name="closeout-submittals"/>
    <w:p>
      <w:pPr>
        <w:pStyle w:val="Heading2"/>
      </w:pPr>
      <w:r>
        <w:t xml:space="preserve">01 78 00 – CLOSEOUT SUBMITTALS</w:t>
      </w:r>
    </w:p>
    <w:p>
      <w:pPr>
        <w:pStyle w:val="Compact"/>
        <w:numPr>
          <w:ilvl w:val="0"/>
          <w:numId w:val="1011"/>
        </w:numPr>
      </w:pPr>
      <w:r>
        <w:t xml:space="preserve">Turnover: Asset registry, maintenance schedules, vendor contacts.</w:t>
      </w:r>
    </w:p>
    <w:p>
      <w:pPr>
        <w:pStyle w:val="Compact"/>
        <w:numPr>
          <w:ilvl w:val="0"/>
          <w:numId w:val="1011"/>
        </w:numPr>
      </w:pPr>
      <w:r>
        <w:t xml:space="preserve">As-builts: Redline drawings transferred to CAD/BIM; point lists for BMS/EPMS/DCIM.</w:t>
      </w:r>
    </w:p>
    <w:p>
      <w:r>
        <w:pict>
          <v:rect style="width:0;height:1.5pt" o:hralign="center" o:hrstd="t" o:hr="t"/>
        </w:pict>
      </w:r>
    </w:p>
    <w:bookmarkEnd w:id="29"/>
    <w:bookmarkStart w:id="30" w:name="demonstration-and-training"/>
    <w:p>
      <w:pPr>
        <w:pStyle w:val="Heading2"/>
      </w:pPr>
      <w:r>
        <w:t xml:space="preserve">01 79 00 – DEMONSTRATION AND TRAINING</w:t>
      </w:r>
    </w:p>
    <w:p>
      <w:pPr>
        <w:pStyle w:val="Compact"/>
        <w:numPr>
          <w:ilvl w:val="0"/>
          <w:numId w:val="1012"/>
        </w:numPr>
      </w:pPr>
      <w:r>
        <w:t xml:space="preserve">Vendor-led training sessions with recordings; quick-reference guides.</w:t>
      </w:r>
    </w:p>
    <w:p>
      <w:pPr>
        <w:pStyle w:val="Compact"/>
        <w:numPr>
          <w:ilvl w:val="0"/>
          <w:numId w:val="1012"/>
        </w:numPr>
      </w:pPr>
      <w:r>
        <w:t xml:space="preserve">Emergency drills: Generator failover, fire alarm, security breach.</w:t>
      </w:r>
    </w:p>
    <w:p>
      <w:r>
        <w:pict>
          <v:rect style="width:0;height:1.5pt" o:hralign="center" o:hrstd="t" o:hr="t"/>
        </w:pict>
      </w:r>
    </w:p>
    <w:bookmarkEnd w:id="30"/>
    <w:bookmarkStart w:id="31" w:name="commissioning"/>
    <w:p>
      <w:pPr>
        <w:pStyle w:val="Heading2"/>
      </w:pPr>
      <w:r>
        <w:t xml:space="preserve">01 90 00 – COMMISSIONING</w:t>
      </w:r>
    </w:p>
    <w:p>
      <w:pPr>
        <w:pStyle w:val="Compact"/>
        <w:numPr>
          <w:ilvl w:val="0"/>
          <w:numId w:val="1013"/>
        </w:numPr>
      </w:pPr>
      <w:r>
        <w:t xml:space="preserve">Commissioning Agent (CxA): Independent 3rd party.</w:t>
      </w:r>
    </w:p>
    <w:p>
      <w:pPr>
        <w:pStyle w:val="Compact"/>
        <w:numPr>
          <w:ilvl w:val="0"/>
          <w:numId w:val="1013"/>
        </w:numPr>
      </w:pPr>
      <w:r>
        <w:t xml:space="preserve">Levels 1–5: Factory tests, delivery inspection, start-up, functional testing, IST.</w:t>
      </w:r>
    </w:p>
    <w:p>
      <w:pPr>
        <w:pStyle w:val="Compact"/>
        <w:numPr>
          <w:ilvl w:val="0"/>
          <w:numId w:val="1013"/>
        </w:numPr>
      </w:pPr>
      <w:r>
        <w:t xml:space="preserve">IST scenarios: Utility loss, chiller failure, UPS module failure, RMU switching, fire alarm.</w:t>
      </w:r>
    </w:p>
    <w:p>
      <w:pPr>
        <w:pStyle w:val="Compact"/>
        <w:numPr>
          <w:ilvl w:val="0"/>
          <w:numId w:val="1013"/>
        </w:numPr>
      </w:pPr>
      <w:r>
        <w:t xml:space="preserve">Performance targets: PUE ≤1.35 (Phase 1), ≤1.25 (Phase 2).</w:t>
      </w:r>
    </w:p>
    <w:p>
      <w:r>
        <w:pict>
          <v:rect style="width:0;height:1.5pt" o:hralign="center" o:hrstd="t" o:hr="t"/>
        </w:pict>
      </w:r>
    </w:p>
    <w:bookmarkEnd w:id="31"/>
    <w:bookmarkStart w:id="32" w:name="monitoring-reporting"/>
    <w:p>
      <w:pPr>
        <w:pStyle w:val="Heading2"/>
      </w:pPr>
      <w:r>
        <w:t xml:space="preserve">01 91 00 – MONITORING &amp; REPORTING</w:t>
      </w:r>
    </w:p>
    <w:p>
      <w:pPr>
        <w:pStyle w:val="Compact"/>
        <w:numPr>
          <w:ilvl w:val="0"/>
          <w:numId w:val="1014"/>
        </w:numPr>
      </w:pPr>
      <w:r>
        <w:t xml:space="preserve">Monthly reports: PUE, WUE, uptime, incident summaries, maintenance performed.</w:t>
      </w:r>
    </w:p>
    <w:p>
      <w:pPr>
        <w:pStyle w:val="Compact"/>
        <w:numPr>
          <w:ilvl w:val="0"/>
          <w:numId w:val="1014"/>
        </w:numPr>
      </w:pPr>
      <w:r>
        <w:t xml:space="preserve">Quarterly reviews: Energy optimization, capacity planning, reliability improvements.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Tags:</w:t>
      </w:r>
      <w:r>
        <w:t xml:space="preserve"> </w:t>
      </w:r>
      <w:r>
        <w:t xml:space="preserve">#general-requirements #commissioning #submittals #quality #codes #cx</w:t>
      </w:r>
    </w:p>
    <w:p>
      <w:pPr>
        <w:pStyle w:val="BodyText"/>
      </w:pPr>
      <w:r>
        <w:rPr>
          <w:b/>
          <w:bCs/>
        </w:rPr>
        <w:t xml:space="preserve">Next Steps:</w:t>
      </w:r>
      <w:r>
        <w:t xml:space="preserve"> </w:t>
      </w:r>
      <w:r>
        <w:t xml:space="preserve">1. Approve standardized equipment list and preferred vendors</w:t>
      </w:r>
      <w:r>
        <w:t xml:space="preserve"> </w:t>
      </w:r>
      <w:r>
        <w:t xml:space="preserve">2. Appoint CxA and finalize commissioning plan</w:t>
      </w:r>
      <w:r>
        <w:t xml:space="preserve"> </w:t>
      </w:r>
      <w:r>
        <w:t xml:space="preserve">3. Establish Procore (or equivalent) for RFI/submittal workflows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Control: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Pryor_Bod_EVS_Rev01.md, Erik_BOD references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Date Updated:</w:t>
      </w:r>
      <w:r>
        <w:t xml:space="preserve"> </w:t>
      </w:r>
      <w:r>
        <w:t xml:space="preserve">October 29,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Prepared by:</w:t>
      </w:r>
      <w:r>
        <w:t xml:space="preserve"> </w:t>
      </w:r>
      <w:r>
        <w:t xml:space="preserve">EVS / PGCIS Team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Updates:</w:t>
      </w:r>
      <w:r>
        <w:t xml:space="preserve"> </w:t>
      </w:r>
      <w:r>
        <w:t xml:space="preserve">Standardized equipment list, commissioning scope, training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2025-10-30T05:34:55Z</dcterms:created>
  <dcterms:modified xsi:type="dcterms:W3CDTF">2025-10-30T05:34:55Z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