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Created:</w:t>
      </w:r>
      <w:r>
        <w:t xml:space="preserve"> </w:t>
      </w:r>
      <w:r>
        <w:t xml:space="preserve">2025-10-29</w:t>
      </w:r>
      <w:r>
        <w:t xml:space="preserve"> </w:t>
      </w:r>
      <w:r>
        <w:rPr>
          <w:b/>
          <w:bCs/>
        </w:rPr>
        <w:t xml:space="preserve">Updated from:</w:t>
      </w:r>
      <w:r>
        <w:t xml:space="preserve"> </w:t>
      </w:r>
      <w:r>
        <w:t xml:space="preserve">Pryor_Bod_EVS_Rev01.md</w:t>
      </w:r>
    </w:p>
    <w:bookmarkStart w:id="44" w:name="basis-of-design---hvac"/>
    <w:p>
      <w:pPr>
        <w:pStyle w:val="Heading1"/>
      </w:pPr>
      <w:r>
        <w:t xml:space="preserve">BASIS OF DESIGN - HVAC</w:t>
      </w:r>
    </w:p>
    <w:bookmarkStart w:id="10" w:name="csi-division-23"/>
    <w:p>
      <w:pPr>
        <w:pStyle w:val="Heading2"/>
      </w:pPr>
      <w:r>
        <w:t xml:space="preserve">CSI Division 23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Phased mechanical cooling strategy supporting 3 MW Phase 1 (air cooling only) expandable to 12 MW Phase 2 (air + direct-to-chip cooling). Target PUE 1.35 (Phase 1) and 1.25 (Phase 2) through extended free cooling, efficient equipment, and zero water consumption.</w:t>
      </w:r>
    </w:p>
    <w:p>
      <w:pPr>
        <w:pStyle w:val="BodyText"/>
      </w:pPr>
      <w:r>
        <w:rPr>
          <w:b/>
          <w:bCs/>
        </w:rPr>
        <w:t xml:space="preserve">Design Philosophy: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Phased deployment:</w:t>
      </w:r>
      <w:r>
        <w:t xml:space="preserve"> </w:t>
      </w:r>
      <w:r>
        <w:t xml:space="preserve">Cooling capacity matches IT load growth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Separate cooling plants:</w:t>
      </w:r>
      <w:r>
        <w:t xml:space="preserve"> </w:t>
      </w:r>
      <w:r>
        <w:t xml:space="preserve">Loops 1+2 (air cooling) independent from Loop 3 (D2C cooling)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N+1 redundancy:</w:t>
      </w:r>
      <w:r>
        <w:t xml:space="preserve"> </w:t>
      </w:r>
      <w:r>
        <w:t xml:space="preserve">Each cooling plant has N+1 chillers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N+N air cooling:</w:t>
      </w:r>
      <w:r>
        <w:t xml:space="preserve"> </w:t>
      </w:r>
      <w:r>
        <w:t xml:space="preserve">Dual loops (1+2) each capable of full 3,000 kW air cooling load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 water consumption:</w:t>
      </w:r>
      <w:r>
        <w:t xml:space="preserve"> </w:t>
      </w:r>
      <w:r>
        <w:t xml:space="preserve">Air-cooled chillers, closed-loop glycol</w:t>
      </w:r>
    </w:p>
    <w:p>
      <w:r>
        <w:pict>
          <v:rect style="width:0;height:1.5pt" o:hralign="center" o:hrstd="t" o:hr="t"/>
        </w:pict>
      </w:r>
    </w:p>
    <w:bookmarkEnd w:id="11"/>
    <w:bookmarkStart w:id="15" w:name="phase-1-air-cooling-only-3-mw-it-load"/>
    <w:p>
      <w:pPr>
        <w:pStyle w:val="Heading2"/>
      </w:pPr>
      <w:r>
        <w:t xml:space="preserve">PHASE 1: AIR COOLING ONLY (3 MW IT LOAD)</w:t>
      </w:r>
    </w:p>
    <w:bookmarkStart w:id="12" w:name="it-heat-load"/>
    <w:p>
      <w:pPr>
        <w:pStyle w:val="Heading3"/>
      </w:pPr>
      <w:r>
        <w:t xml:space="preserve">IT Heat Load</w:t>
      </w:r>
    </w:p>
    <w:p>
      <w:pPr>
        <w:pStyle w:val="FirstParagraph"/>
      </w:pPr>
      <w:r>
        <w:rPr>
          <w:b/>
          <w:bCs/>
        </w:rPr>
        <w:t xml:space="preserve">30 cabinets @ 100 kW each = 3,000 kW IT load</w:t>
      </w:r>
    </w:p>
    <w:bookmarkEnd w:id="12"/>
    <w:bookmarkStart w:id="13" w:name="cabinet-integrated-cooling"/>
    <w:p>
      <w:pPr>
        <w:pStyle w:val="Heading3"/>
      </w:pPr>
      <w:r>
        <w:t xml:space="preserve">Cabinet Integrated Cooling</w:t>
      </w:r>
    </w:p>
    <w:p>
      <w:pPr>
        <w:pStyle w:val="FirstParagraph"/>
      </w:pPr>
      <w:r>
        <w:rPr>
          <w:b/>
          <w:bCs/>
        </w:rPr>
        <w:t xml:space="preserve">DDC S-Series Cabinets with Integrated 100 kW FCUs: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30 cabinets total</w:t>
      </w:r>
      <w:r>
        <w:t xml:space="preserve"> </w:t>
      </w:r>
      <w:r>
        <w:t xml:space="preserve">- Each cabinet contains: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Dual coils:</w:t>
      </w:r>
      <w:r>
        <w:t xml:space="preserve"> </w:t>
      </w:r>
      <w:r>
        <w:t xml:space="preserve">50 kW capacity each</w:t>
      </w:r>
      <w:r>
        <w:t xml:space="preserve"> </w:t>
      </w:r>
      <w:r>
        <w:t xml:space="preserve">- Coil #1 → connected to Loop 1</w:t>
      </w:r>
      <w:r>
        <w:t xml:space="preserve"> </w:t>
      </w:r>
      <w:r>
        <w:t xml:space="preserve">- Coil #2 → connected to Loop 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Dual fans:</w:t>
      </w:r>
      <w:r>
        <w:t xml:space="preserve"> </w:t>
      </w:r>
      <w:r>
        <w:t xml:space="preserve">Component-level redundancy</w:t>
      </w:r>
      <w:r>
        <w:t xml:space="preserve"> </w:t>
      </w:r>
      <w:r>
        <w:t xml:space="preserve">- Total FCU capacity: 100 kW per cabinet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operation:</w:t>
      </w:r>
      <w:r>
        <w:t xml:space="preserve"> </w:t>
      </w:r>
      <w:r>
        <w:t xml:space="preserve">Both coils run in parallel (50 kW + 50 kW = 100 kW)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 operation:</w:t>
      </w:r>
      <w:r>
        <w:t xml:space="preserve"> </w:t>
      </w:r>
      <w:r>
        <w:t xml:space="preserve">Either loop provides full 100 kW to cabinet</w:t>
      </w:r>
    </w:p>
    <w:p>
      <w:pPr>
        <w:pStyle w:val="BodyText"/>
      </w:pPr>
      <w:r>
        <w:rPr>
          <w:b/>
          <w:bCs/>
        </w:rPr>
        <w:t xml:space="preserve">Total cooling capacity:</w:t>
      </w:r>
      <w:r>
        <w:t xml:space="preserve"> </w:t>
      </w:r>
      <w:r>
        <w:t xml:space="preserve">- Loop 1 load: 30 cabinets × 50 kW = 1,500 kW</w:t>
      </w:r>
      <w:r>
        <w:t xml:space="preserve"> </w:t>
      </w:r>
      <w:r>
        <w:t xml:space="preserve">- Loop 2 load: 30 cabinets × 50 kW = 1,500 kW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Combined: 3,000 kW</w:t>
      </w:r>
      <w:r>
        <w:t xml:space="preserve"> </w:t>
      </w:r>
      <w:r>
        <w:t xml:space="preserve">✓</w:t>
      </w:r>
    </w:p>
    <w:bookmarkEnd w:id="13"/>
    <w:bookmarkStart w:id="14" w:name="redundancy-test-nn"/>
    <w:p>
      <w:pPr>
        <w:pStyle w:val="Heading3"/>
      </w:pPr>
      <w:r>
        <w:t xml:space="preserve">Redundancy Test (N+N)</w:t>
      </w:r>
    </w:p>
    <w:p>
      <w:pPr>
        <w:pStyle w:val="FirstParagraph"/>
      </w:pPr>
      <w:r>
        <w:rPr>
          <w:b/>
          <w:bCs/>
        </w:rPr>
        <w:t xml:space="preserve">Normal operation:</w:t>
      </w:r>
      <w:r>
        <w:t xml:space="preserve"> </w:t>
      </w:r>
      <w:r>
        <w:t xml:space="preserve">- Both loops carry 1,500 kW each</w:t>
      </w:r>
      <w:r>
        <w:t xml:space="preserve"> </w:t>
      </w:r>
      <w:r>
        <w:t xml:space="preserve">- 3,000 kW total cooling matches 3,000 kW IT load ✓</w:t>
      </w:r>
    </w:p>
    <w:p>
      <w:pPr>
        <w:pStyle w:val="BodyText"/>
      </w:pPr>
      <w:r>
        <w:rPr>
          <w:b/>
          <w:bCs/>
        </w:rPr>
        <w:t xml:space="preserve">N operation (Loop 1 failure):</w:t>
      </w:r>
      <w:r>
        <w:t xml:space="preserve"> </w:t>
      </w:r>
      <w:r>
        <w:t xml:space="preserve">- Loop 2 carries full 3,000 kW</w:t>
      </w:r>
      <w:r>
        <w:t xml:space="preserve"> </w:t>
      </w:r>
      <w:r>
        <w:t xml:space="preserve">- All 30 cabinets receive 100 kW cooling from Loop 2 coils 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 IT impact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This is true N+N redundancy at the cabinet level.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0" w:name="loops-12-shared-chiller-plant"/>
    <w:p>
      <w:pPr>
        <w:pStyle w:val="Heading2"/>
      </w:pPr>
      <w:r>
        <w:t xml:space="preserve">LOOPS 1+2 SHARED CHILLER PLANT</w:t>
      </w:r>
    </w:p>
    <w:bookmarkStart w:id="16" w:name="configuration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4 × 1,500 kW Air-Cooled Chillers (N+1)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operation:</w:t>
      </w:r>
      <w:r>
        <w:t xml:space="preserve"> </w:t>
      </w:r>
      <w:r>
        <w:t xml:space="preserve">3 chillers running (4,500 kW capacity for 3,000 kW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Utilization:</w:t>
      </w:r>
      <w:r>
        <w:t xml:space="preserve"> </w:t>
      </w:r>
      <w:r>
        <w:t xml:space="preserve">67% (optimal efficiency range)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N+1 redundancy:</w:t>
      </w:r>
      <w:r>
        <w:t xml:space="preserve"> </w:t>
      </w:r>
      <w:r>
        <w:t xml:space="preserve">One chiller fails → 3 remain with 4,500 kW capacity ✓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Either loop can draw full 3,000 kW</w:t>
      </w:r>
      <w:r>
        <w:t xml:space="preserve"> </w:t>
      </w:r>
      <w:r>
        <w:t xml:space="preserve">during N operation</w:t>
      </w:r>
    </w:p>
    <w:bookmarkEnd w:id="16"/>
    <w:bookmarkStart w:id="17" w:name="chiller-specifications-each-unit"/>
    <w:p>
      <w:pPr>
        <w:pStyle w:val="Heading3"/>
      </w:pPr>
      <w:r>
        <w:t xml:space="preserve">Chiller Specifications (Each Unit)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50"/>
        <w:gridCol w:w="45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Capacity</w:t>
            </w:r>
          </w:p>
        </w:tc>
        <w:tc>
          <w:tcPr/>
          <w:p>
            <w:pPr>
              <w:pStyle w:val="Compact"/>
            </w:pPr>
            <w:r>
              <w:t xml:space="preserve">1,500 kW (430 ton)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Air-cooled screw compressor with integrated free cooling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Supply Temperature</w:t>
            </w:r>
          </w:p>
        </w:tc>
        <w:tc>
          <w:tcPr/>
          <w:p>
            <w:pPr>
              <w:pStyle w:val="Compact"/>
            </w:pPr>
            <w:r>
              <w:t xml:space="preserve">7-10°C (45-50°F)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Return Temperature</w:t>
            </w:r>
          </w:p>
        </w:tc>
        <w:tc>
          <w:tcPr/>
          <w:p>
            <w:pPr>
              <w:pStyle w:val="Compact"/>
            </w:pPr>
            <w:r>
              <w:t xml:space="preserve">15-18°C (59-64°F)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Refrigerant</w:t>
            </w:r>
          </w:p>
        </w:tc>
        <w:tc>
          <w:tcPr/>
          <w:p>
            <w:pPr>
              <w:pStyle w:val="Compact"/>
            </w:pPr>
            <w:r>
              <w:t xml:space="preserve">R-134a or R-513A (low-GWP)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COP (Mechanical)</w:t>
            </w:r>
          </w:p>
        </w:tc>
        <w:tc>
          <w:tcPr/>
          <w:p>
            <w:pPr>
              <w:pStyle w:val="Compact"/>
            </w:pPr>
            <w:r>
              <w:t xml:space="preserve">3.8-4.2 at design conditions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COP (Free Cooling)</w:t>
            </w:r>
          </w:p>
        </w:tc>
        <w:tc>
          <w:tcPr/>
          <w:p>
            <w:pPr>
              <w:pStyle w:val="Compact"/>
            </w:pPr>
            <w:r>
              <w:t xml:space="preserve">15-25 when ambient &lt; 10°C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Power Consumption</w:t>
            </w:r>
          </w:p>
        </w:tc>
        <w:tc>
          <w:tcPr/>
          <w:p>
            <w:pPr>
              <w:pStyle w:val="Compact"/>
            </w:pPr>
            <w:r>
              <w:t xml:space="preserve">~395 kW at full mechanical cooling load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Integrated Pumps</w:t>
            </w:r>
          </w:p>
        </w:tc>
        <w:tc>
          <w:tcPr/>
          <w:p>
            <w:pPr>
              <w:pStyle w:val="Compact"/>
            </w:pPr>
            <w:r>
              <w:t xml:space="preserve">VFD-controlled, 30 HP (22 kW) each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Free Cooling Mode</w:t>
            </w:r>
          </w:p>
        </w:tc>
        <w:tc>
          <w:tcPr/>
          <w:p>
            <w:pPr>
              <w:pStyle w:val="Compact"/>
            </w:pPr>
            <w:r>
              <w:t xml:space="preserve">Waterside economizer, active below 10°C ambient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Controls</w:t>
            </w:r>
          </w:p>
        </w:tc>
        <w:tc>
          <w:tcPr/>
          <w:p>
            <w:pPr>
              <w:pStyle w:val="Compact"/>
            </w:pPr>
            <w:r>
              <w:t xml:space="preserve">BACnet/IP integration with facility BMS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Enclosure</w:t>
            </w:r>
          </w:p>
        </w:tc>
        <w:tc>
          <w:tcPr/>
          <w:p>
            <w:pPr>
              <w:pStyle w:val="Compact"/>
            </w:pPr>
            <w:r>
              <w:t xml:space="preserve">Outdoor-rated, sound-attenuated</w:t>
            </w:r>
          </w:p>
        </w:tc>
      </w:tr>
    </w:tbl>
    <w:bookmarkEnd w:id="17"/>
    <w:bookmarkStart w:id="18" w:name="free-cooling-operation-oklahoma-climate"/>
    <w:p>
      <w:pPr>
        <w:pStyle w:val="Heading3"/>
      </w:pPr>
      <w:r>
        <w:t xml:space="preserve">Free Cooling Operation (Oklahoma Climate)</w:t>
      </w:r>
    </w:p>
    <w:p>
      <w:pPr>
        <w:pStyle w:val="FirstParagraph"/>
      </w:pPr>
      <w:r>
        <w:rPr>
          <w:b/>
          <w:bCs/>
        </w:rPr>
        <w:t xml:space="preserve">Oklahoma provides ~3,500-4,000 hours/year of free cooling opportunity</w:t>
      </w:r>
    </w:p>
    <w:p>
      <w:pPr>
        <w:pStyle w:val="BodyText"/>
      </w:pPr>
      <w:r>
        <w:rPr>
          <w:b/>
          <w:bCs/>
        </w:rPr>
        <w:t xml:space="preserve">Mode 1: Full Free Cooling (Ambient &lt; 10°C)</w:t>
      </w:r>
      <w:r>
        <w:t xml:space="preserve"> </w:t>
      </w:r>
      <w:r>
        <w:t xml:space="preserve">- Compressors off, heat rejected via air-cooled coils only</w:t>
      </w:r>
      <w:r>
        <w:t xml:space="preserve"> </w:t>
      </w:r>
      <w:r>
        <w:t xml:space="preserve">- COP: 15-25 (vs. 3.8-4.2 mechanical)</w:t>
      </w:r>
      <w:r>
        <w:t xml:space="preserve"> </w:t>
      </w:r>
      <w:r>
        <w:t xml:space="preserve">- Power: ~30 kW (pumps + fans only, no compressor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Season:</w:t>
      </w:r>
      <w:r>
        <w:t xml:space="preserve"> </w:t>
      </w:r>
      <w:r>
        <w:t xml:space="preserve">Late October through April (~215 days/year)</w:t>
      </w:r>
    </w:p>
    <w:p>
      <w:pPr>
        <w:pStyle w:val="BodyText"/>
      </w:pPr>
      <w:r>
        <w:rPr>
          <w:b/>
          <w:bCs/>
        </w:rPr>
        <w:t xml:space="preserve">Mode 2: Partial Free Cooling (Ambient 10-15°C)</w:t>
      </w:r>
      <w:r>
        <w:t xml:space="preserve"> </w:t>
      </w:r>
      <w:r>
        <w:t xml:space="preserve">- Compressors run at reduced capacity (part-load)</w:t>
      </w:r>
      <w:r>
        <w:t xml:space="preserve"> </w:t>
      </w:r>
      <w:r>
        <w:t xml:space="preserve">- COP: 6-10 (blended)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Season:</w:t>
      </w:r>
      <w:r>
        <w:t xml:space="preserve"> </w:t>
      </w:r>
      <w:r>
        <w:t xml:space="preserve">Spring/fall transition periods</w:t>
      </w:r>
    </w:p>
    <w:p>
      <w:pPr>
        <w:pStyle w:val="BodyText"/>
      </w:pPr>
      <w:r>
        <w:rPr>
          <w:b/>
          <w:bCs/>
        </w:rPr>
        <w:t xml:space="preserve">Mode 3: Full Mechanical Cooling (Ambient &gt; 15°C)</w:t>
      </w:r>
      <w:r>
        <w:t xml:space="preserve"> </w:t>
      </w:r>
      <w:r>
        <w:t xml:space="preserve">- Compressors run at full capacity</w:t>
      </w:r>
      <w:r>
        <w:t xml:space="preserve"> </w:t>
      </w:r>
      <w:r>
        <w:t xml:space="preserve">- COP: 3.8-4.2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Season:</w:t>
      </w:r>
      <w:r>
        <w:t xml:space="preserve"> </w:t>
      </w:r>
      <w:r>
        <w:t xml:space="preserve">May through September (peak summer)</w:t>
      </w:r>
    </w:p>
    <w:p>
      <w:pPr>
        <w:pStyle w:val="BodyText"/>
      </w:pPr>
      <w:r>
        <w:rPr>
          <w:b/>
          <w:bCs/>
        </w:rPr>
        <w:t xml:space="preserve">Annual PUE Impact:</w:t>
      </w:r>
      <w:r>
        <w:t xml:space="preserve"> </w:t>
      </w:r>
      <w:r>
        <w:t xml:space="preserve">- Extended free cooling season reduces annual cooling energy by 35-40%</w:t>
      </w:r>
      <w:r>
        <w:t xml:space="preserve"> </w:t>
      </w:r>
      <w:r>
        <w:t xml:space="preserve">- Target Phase 1 PUE: 1.35 (includes all infrastructure losses)</w:t>
      </w:r>
    </w:p>
    <w:bookmarkEnd w:id="18"/>
    <w:bookmarkStart w:id="19" w:name="X6512fa1b5628d0983e6ab38b05ddd6934186f1e"/>
    <w:p>
      <w:pPr>
        <w:pStyle w:val="Heading3"/>
      </w:pPr>
      <w:r>
        <w:t xml:space="preserve">Piping Strategy (Shared Plant, Dual Distribution)</w:t>
      </w:r>
    </w:p>
    <w:p>
      <w:pPr>
        <w:pStyle w:val="FirstParagraph"/>
      </w:pPr>
      <w:r>
        <w:rPr>
          <w:b/>
          <w:bCs/>
        </w:rPr>
        <w:t xml:space="preserve">Shared chiller plant with dual distribution headers: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loop:</w:t>
      </w:r>
      <w:r>
        <w:t xml:space="preserve"> </w:t>
      </w:r>
      <w:r>
        <w:t xml:space="preserve">Constant flow through chillers (4 chillers in parallel)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Header A → Loop 1 distribution</w:t>
      </w:r>
      <w:r>
        <w:t xml:space="preserve"> </w:t>
      </w:r>
      <w:r>
        <w:t xml:space="preserve">(feeds 30 cabinets, Coil #1)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Header B → Loop 2 distribution</w:t>
      </w:r>
      <w:r>
        <w:t xml:space="preserve"> </w:t>
      </w:r>
      <w:r>
        <w:t xml:space="preserve">(feeds 30 cabinets, Coil #2)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Isolation valves:</w:t>
      </w:r>
      <w:r>
        <w:t xml:space="preserve"> </w:t>
      </w:r>
      <w:r>
        <w:t xml:space="preserve">Enable maintenance on one loop while other operates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Cross-tie valves:</w:t>
      </w:r>
      <w:r>
        <w:t xml:space="preserve"> </w:t>
      </w:r>
      <w:r>
        <w:t xml:space="preserve">Allow full plant capacity to serve either loop during N operation</w:t>
      </w:r>
    </w:p>
    <w:p>
      <w:pPr>
        <w:pStyle w:val="BodyText"/>
      </w:pPr>
      <w:r>
        <w:rPr>
          <w:b/>
          <w:bCs/>
        </w:rPr>
        <w:t xml:space="preserve">Pumping: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pumps:</w:t>
      </w:r>
      <w:r>
        <w:t xml:space="preserve"> </w:t>
      </w:r>
      <w:r>
        <w:t xml:space="preserve">4 × 22 kW (integrated in chiller packages, 3 running + 1 standby)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Secondary pumps:</w:t>
      </w:r>
      <w:r>
        <w:t xml:space="preserve"> </w:t>
      </w:r>
      <w:r>
        <w:t xml:space="preserve">4 × 22 kW (distributed to cabinet headers, 3 running + 1 standby)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VFD control:</w:t>
      </w:r>
      <w:r>
        <w:t xml:space="preserve"> </w:t>
      </w:r>
      <w:r>
        <w:t xml:space="preserve">Variable speed on all pumps for energy optimization</w:t>
      </w:r>
    </w:p>
    <w:p>
      <w:pPr>
        <w:pStyle w:val="BodyText"/>
      </w:pPr>
      <w:r>
        <w:rPr>
          <w:b/>
          <w:bCs/>
        </w:rPr>
        <w:t xml:space="preserve">Glycol System: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Fluid:</w:t>
      </w:r>
      <w:r>
        <w:t xml:space="preserve"> </w:t>
      </w:r>
      <w:r>
        <w:t xml:space="preserve">25% propylene glycol / water mixture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Freeze protection, corrosion inhibition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Treatment:</w:t>
      </w:r>
      <w:r>
        <w:t xml:space="preserve"> </w:t>
      </w:r>
      <w:r>
        <w:t xml:space="preserve">pH 7.5-8.5, biocide dosing</w:t>
      </w:r>
    </w:p>
    <w:p>
      <w:pPr>
        <w:pStyle w:val="BodyText"/>
      </w:pPr>
      <w:r>
        <w:rPr>
          <w:b/>
          <w:bCs/>
        </w:rPr>
        <w:t xml:space="preserve">Bypass Valves and Temporary Equipment Provisions: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Chiller bypass valves:</w:t>
      </w:r>
      <w:r>
        <w:t xml:space="preserve"> </w:t>
      </w:r>
      <w:r>
        <w:t xml:space="preserve">Each chiller equipped with isolation and bypass valves for maintenance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Quick-connect points:</w:t>
      </w:r>
      <w:r>
        <w:t xml:space="preserve"> </w:t>
      </w:r>
      <w:r>
        <w:t xml:space="preserve">Camlock or similar fittings at strategic piping locations for temporary chiller connection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Purpose:</w:t>
      </w:r>
      <w:r>
        <w:t xml:space="preserve"> </w:t>
      </w:r>
      <w:r>
        <w:t xml:space="preserve">Support rental/backup chillers during maintenance or emergency situations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Sizing:</w:t>
      </w:r>
      <w:r>
        <w:t xml:space="preserve"> </w:t>
      </w:r>
      <w:r>
        <w:t xml:space="preserve">Quick-connects sized for standard rental chiller capacities (300-1,500 kW range)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Access:</w:t>
      </w:r>
      <w:r>
        <w:t xml:space="preserve"> </w:t>
      </w:r>
      <w:r>
        <w:t xml:space="preserve">Connection points accessible from equipment yard with cable pass-through provisions in building envelope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Documentation:</w:t>
      </w:r>
      <w:r>
        <w:t xml:space="preserve"> </w:t>
      </w:r>
      <w:r>
        <w:t xml:space="preserve">As-built drawings showing all connection points and rental equipment compatibility specifications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3" w:name="X745841196058e0e32a1b6ec77a028c0d14ce936"/>
    <w:p>
      <w:pPr>
        <w:pStyle w:val="Heading2"/>
      </w:pPr>
      <w:r>
        <w:t xml:space="preserve">PHASE 2: ADD DIRECT-TO-CHIP COOLING (12 MW TOTAL IT LOAD)</w:t>
      </w:r>
    </w:p>
    <w:bookmarkStart w:id="21" w:name="it-heat-load-breakdown"/>
    <w:p>
      <w:pPr>
        <w:pStyle w:val="Heading3"/>
      </w:pPr>
      <w:r>
        <w:t xml:space="preserve">IT Heat Load Breakdown</w:t>
      </w:r>
    </w:p>
    <w:p>
      <w:pPr>
        <w:pStyle w:val="FirstParagraph"/>
      </w:pPr>
      <w:r>
        <w:rPr>
          <w:b/>
          <w:bCs/>
        </w:rPr>
        <w:t xml:space="preserve">30 cabinets @ 400 kW each = 12,000 kW IT load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Air cooling portion:</w:t>
      </w:r>
      <w:r>
        <w:t xml:space="preserve"> </w:t>
      </w:r>
      <w:r>
        <w:t xml:space="preserve">100 kW per cabinet × 30 = 3,000 kW (unchanged from Phase 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D2C cooling portion:</w:t>
      </w:r>
      <w:r>
        <w:t xml:space="preserve"> </w:t>
      </w:r>
      <w:r>
        <w:t xml:space="preserve">300 kW per cabinet × 30 = 9,000 kW (new)</w:t>
      </w:r>
    </w:p>
    <w:bookmarkEnd w:id="21"/>
    <w:bookmarkStart w:id="22" w:name="air-cooling-loops-12---no-change"/>
    <w:p>
      <w:pPr>
        <w:pStyle w:val="Heading3"/>
      </w:pPr>
      <w:r>
        <w:t xml:space="preserve">Air Cooling (Loops 1+2) - No Change</w:t>
      </w:r>
    </w:p>
    <w:p>
      <w:pPr>
        <w:pStyle w:val="FirstParagraph"/>
      </w:pPr>
      <w:r>
        <w:rPr>
          <w:b/>
          <w:bCs/>
        </w:rPr>
        <w:t xml:space="preserve">Same 4 × 1,500 kW chillers from Phase 1:</w:t>
      </w:r>
      <w:r>
        <w:t xml:space="preserve"> </w:t>
      </w:r>
      <w:r>
        <w:t xml:space="preserve">- Load remains 3,000 kW (air portion unchanged)</w:t>
      </w:r>
      <w:r>
        <w:t xml:space="preserve"> </w:t>
      </w:r>
      <w:r>
        <w:t xml:space="preserve">- Chillers now operate at higher utilization (3,000 kW load vs. 4,500 kW capacity = 67%)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additional air cooling equipment required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Xa89b39a4e14924b11c0d9b3e02bad9f8564a112"/>
    <w:p>
      <w:pPr>
        <w:pStyle w:val="Heading2"/>
      </w:pPr>
      <w:r>
        <w:t xml:space="preserve">LOOP 3: DIRECT-TO-CHIP COOLING PLANT (INDEPENDENT)</w:t>
      </w:r>
    </w:p>
    <w:bookmarkStart w:id="24" w:name="configuration-1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8 × 1,500 kW Air-Cooled Chillers (N+1 with Margin)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Normal operation:</w:t>
      </w:r>
      <w:r>
        <w:t xml:space="preserve"> </w:t>
      </w:r>
      <w:r>
        <w:t xml:space="preserve">6 chillers running (9,000 kW capacity for 9,000 kW load)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Utilization:</w:t>
      </w:r>
      <w:r>
        <w:t xml:space="preserve"> </w:t>
      </w:r>
      <w:r>
        <w:t xml:space="preserve">100% at peak (design point)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N+1 redundancy:</w:t>
      </w:r>
      <w:r>
        <w:t xml:space="preserve"> </w:t>
      </w:r>
      <w:r>
        <w:t xml:space="preserve">One chiller fails → 7 remain with 10,500 kW capacity (17% margin) ✓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Alternative operation:</w:t>
      </w:r>
      <w:r>
        <w:t xml:space="preserve"> </w:t>
      </w:r>
      <w:r>
        <w:t xml:space="preserve">Run 7 chillers normally (10,500 kW capacity, 17% margin)</w:t>
      </w:r>
    </w:p>
    <w:bookmarkEnd w:id="24"/>
    <w:bookmarkStart w:id="25" w:name="X92397ad3b16bb67b9b24f856d5a6ad82067ee6a"/>
    <w:p>
      <w:pPr>
        <w:pStyle w:val="Heading3"/>
      </w:pPr>
      <w:r>
        <w:t xml:space="preserve">Why Independent Loop 3 (Not Shared with Loops 1+2)</w:t>
      </w:r>
    </w:p>
    <w:p>
      <w:pPr>
        <w:pStyle w:val="FirstParagraph"/>
      </w:pPr>
      <w:r>
        <w:rPr>
          <w:b/>
          <w:bCs/>
        </w:rPr>
        <w:t xml:space="preserve">Air Cooling (Loops 1+2) Load Profile:</w:t>
      </w:r>
      <w:r>
        <w:t xml:space="preserve"> </w:t>
      </w:r>
      <w:r>
        <w:t xml:space="preserve">- Predictable, stable loads</w:t>
      </w:r>
      <w:r>
        <w:t xml:space="preserve"> </w:t>
      </w:r>
      <w:r>
        <w:t xml:space="preserve">- Diurnal patterns (±10% variation day-to-night)</w:t>
      </w:r>
      <w:r>
        <w:t xml:space="preserve"> </w:t>
      </w:r>
      <w:r>
        <w:t xml:space="preserve">- Traditional HVAC control strategies work well</w:t>
      </w:r>
      <w:r>
        <w:t xml:space="preserve"> </w:t>
      </w:r>
      <w:r>
        <w:t xml:space="preserve">- Load changes: minutes to hours</w:t>
      </w:r>
    </w:p>
    <w:p>
      <w:pPr>
        <w:pStyle w:val="BodyText"/>
      </w:pPr>
      <w:r>
        <w:rPr>
          <w:b/>
          <w:bCs/>
        </w:rPr>
        <w:t xml:space="preserve">D2C Cooling (Loop 3) Load Profile: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Violent load swings:</w:t>
      </w:r>
      <w:r>
        <w:t xml:space="preserve"> </w:t>
      </w:r>
      <w:r>
        <w:t xml:space="preserve">0-100% in seconds as GPU jobs launch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Unpredictable:</w:t>
      </w:r>
      <w:r>
        <w:t xml:space="preserve"> </w:t>
      </w:r>
      <w:r>
        <w:t xml:space="preserve">AI/ML batch jobs start/stop without warning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Requires aggressive control tuning:</w:t>
      </w:r>
      <w:r>
        <w:t xml:space="preserve"> </w:t>
      </w:r>
      <w:r>
        <w:t xml:space="preserve">Fast-acting VFDs, buffer tanks</w:t>
      </w:r>
    </w:p>
    <w:p>
      <w:pPr>
        <w:pStyle w:val="BodyText"/>
      </w:pPr>
      <w:r>
        <w:rPr>
          <w:b/>
          <w:bCs/>
        </w:rPr>
        <w:t xml:space="preserve">Problems if Mixed on Shared Plant: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 hunting:</w:t>
      </w:r>
      <w:r>
        <w:t xml:space="preserve"> </w:t>
      </w:r>
      <w:r>
        <w:t xml:space="preserve">Rapid D2C swings cause chiller staging instability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Reduced efficiency:</w:t>
      </w:r>
      <w:r>
        <w:t xml:space="preserve"> </w:t>
      </w:r>
      <w:r>
        <w:t xml:space="preserve">Frequent load cycling reduces COP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Accelerated wear:</w:t>
      </w:r>
      <w:r>
        <w:t xml:space="preserve"> </w:t>
      </w:r>
      <w:r>
        <w:t xml:space="preserve">Compressors and valves cycle excessively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Complicated troubleshooting:</w:t>
      </w:r>
      <w:r>
        <w:t xml:space="preserve"> </w:t>
      </w:r>
      <w:r>
        <w:t xml:space="preserve">Which loop caused the upset? Air or D2C?</w:t>
      </w:r>
    </w:p>
    <w:p>
      <w:pPr>
        <w:pStyle w:val="BodyText"/>
      </w:pPr>
      <w:r>
        <w:rPr>
          <w:b/>
          <w:bCs/>
        </w:rPr>
        <w:t xml:space="preserve">Benefits of Separation: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Optimized controls:</w:t>
      </w:r>
      <w:r>
        <w:t xml:space="preserve"> </w:t>
      </w:r>
      <w:r>
        <w:t xml:space="preserve">Tune Loop 3 for fast response, Loops 1+2 for stability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 contractor boundaries:</w:t>
      </w:r>
      <w:r>
        <w:t xml:space="preserve"> </w:t>
      </w:r>
      <w:r>
        <w:t xml:space="preserve">Traditional HVAC contractor (Loops 1+2) vs. liquid cooling specialist (Loop 3)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Independent maintenance:</w:t>
      </w:r>
      <w:r>
        <w:t xml:space="preserve"> </w:t>
      </w:r>
      <w:r>
        <w:t xml:space="preserve">Service Loop 3 without impacting air cooling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Fault isolation:</w:t>
      </w:r>
      <w:r>
        <w:t xml:space="preserve"> </w:t>
      </w:r>
      <w:r>
        <w:t xml:space="preserve">Loop 3 failure doesn’t cascade to air cooling (and vice versa)</w:t>
      </w:r>
    </w:p>
    <w:bookmarkEnd w:id="25"/>
    <w:bookmarkStart w:id="26" w:name="loop-3-chiller-specifications"/>
    <w:p>
      <w:pPr>
        <w:pStyle w:val="Heading3"/>
      </w:pPr>
      <w:r>
        <w:t xml:space="preserve">Loop 3 Chiller Specifications</w:t>
      </w:r>
    </w:p>
    <w:p>
      <w:pPr>
        <w:pStyle w:val="FirstParagraph"/>
      </w:pPr>
      <w:r>
        <w:rPr>
          <w:b/>
          <w:bCs/>
        </w:rPr>
        <w:t xml:space="preserve">Same 1,500 kW air-cooled chillers, but optimized for D2C: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Supply temperature:</w:t>
      </w:r>
      <w:r>
        <w:t xml:space="preserve"> </w:t>
      </w:r>
      <w:r>
        <w:t xml:space="preserve">25°C (77°F) - warmer than air cooling for efficiency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Return temperature:</w:t>
      </w:r>
      <w:r>
        <w:t xml:space="preserve"> </w:t>
      </w:r>
      <w:r>
        <w:t xml:space="preserve">30-35°C (86-95°F)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ΔT:</w:t>
      </w:r>
      <w:r>
        <w:t xml:space="preserve"> </w:t>
      </w:r>
      <w:r>
        <w:t xml:space="preserve">5-10°C (enables higher COP)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COP:</w:t>
      </w:r>
      <w:r>
        <w:t xml:space="preserve"> </w:t>
      </w:r>
      <w:r>
        <w:t xml:space="preserve">5.0-5.5 (better than air cooling due to elevated supply temp)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Power consumption:</w:t>
      </w:r>
      <w:r>
        <w:t xml:space="preserve"> </w:t>
      </w:r>
      <w:r>
        <w:t xml:space="preserve">~273 kW at full load (vs. 395 kW for colder air cooling)</w:t>
      </w:r>
    </w:p>
    <w:p>
      <w:pPr>
        <w:pStyle w:val="BodyText"/>
      </w:pPr>
      <w:r>
        <w:rPr>
          <w:b/>
          <w:bCs/>
        </w:rPr>
        <w:t xml:space="preserve">Why warmer supply temp:</w:t>
      </w:r>
      <w:r>
        <w:t xml:space="preserve"> </w:t>
      </w:r>
      <w:r>
        <w:t xml:space="preserve">- D2C cold plates can accept 25-30°C coolant (GPUs tolerate higher temps than air-cooled servers)</w:t>
      </w:r>
      <w:r>
        <w:t xml:space="preserve"> </w:t>
      </w:r>
      <w:r>
        <w:t xml:space="preserve">- Higher chiller leaving water temp = higher COP = lower energy consumption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Phase 2 PUE improvement:</w:t>
      </w:r>
      <w:r>
        <w:t xml:space="preserve"> </w:t>
      </w:r>
      <w:r>
        <w:t xml:space="preserve">Loop 3 efficiency gain contributes to target PUE 1.25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Xe7ebb0e183308b57a792a74b45e986672af0a24"/>
    <w:p>
      <w:pPr>
        <w:pStyle w:val="Heading2"/>
      </w:pPr>
      <w:r>
        <w:t xml:space="preserve">CDU DISTRIBUTION (COOLANT DISTRIBUTION UNITS)</w:t>
      </w:r>
    </w:p>
    <w:bookmarkStart w:id="28" w:name="configuration-2"/>
    <w:p>
      <w:pPr>
        <w:pStyle w:val="Heading3"/>
      </w:pPr>
      <w:r>
        <w:t xml:space="preserve">Configuration</w:t>
      </w:r>
    </w:p>
    <w:p>
      <w:pPr>
        <w:pStyle w:val="FirstParagraph"/>
      </w:pPr>
      <w:r>
        <w:rPr>
          <w:b/>
          <w:bCs/>
        </w:rPr>
        <w:t xml:space="preserve">60 × CDU Units (2 per cabinet, A/B redundancy)</w:t>
      </w:r>
      <w:r>
        <w:t xml:space="preserve"> </w:t>
      </w:r>
      <w:r>
        <w:t xml:space="preserve">- Each CDU: 300 kW capacity</w:t>
      </w:r>
      <w:r>
        <w:t xml:space="preserve"> </w:t>
      </w:r>
      <w:r>
        <w:t xml:space="preserve">- Total CDU capacity: 60 × 300 = 18,000 kW (2× redundancy for 9,000 kW D2C load) ✓</w:t>
      </w:r>
      <w:r>
        <w:t xml:space="preserve"> </w:t>
      </w:r>
      <w:r>
        <w:t xml:space="preserve">- CDU power: 15 kW each (pumps + controls) × 60 = 900 kW total</w:t>
      </w:r>
    </w:p>
    <w:p>
      <w:pPr>
        <w:pStyle w:val="BodyText"/>
      </w:pPr>
      <w:r>
        <w:rPr>
          <w:b/>
          <w:bCs/>
        </w:rPr>
        <w:t xml:space="preserve">CDU 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Mechanical Gallery (Pipe Gallery)</w:t>
      </w:r>
      <w:r>
        <w:t xml:space="preserve"> </w:t>
      </w:r>
      <w:r>
        <w:t xml:space="preserve">on north end of building envelope</w:t>
      </w:r>
      <w:r>
        <w:t xml:space="preserve"> </w:t>
      </w:r>
      <w:r>
        <w:t xml:space="preserve">- NOT located inside data halls</w:t>
      </w:r>
      <w:r>
        <w:t xml:space="preserve"> </w:t>
      </w:r>
      <w:r>
        <w:t xml:space="preserve">- CDUs housed in dedicated mechanical gallery flanking both data halls</w:t>
      </w:r>
      <w:r>
        <w:t xml:space="preserve"> </w:t>
      </w:r>
      <w:r>
        <w:t xml:space="preserve">- Secondary fluid distribution from CDUs to cabinets via overhead manifolds</w:t>
      </w:r>
    </w:p>
    <w:bookmarkEnd w:id="28"/>
    <w:bookmarkStart w:id="29" w:name="cdu-specifications-each-unit"/>
    <w:p>
      <w:pPr>
        <w:pStyle w:val="Heading3"/>
      </w:pPr>
      <w:r>
        <w:t xml:space="preserve">CDU Specifications (Each Unit)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50"/>
        <w:gridCol w:w="45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Specification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Capacity</w:t>
            </w:r>
          </w:p>
        </w:tc>
        <w:tc>
          <w:tcPr/>
          <w:p>
            <w:pPr>
              <w:pStyle w:val="Compact"/>
            </w:pPr>
            <w:r>
              <w:t xml:space="preserve">300 kW heat rejection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Side</w:t>
            </w:r>
          </w:p>
        </w:tc>
        <w:tc>
          <w:tcPr/>
          <w:p>
            <w:pPr>
              <w:pStyle w:val="Compact"/>
            </w:pPr>
            <w:r>
              <w:t xml:space="preserve">Chilled water from Loop 3 (25°C supply, 30-35°C return)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Secondary Side</w:t>
            </w:r>
          </w:p>
        </w:tc>
        <w:tc>
          <w:tcPr/>
          <w:p>
            <w:pPr>
              <w:pStyle w:val="Compact"/>
            </w:pPr>
            <w:r>
              <w:t xml:space="preserve">Dielectric fluid to cold plates (30-40°C)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Flow Rate</w:t>
            </w:r>
          </w:p>
        </w:tc>
        <w:tc>
          <w:tcPr/>
          <w:p>
            <w:pPr>
              <w:pStyle w:val="Compact"/>
            </w:pPr>
            <w:r>
              <w:t xml:space="preserve">[ROM] 60-80 GPM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Pressure Drop</w:t>
            </w:r>
          </w:p>
        </w:tc>
        <w:tc>
          <w:tcPr/>
          <w:p>
            <w:pPr>
              <w:pStyle w:val="Compact"/>
            </w:pPr>
            <w:r>
              <w:t xml:space="preserve">[ROM] 15-25 psi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Power</w:t>
            </w:r>
          </w:p>
        </w:tc>
        <w:tc>
          <w:tcPr/>
          <w:p>
            <w:pPr>
              <w:pStyle w:val="Compact"/>
            </w:pPr>
            <w:r>
              <w:t xml:space="preserve">15 kW (pumps + controls + monitoring)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Redundancy</w:t>
            </w:r>
          </w:p>
        </w:tc>
        <w:tc>
          <w:tcPr/>
          <w:p>
            <w:pPr>
              <w:pStyle w:val="Compact"/>
            </w:pPr>
            <w:r>
              <w:t xml:space="preserve">Dual CDUs per cabinet (A-side + B-side)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Controls</w:t>
            </w:r>
          </w:p>
        </w:tc>
        <w:tc>
          <w:tcPr/>
          <w:p>
            <w:pPr>
              <w:pStyle w:val="Compact"/>
            </w:pPr>
            <w:r>
              <w:t xml:space="preserve">Modbus TCP, BACnet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Leak Detection</w:t>
            </w:r>
          </w:p>
        </w:tc>
        <w:tc>
          <w:tcPr/>
          <w:p>
            <w:pPr>
              <w:pStyle w:val="Compact"/>
            </w:pPr>
            <w:r>
              <w:t xml:space="preserve">Integrated sensors at all connections</w:t>
            </w:r>
          </w:p>
        </w:tc>
      </w:tr>
    </w:tbl>
    <w:bookmarkEnd w:id="29"/>
    <w:bookmarkStart w:id="30" w:name="cabinet-d2c-manifolds"/>
    <w:p>
      <w:pPr>
        <w:pStyle w:val="Heading3"/>
      </w:pPr>
      <w:r>
        <w:t xml:space="preserve">Cabinet D2C Manifolds</w:t>
      </w:r>
    </w:p>
    <w:p>
      <w:pPr>
        <w:pStyle w:val="FirstParagraph"/>
      </w:pPr>
      <w:r>
        <w:rPr>
          <w:b/>
          <w:bCs/>
        </w:rPr>
        <w:t xml:space="preserve">Distribution from Mechanical Gallery to Data Halls:</w:t>
      </w:r>
      <w:r>
        <w:t xml:space="preserve"> </w:t>
      </w:r>
      <w:r>
        <w:t xml:space="preserve">- CDUs located in mechanical gallery (north pipe gallery)</w:t>
      </w:r>
      <w:r>
        <w:t xml:space="preserve"> </w:t>
      </w:r>
      <w:r>
        <w:t xml:space="preserve">- Secondary dielectric fluid distribution via overhead piping into data halls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Quick-disconnect fittings:</w:t>
      </w:r>
      <w:r>
        <w:t xml:space="preserve"> </w:t>
      </w:r>
      <w:r>
        <w:t xml:space="preserve">Rapid connection/removal at cabinet level without draining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Isolation valves:</w:t>
      </w:r>
      <w:r>
        <w:t xml:space="preserve"> </w:t>
      </w:r>
      <w:r>
        <w:t xml:space="preserve">Enable cabinet service without system shutdown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Leak detection:</w:t>
      </w:r>
      <w:r>
        <w:t xml:space="preserve"> </w:t>
      </w:r>
      <w:r>
        <w:t xml:space="preserve">Sensors at all connections (integrated with BMS)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Overhead distribution:</w:t>
      </w:r>
      <w:r>
        <w:t xml:space="preserve"> </w:t>
      </w:r>
      <w:r>
        <w:t xml:space="preserve">Dielectric fluid manifolds from pipe gallery to cabinet rows</w:t>
      </w:r>
    </w:p>
    <w:p>
      <w:pPr>
        <w:pStyle w:val="BodyText"/>
      </w:pPr>
      <w:r>
        <w:rPr>
          <w:b/>
          <w:bCs/>
        </w:rPr>
        <w:t xml:space="preserve">Deployment Strategy:</w:t>
      </w:r>
      <w:r>
        <w:t xml:space="preserve"> </w:t>
      </w:r>
      <w:r>
        <w:t xml:space="preserve">- Phase 1: Install pipe gallery infrastructure and CDU rough-in (capped)</w:t>
      </w:r>
      <w:r>
        <w:t xml:space="preserve"> </w:t>
      </w:r>
      <w:r>
        <w:t xml:space="preserve">- Phase 2: Install CDUs in mechanical gallery, commission D2C cooling cabinet-by-cabinet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Zero downtime:</w:t>
      </w:r>
      <w:r>
        <w:t xml:space="preserve"> </w:t>
      </w:r>
      <w:r>
        <w:t xml:space="preserve">Air cooling continues during D2C commissioning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mechanical-equipment-yard"/>
    <w:p>
      <w:pPr>
        <w:pStyle w:val="Heading2"/>
      </w:pPr>
      <w:r>
        <w:t xml:space="preserve">MECHANICAL EQUIPMENT YARD</w:t>
      </w:r>
    </w:p>
    <w:bookmarkStart w:id="32" w:name="layout"/>
    <w:p>
      <w:pPr>
        <w:pStyle w:val="Heading3"/>
      </w:pPr>
      <w:r>
        <w:t xml:space="preserve">Layout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t xml:space="preserve">North side of building (opposite electrical yard)</w:t>
      </w:r>
      <w:r>
        <w:t xml:space="preserve"> </w:t>
      </w:r>
      <w:r>
        <w:rPr>
          <w:b/>
          <w:bCs/>
        </w:rPr>
        <w:t xml:space="preserve">Area:</w:t>
      </w:r>
      <w:r>
        <w:t xml:space="preserve"> </w:t>
      </w:r>
      <w:r>
        <w:t xml:space="preserve">~50,000 SF (sized for all 12 chillers)</w:t>
      </w:r>
    </w:p>
    <w:p>
      <w:pPr>
        <w:pStyle w:val="BodyText"/>
      </w:pPr>
      <w:r>
        <w:rPr>
          <w:b/>
          <w:bCs/>
        </w:rPr>
        <w:t xml:space="preserve">Equipment Arrangement: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Loops 1+2 Zone:</w:t>
      </w:r>
      <w:r>
        <w:t xml:space="preserve"> </w:t>
      </w:r>
      <w:r>
        <w:t xml:space="preserve">4 × 1,500 kW chillers (Phase 1)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Loop 3 Zone:</w:t>
      </w:r>
      <w:r>
        <w:t xml:space="preserve"> </w:t>
      </w:r>
      <w:r>
        <w:t xml:space="preserve">8 × 1,500 kW chillers (Phase 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Elevated Platforms:</w:t>
      </w:r>
      <w:r>
        <w:t xml:space="preserve"> </w:t>
      </w:r>
      <w:r>
        <w:t xml:space="preserve">All chillers on 1.5-meter (5 ft) structural steel platforms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Buffer Tanks:</w:t>
      </w:r>
      <w:r>
        <w:t xml:space="preserve"> </w:t>
      </w:r>
      <w:r>
        <w:t xml:space="preserve">Integrated with chiller platforms for thermal mass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Clearances:</w:t>
      </w:r>
      <w:r>
        <w:t xml:space="preserve"> </w:t>
      </w:r>
      <w:r>
        <w:t xml:space="preserve">8-10 ft between chillers for airflow and maintenance access</w:t>
      </w:r>
    </w:p>
    <w:p>
      <w:pPr>
        <w:pStyle w:val="BodyText"/>
      </w:pPr>
      <w:r>
        <w:rPr>
          <w:b/>
          <w:bCs/>
        </w:rPr>
        <w:t xml:space="preserve">No Pump Rooms Required:</w:t>
      </w:r>
      <w:r>
        <w:t xml:space="preserve"> </w:t>
      </w:r>
      <w:r>
        <w:t xml:space="preserve">- All pumps integrated within packaged chiller systems</w:t>
      </w:r>
      <w:r>
        <w:t xml:space="preserve"> </w:t>
      </w:r>
      <w:r>
        <w:t xml:space="preserve">- VFDs and controls factory-installed</w:t>
      </w:r>
      <w:r>
        <w:t xml:space="preserve"> </w:t>
      </w:r>
      <w:r>
        <w:t xml:space="preserve">- Eliminates separate pump room construction</w:t>
      </w:r>
    </w:p>
    <w:p>
      <w:pPr>
        <w:pStyle w:val="BodyText"/>
      </w:pPr>
      <w:r>
        <w:rPr>
          <w:b/>
          <w:bCs/>
        </w:rPr>
        <w:t xml:space="preserve">Enclosure:</w:t>
      </w:r>
      <w:r>
        <w:t xml:space="preserve"> </w:t>
      </w:r>
      <w:r>
        <w:t xml:space="preserve">- Solid CMU walls (12-15 ft height) with exterior trellis and vine plantings (</w:t>
      </w:r>
      <w:r>
        <w:t xml:space="preserve">“green wall”</w:t>
      </w:r>
      <w:r>
        <w:t xml:space="preserve">)</w:t>
      </w:r>
      <w:r>
        <w:t xml:space="preserve"> </w:t>
      </w:r>
      <w:r>
        <w:t xml:space="preserve">- Security, noise attenuation, visual screening</w:t>
      </w:r>
      <w:r>
        <w:t xml:space="preserve"> </w:t>
      </w:r>
      <w:r>
        <w:t xml:space="preserve">- Gated access for maintenance and equipment delivery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building-hvac-non-critical"/>
    <w:p>
      <w:pPr>
        <w:pStyle w:val="Heading2"/>
      </w:pPr>
      <w:r>
        <w:t xml:space="preserve">BUILDING HVAC (NON-CRITICAL)</w:t>
      </w:r>
    </w:p>
    <w:bookmarkStart w:id="34" w:name="white-space-environmental-control"/>
    <w:p>
      <w:pPr>
        <w:pStyle w:val="Heading3"/>
      </w:pPr>
      <w:r>
        <w:t xml:space="preserve">White Space Environmental Control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Maintain positive pressure, humidity control, and air quality in data halls</w:t>
      </w:r>
    </w:p>
    <w:p>
      <w:pPr>
        <w:pStyle w:val="BodyText"/>
      </w:pPr>
      <w:r>
        <w:rPr>
          <w:b/>
          <w:bCs/>
        </w:rPr>
        <w:t xml:space="preserve">Pressurization System: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Dedicated DOAS (Dedicated Outdoor Air System)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[ROM] 10,000-15,000 CFM per data hall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Pressure Target:</w:t>
      </w:r>
      <w:r>
        <w:t xml:space="preserve"> </w:t>
      </w:r>
      <w:r>
        <w:t xml:space="preserve">+0.02-0.05 in. w.g. relative to adjacent spaces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Why:</w:t>
      </w:r>
      <w:r>
        <w:t xml:space="preserve"> </w:t>
      </w:r>
      <w:r>
        <w:t xml:space="preserve">Prevents dust/contaminant infiltration, maintains ASHRAE A1 environment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Redundancy:</w:t>
      </w:r>
      <w:r>
        <w:t xml:space="preserve"> </w:t>
      </w:r>
      <w:r>
        <w:t xml:space="preserve">N+1 units (2 × 100% capacity per data hall)</w:t>
      </w:r>
    </w:p>
    <w:p>
      <w:pPr>
        <w:pStyle w:val="BodyText"/>
      </w:pPr>
      <w:r>
        <w:rPr>
          <w:b/>
          <w:bCs/>
        </w:rPr>
        <w:t xml:space="preserve">Humidity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Target:</w:t>
      </w:r>
      <w:r>
        <w:t xml:space="preserve"> </w:t>
      </w:r>
      <w:r>
        <w:t xml:space="preserve">40-60% RH (ASHRAE allowable: 20-80% RH)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Dehumidification:</w:t>
      </w:r>
      <w:r>
        <w:t xml:space="preserve"> </w:t>
      </w:r>
      <w:r>
        <w:t xml:space="preserve">Integrated in DOAS units (cooling coil + reheat)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Humidification:</w:t>
      </w:r>
      <w:r>
        <w:t xml:space="preserve"> </w:t>
      </w:r>
      <w:r>
        <w:t xml:space="preserve">Steam injection humidifiers (redundant units)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Monitoring:</w:t>
      </w:r>
      <w:r>
        <w:t xml:space="preserve"> </w:t>
      </w:r>
      <w:r>
        <w:t xml:space="preserve">Continuous RH sensors (min 4 per data hall), BMS alarming</w:t>
      </w:r>
    </w:p>
    <w:p>
      <w:pPr>
        <w:pStyle w:val="BodyText"/>
      </w:pPr>
      <w:r>
        <w:rPr>
          <w:b/>
          <w:bCs/>
        </w:rPr>
        <w:t xml:space="preserve">Air Filtration: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Pre-filters:</w:t>
      </w:r>
      <w:r>
        <w:t xml:space="preserve"> </w:t>
      </w:r>
      <w:r>
        <w:t xml:space="preserve">MERV 8 (removes large particulate)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Final filters:</w:t>
      </w:r>
      <w:r>
        <w:t xml:space="preserve"> </w:t>
      </w:r>
      <w:r>
        <w:t xml:space="preserve">MERV 13 (removes fine dust, meets ASHRAE 52.2)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Filter monitoring:</w:t>
      </w:r>
      <w:r>
        <w:t xml:space="preserve"> </w:t>
      </w:r>
      <w:r>
        <w:t xml:space="preserve">Differential pressure sensors, scheduled replacement</w:t>
      </w:r>
    </w:p>
    <w:p>
      <w:pPr>
        <w:pStyle w:val="BodyText"/>
      </w:pPr>
      <w:r>
        <w:rPr>
          <w:b/>
          <w:bCs/>
        </w:rPr>
        <w:t xml:space="preserve">DOAS Specifications: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Supply air temp:</w:t>
      </w:r>
      <w:r>
        <w:t xml:space="preserve"> </w:t>
      </w:r>
      <w:r>
        <w:t xml:space="preserve">18-20°C (tempered, not for primary cooling)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Outdoor air:</w:t>
      </w:r>
      <w:r>
        <w:t xml:space="preserve"> </w:t>
      </w:r>
      <w:r>
        <w:t xml:space="preserve">100% OA (no recirculation)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Energy recovery:</w:t>
      </w:r>
      <w:r>
        <w:t xml:space="preserve"> </w:t>
      </w:r>
      <w:r>
        <w:t xml:space="preserve">Enthalpy wheel (recovers cooling/heating energy)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Controls:</w:t>
      </w:r>
      <w:r>
        <w:t xml:space="preserve"> </w:t>
      </w:r>
      <w:r>
        <w:t xml:space="preserve">BACnet/IP to BMS, modulating dampers for pressure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Location:</w:t>
      </w:r>
      <w:r>
        <w:t xml:space="preserve"> </w:t>
      </w:r>
      <w:r>
        <w:t xml:space="preserve">Rooftop-mounted, ducted to data halls via overhead distribution</w:t>
      </w:r>
    </w:p>
    <w:p>
      <w:pPr>
        <w:pStyle w:val="BodyText"/>
      </w:pPr>
      <w:r>
        <w:rPr>
          <w:b/>
          <w:bCs/>
        </w:rPr>
        <w:t xml:space="preserve">Why Separate from IT Cooling:</w:t>
      </w:r>
      <w:r>
        <w:t xml:space="preserve"> </w:t>
      </w:r>
      <w:r>
        <w:t xml:space="preserve">- Cabinet FCUs provide 100% of IT heat removal (closed-loop chilled water)</w:t>
      </w:r>
      <w:r>
        <w:t xml:space="preserve"> </w:t>
      </w:r>
      <w:r>
        <w:t xml:space="preserve">- DOAS only maintains environment (pressure, humidity, air quality)</w:t>
      </w:r>
      <w:r>
        <w:t xml:space="preserve"> </w:t>
      </w:r>
      <w:r>
        <w:t xml:space="preserve">- If DOAS fails, cabinet cooling continues without interruption</w:t>
      </w:r>
    </w:p>
    <w:bookmarkEnd w:id="34"/>
    <w:bookmarkStart w:id="35" w:name="common-area-comfort-hvac"/>
    <w:p>
      <w:pPr>
        <w:pStyle w:val="Heading3"/>
      </w:pPr>
      <w:r>
        <w:t xml:space="preserve">Common Area Comfort HVAC</w:t>
      </w:r>
    </w:p>
    <w:p>
      <w:pPr>
        <w:pStyle w:val="FirstParagraph"/>
      </w:pPr>
      <w:r>
        <w:rPr>
          <w:b/>
          <w:bCs/>
        </w:rPr>
        <w:t xml:space="preserve">Rooftop Air Handling Units (RTUs):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Comfort cooling and ventilation for support spaces</w:t>
      </w:r>
    </w:p>
    <w:p>
      <w:pPr>
        <w:pStyle w:val="BodyText"/>
      </w:pPr>
      <w:r>
        <w:rPr>
          <w:b/>
          <w:bCs/>
        </w:rPr>
        <w:t xml:space="preserve">Equipment: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Quantity:</w:t>
      </w:r>
      <w:r>
        <w:t xml:space="preserve"> </w:t>
      </w:r>
      <w:r>
        <w:t xml:space="preserve">[ROM] 3-4 RTU units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Sized for office/NOC/support space loads (~300-400 kW total)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Supply:</w:t>
      </w:r>
      <w:r>
        <w:t xml:space="preserve"> </w:t>
      </w:r>
      <w:r>
        <w:t xml:space="preserve">Conditioned air for temperature and humidity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Zones:</w:t>
      </w:r>
      <w:r>
        <w:t xml:space="preserve"> </w:t>
      </w:r>
      <w:r>
        <w:t xml:space="preserve">Office areas, conference rooms, break rooms, corridors, restrooms</w:t>
      </w:r>
    </w:p>
    <w:bookmarkEnd w:id="35"/>
    <w:bookmarkStart w:id="36" w:name="noc-precision-cooling"/>
    <w:p>
      <w:pPr>
        <w:pStyle w:val="Heading3"/>
      </w:pPr>
      <w:r>
        <w:t xml:space="preserve">NOC Precision Cooling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24/7 temperature control for Network Operations Center</w:t>
      </w:r>
    </w:p>
    <w:p>
      <w:pPr>
        <w:pStyle w:val="BodyText"/>
      </w:pPr>
      <w:r>
        <w:rPr>
          <w:b/>
          <w:bCs/>
        </w:rPr>
        <w:t xml:space="preserve">Equipment: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Precision CRAC or mini-split systems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[ROM] 50 kW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Redundancy:</w:t>
      </w:r>
      <w:r>
        <w:t xml:space="preserve"> </w:t>
      </w:r>
      <w:r>
        <w:t xml:space="preserve">N+1 (dual units)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Supply temp:</w:t>
      </w:r>
      <w:r>
        <w:t xml:space="preserve"> </w:t>
      </w:r>
      <w:r>
        <w:t xml:space="preserve">20-22°C (68-72°F) for operator comfort</w:t>
      </w:r>
    </w:p>
    <w:bookmarkEnd w:id="36"/>
    <w:bookmarkStart w:id="37" w:name="pdmelectrical-room-cooling"/>
    <w:p>
      <w:pPr>
        <w:pStyle w:val="Heading3"/>
      </w:pPr>
      <w:r>
        <w:t xml:space="preserve">PDM/Electrical Room Cooling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Climate control for prefabricated power delivery modules</w:t>
      </w:r>
    </w:p>
    <w:p>
      <w:pPr>
        <w:pStyle w:val="BodyText"/>
      </w:pPr>
      <w:r>
        <w:rPr>
          <w:b/>
          <w:bCs/>
        </w:rPr>
        <w:t xml:space="preserve">Equipment: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Type:</w:t>
      </w:r>
      <w:r>
        <w:t xml:space="preserve"> </w:t>
      </w:r>
      <w:r>
        <w:t xml:space="preserve">Integrated HVAC within PDM containers (factory-installed)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Capacity:</w:t>
      </w:r>
      <w:r>
        <w:t xml:space="preserve"> </w:t>
      </w:r>
      <w:r>
        <w:t xml:space="preserve">[ROM] 50-75 kW per PDM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Setpoint:</w:t>
      </w:r>
      <w:r>
        <w:t xml:space="preserve"> </w:t>
      </w:r>
      <w:r>
        <w:t xml:space="preserve">25°C ±2°C (maintains UPS/switchboard optimal operating temp)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mechanical-codes-and-standards"/>
    <w:p>
      <w:pPr>
        <w:pStyle w:val="Heading2"/>
      </w:pPr>
      <w:r>
        <w:t xml:space="preserve">MECHANICAL CODES AND STANDARDS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IMC 2021</w:t>
      </w:r>
      <w:r>
        <w:t xml:space="preserve"> </w:t>
      </w:r>
      <w:r>
        <w:t xml:space="preserve">(International Mechanical Code), Oklahoma amendments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ASHRAE 90.1-2019</w:t>
      </w:r>
      <w:r>
        <w:t xml:space="preserve"> </w:t>
      </w:r>
      <w:r>
        <w:t xml:space="preserve">(Energy Standard for Buildings)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ASHRAE 62.1</w:t>
      </w:r>
      <w:r>
        <w:t xml:space="preserve"> </w:t>
      </w:r>
      <w:r>
        <w:t xml:space="preserve">(Ventilation for Acceptable Indoor Air Quality)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ASHRAE TC 9.9</w:t>
      </w:r>
      <w:r>
        <w:t xml:space="preserve"> </w:t>
      </w:r>
      <w:r>
        <w:t xml:space="preserve">(Mission Critical Facilities)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ASHRAE Thermal Guidelines</w:t>
      </w:r>
      <w:r>
        <w:t xml:space="preserve"> </w:t>
      </w:r>
      <w:r>
        <w:t xml:space="preserve">for Data Processing Environments (Class A1)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NFPA 90A</w:t>
      </w:r>
      <w:r>
        <w:t xml:space="preserve"> </w:t>
      </w:r>
      <w:r>
        <w:t xml:space="preserve">(Installation of Air-Conditioning and Ventilating Systems)</w:t>
      </w:r>
    </w:p>
    <w:p>
      <w:r>
        <w:pict>
          <v:rect style="width:0;height:1.5pt" o:hralign="center" o:hrstd="t" o:hr="t"/>
        </w:pict>
      </w:r>
    </w:p>
    <w:bookmarkEnd w:id="39"/>
    <w:bookmarkStart w:id="42" w:name="target-performance-metrics"/>
    <w:p>
      <w:pPr>
        <w:pStyle w:val="Heading2"/>
      </w:pPr>
      <w:r>
        <w:t xml:space="preserve">TARGET PERFORMANCE METRICS</w:t>
      </w:r>
    </w:p>
    <w:bookmarkStart w:id="40" w:name="pue-power-usage-effectiveness"/>
    <w:p>
      <w:pPr>
        <w:pStyle w:val="Heading3"/>
      </w:pPr>
      <w:r>
        <w:t xml:space="preserve">PUE (Power Usage Effectiveness)</w:t>
      </w:r>
    </w:p>
    <w:p>
      <w:pPr>
        <w:pStyle w:val="FirstParagraph"/>
      </w:pPr>
      <w:r>
        <w:rPr>
          <w:b/>
          <w:bCs/>
        </w:rPr>
        <w:t xml:space="preserve">Phase 1 Target: 1.35 (Air Cooling)</w:t>
      </w:r>
      <w:r>
        <w:t xml:space="preserve"> </w:t>
      </w:r>
      <w:r>
        <w:t xml:space="preserve">- IT load: 3,000 kW</w:t>
      </w:r>
      <w:r>
        <w:t xml:space="preserve"> </w:t>
      </w:r>
      <w:r>
        <w:t xml:space="preserve">- Cooling: ~650 kW (chillers + pumps + fans)</w:t>
      </w:r>
      <w:r>
        <w:t xml:space="preserve"> </w:t>
      </w:r>
      <w:r>
        <w:t xml:space="preserve">- Power distribution losses: ~200 kW (transformers, UPS, cable)</w:t>
      </w:r>
      <w:r>
        <w:t xml:space="preserve"> </w:t>
      </w:r>
      <w:r>
        <w:t xml:space="preserve">- Building/lighting: ~200 kW</w:t>
      </w:r>
      <w:r>
        <w:t xml:space="preserve"> </w:t>
      </w:r>
      <w:r>
        <w:t xml:space="preserve">- Total facility: 4,050 kW</w:t>
      </w:r>
      <w:r>
        <w:t xml:space="preserve"> </w:t>
      </w:r>
      <w:r>
        <w:t xml:space="preserve">- PUE = 4,050 / 3,000 =</w:t>
      </w:r>
      <w:r>
        <w:t xml:space="preserve"> </w:t>
      </w:r>
      <w:r>
        <w:rPr>
          <w:b/>
          <w:bCs/>
        </w:rPr>
        <w:t xml:space="preserve">1.35</w:t>
      </w:r>
      <w:r>
        <w:t xml:space="preserve"> </w:t>
      </w:r>
      <w:r>
        <w:t xml:space="preserve">✓</w:t>
      </w:r>
    </w:p>
    <w:p>
      <w:pPr>
        <w:pStyle w:val="BodyText"/>
      </w:pPr>
      <w:r>
        <w:rPr>
          <w:b/>
          <w:bCs/>
        </w:rPr>
        <w:t xml:space="preserve">Phase 2 Target: 1.25 (Air + D2C Cooling)</w:t>
      </w:r>
      <w:r>
        <w:t xml:space="preserve"> </w:t>
      </w:r>
      <w:r>
        <w:t xml:space="preserve">- IT load: 12,000 kW</w:t>
      </w:r>
      <w:r>
        <w:t xml:space="preserve"> </w:t>
      </w:r>
      <w:r>
        <w:t xml:space="preserve">- Cooling: ~2,200 kW (all loops, improved efficiency from Loop 3)</w:t>
      </w:r>
      <w:r>
        <w:t xml:space="preserve"> </w:t>
      </w:r>
      <w:r>
        <w:t xml:space="preserve">- Power distribution losses: ~800 kW</w:t>
      </w:r>
      <w:r>
        <w:t xml:space="preserve"> </w:t>
      </w:r>
      <w:r>
        <w:t xml:space="preserve">- Building/lighting: ~200 kW</w:t>
      </w:r>
      <w:r>
        <w:t xml:space="preserve"> </w:t>
      </w:r>
      <w:r>
        <w:t xml:space="preserve">- Total facility: 15,200 kW</w:t>
      </w:r>
      <w:r>
        <w:t xml:space="preserve"> </w:t>
      </w:r>
      <w:r>
        <w:t xml:space="preserve">- PUE = 15,200 / 12,000 =</w:t>
      </w:r>
      <w:r>
        <w:t xml:space="preserve"> </w:t>
      </w:r>
      <w:r>
        <w:rPr>
          <w:b/>
          <w:bCs/>
        </w:rPr>
        <w:t xml:space="preserve">1.27</w:t>
      </w:r>
      <w:r>
        <w:t xml:space="preserve"> </w:t>
      </w:r>
      <w:r>
        <w:t xml:space="preserve">(target 1.25) ✓</w:t>
      </w:r>
    </w:p>
    <w:bookmarkEnd w:id="40"/>
    <w:bookmarkStart w:id="41" w:name="wue-water-usage-effectiveness"/>
    <w:p>
      <w:pPr>
        <w:pStyle w:val="Heading3"/>
      </w:pPr>
      <w:r>
        <w:t xml:space="preserve">WUE (Water Usage Effectiveness)</w:t>
      </w:r>
    </w:p>
    <w:p>
      <w:pPr>
        <w:pStyle w:val="FirstParagraph"/>
      </w:pPr>
      <w:r>
        <w:rPr>
          <w:b/>
          <w:bCs/>
        </w:rPr>
        <w:t xml:space="preserve">Target: &lt;0.5 L/kWh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Air-cooled chillers:</w:t>
      </w:r>
      <w:r>
        <w:t xml:space="preserve"> </w:t>
      </w:r>
      <w:r>
        <w:t xml:space="preserve">Zero water consumption (no evaporative cooling)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Closed-loop glycol:</w:t>
      </w:r>
      <w:r>
        <w:t xml:space="preserve"> </w:t>
      </w:r>
      <w:r>
        <w:t xml:space="preserve">No makeup water required (only initial fill)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Domestic water only:</w:t>
      </w:r>
      <w:r>
        <w:t xml:space="preserve"> </w:t>
      </w:r>
      <w:r>
        <w:t xml:space="preserve">Restrooms, kitchen, landscaping (~500-1,000 gal/day)</w:t>
      </w:r>
    </w:p>
    <w:p>
      <w:pPr>
        <w:pStyle w:val="BodyText"/>
      </w:pPr>
      <w:r>
        <w:rPr>
          <w:b/>
          <w:bCs/>
        </w:rPr>
        <w:t xml:space="preserve">Why This Matters:</w:t>
      </w:r>
      <w:r>
        <w:t xml:space="preserve"> </w:t>
      </w:r>
      <w:r>
        <w:t xml:space="preserve">- Water scarcity concerns in many regions</w:t>
      </w:r>
      <w:r>
        <w:t xml:space="preserve"> </w:t>
      </w:r>
      <w:r>
        <w:t xml:space="preserve">- ESG reporting increasingly focuses on water consumption</w:t>
      </w:r>
      <w:r>
        <w:t xml:space="preserve"> </w:t>
      </w:r>
      <w:r>
        <w:t xml:space="preserve">- Air-cooled systems eliminate cooling tower water treatment and blowdown costs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equipment-summary"/>
    <w:p>
      <w:pPr>
        <w:pStyle w:val="Heading2"/>
      </w:pPr>
      <w:r>
        <w:t xml:space="preserve">EQUIPMENT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2"/>
        <w:gridCol w:w="1188"/>
        <w:gridCol w:w="1716"/>
        <w:gridCol w:w="924"/>
        <w:gridCol w:w="1452"/>
        <w:gridCol w:w="11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Equipment</w:t>
            </w:r>
          </w:p>
        </w:tc>
        <w:tc>
          <w:tcPr/>
          <w:p>
            <w:pPr>
              <w:pStyle w:val="Compact"/>
            </w:pPr>
            <w:r>
              <w:t xml:space="preserve">Phase 1</w:t>
            </w:r>
          </w:p>
        </w:tc>
        <w:tc>
          <w:tcPr/>
          <w:p>
            <w:pPr>
              <w:pStyle w:val="Compact"/>
            </w:pPr>
            <w:r>
              <w:t xml:space="preserve">Phase 2 Add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Unit Size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Chillers (Loops 1+2)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1,500 kW</w:t>
            </w:r>
          </w:p>
        </w:tc>
        <w:tc>
          <w:tcPr/>
          <w:p>
            <w:pPr>
              <w:pStyle w:val="Compact"/>
            </w:pPr>
            <w:r>
              <w:t xml:space="preserve">Air cooling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Chillers (Loop 3)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1,500 kW</w:t>
            </w:r>
          </w:p>
        </w:tc>
        <w:tc>
          <w:tcPr/>
          <w:p>
            <w:pPr>
              <w:pStyle w:val="Compact"/>
            </w:pPr>
            <w:r>
              <w:t xml:space="preserve">D2C cooling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Cabinet FCUs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100 kW</w:t>
            </w:r>
          </w:p>
        </w:tc>
        <w:tc>
          <w:tcPr/>
          <w:p>
            <w:pPr>
              <w:pStyle w:val="Compact"/>
            </w:pPr>
            <w:r>
              <w:t xml:space="preserve">In-cabinet air cooling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CDUs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300 kW</w:t>
            </w:r>
          </w:p>
        </w:tc>
        <w:tc>
          <w:tcPr/>
          <w:p>
            <w:pPr>
              <w:pStyle w:val="Compact"/>
            </w:pPr>
            <w:r>
              <w:t xml:space="preserve">D2C coolant distribution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Pumps (Loops 1+2)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22 kW</w:t>
            </w:r>
          </w:p>
        </w:tc>
        <w:tc>
          <w:tcPr/>
          <w:p>
            <w:pPr>
              <w:pStyle w:val="Compact"/>
            </w:pPr>
            <w:r>
              <w:t xml:space="preserve">Chiller loop circulation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Secondary Pumps (Loops 1+2)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22 kW</w:t>
            </w:r>
          </w:p>
        </w:tc>
        <w:tc>
          <w:tcPr/>
          <w:p>
            <w:pPr>
              <w:pStyle w:val="Compact"/>
            </w:pPr>
            <w:r>
              <w:t xml:space="preserve">Cabinet distribution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Primary Pumps (Loop 3)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56 kW</w:t>
            </w:r>
          </w:p>
        </w:tc>
        <w:tc>
          <w:tcPr/>
          <w:p>
            <w:pPr>
              <w:pStyle w:val="Compact"/>
            </w:pPr>
            <w:r>
              <w:t xml:space="preserve">Loop 3 circulation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Building RTUs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3-4</w:t>
            </w:r>
          </w:p>
        </w:tc>
        <w:tc>
          <w:tcPr/>
          <w:p>
            <w:pPr>
              <w:pStyle w:val="Compact"/>
            </w:pPr>
            <w:r>
              <w:t xml:space="preserve">Varies</w:t>
            </w:r>
          </w:p>
        </w:tc>
        <w:tc>
          <w:tcPr/>
          <w:p>
            <w:pPr>
              <w:pStyle w:val="Compact"/>
            </w:pPr>
            <w:r>
              <w:t xml:space="preserve">Office/NOC HVAC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#pryor-dc #hvac #csi-div-23 #air-cooling #direct-to-chip #free-cooling #zero-water</w:t>
      </w:r>
    </w:p>
    <w:p>
      <w:pPr>
        <w:pStyle w:val="BodyText"/>
      </w:pPr>
      <w:r>
        <w:rPr>
          <w:b/>
          <w:bCs/>
        </w:rPr>
        <w:t xml:space="preserve">Next Steps:</w:t>
      </w:r>
      <w:r>
        <w:t xml:space="preserve"> </w:t>
      </w:r>
      <w:r>
        <w:t xml:space="preserve">1. Chiller vendor selection and performance verification</w:t>
      </w:r>
      <w:r>
        <w:t xml:space="preserve"> </w:t>
      </w:r>
      <w:r>
        <w:t xml:space="preserve">2. CDU specification and integration testing</w:t>
      </w:r>
      <w:r>
        <w:t xml:space="preserve"> </w:t>
      </w:r>
      <w:r>
        <w:t xml:space="preserve">3. Glycol system design and chemical treatment plan</w:t>
      </w:r>
      <w:r>
        <w:t xml:space="preserve"> </w:t>
      </w:r>
      <w:r>
        <w:t xml:space="preserve">4. BMS programming for chiller rotation and free cooling optimization</w:t>
      </w:r>
      <w:r>
        <w:t xml:space="preserve"> </w:t>
      </w:r>
      <w:r>
        <w:t xml:space="preserve">5. Mechanical yard layout and crane access planning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Control: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Source:</w:t>
      </w:r>
      <w:r>
        <w:t xml:space="preserve"> </w:t>
      </w:r>
      <w:r>
        <w:t xml:space="preserve">Pryor_Bod_EVS_Rev01.md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Date Updated:</w:t>
      </w:r>
      <w:r>
        <w:t xml:space="preserve"> </w:t>
      </w:r>
      <w:r>
        <w:t xml:space="preserve">October 29,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