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43" w:name="basis-of-design---integrated-automation"/>
    <w:p>
      <w:pPr>
        <w:pStyle w:val="Heading1"/>
      </w:pPr>
      <w:r>
        <w:t xml:space="preserve">BASIS OF DESIGN - INTEGRATED AUTOMATION</w:t>
      </w:r>
    </w:p>
    <w:bookmarkStart w:id="10" w:name="csi-division-25"/>
    <w:p>
      <w:pPr>
        <w:pStyle w:val="Heading2"/>
      </w:pPr>
      <w:r>
        <w:t xml:space="preserve">CSI Division 25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Integrated monitoring and control systems provide real-time visibility, automated optimization, and rapid fault response across electrical, mechanical, fire, and security systems. Microgrid controller coordinates 138kV utility, solar, BESS, and generators on common 11kV bus.</w:t>
      </w:r>
    </w:p>
    <w:p>
      <w:pPr>
        <w:pStyle w:val="BodyText"/>
      </w:pPr>
      <w:r>
        <w:rPr>
          <w:b/>
          <w:bCs/>
        </w:rPr>
        <w:t xml:space="preserve">System Integration Architecture: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BMS (Building Management System):</w:t>
      </w:r>
      <w:r>
        <w:t xml:space="preserve"> </w:t>
      </w:r>
      <w:r>
        <w:t xml:space="preserve">HVAC, lighting, environmental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EPMS (Electrical Power Monitoring System):</w:t>
      </w:r>
      <w:r>
        <w:t xml:space="preserve"> </w:t>
      </w:r>
      <w:r>
        <w:t xml:space="preserve">Utility, generators, UPS, transformers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Microgrid Controller:</w:t>
      </w:r>
      <w:r>
        <w:t xml:space="preserve"> </w:t>
      </w:r>
      <w:r>
        <w:t xml:space="preserve">Coordinates utility, solar, BESS, generators at 11kV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DCIM (Data Center Infrastructure Management):</w:t>
      </w:r>
      <w:r>
        <w:t xml:space="preserve"> </w:t>
      </w:r>
      <w:r>
        <w:t xml:space="preserve">Rack-level power, cooling, capacity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Alarm System:</w:t>
      </w:r>
      <w:r>
        <w:t xml:space="preserve"> </w:t>
      </w:r>
      <w:r>
        <w:t xml:space="preserve">Life safety integration (monitoring only)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Control System:</w:t>
      </w:r>
      <w:r>
        <w:t xml:space="preserve"> </w:t>
      </w:r>
      <w:r>
        <w:t xml:space="preserve">Security integration</w:t>
      </w:r>
    </w:p>
    <w:p>
      <w:pPr>
        <w:pStyle w:val="BodyText"/>
      </w:pPr>
      <w:r>
        <w:rPr>
          <w:b/>
          <w:bCs/>
        </w:rPr>
        <w:t xml:space="preserve">Integration Layer:</w:t>
      </w:r>
      <w:r>
        <w:t xml:space="preserve"> </w:t>
      </w:r>
      <w:r>
        <w:t xml:space="preserve">BACnet/IP, Modbus TCP, OPC UA, SNMP</w:t>
      </w:r>
    </w:p>
    <w:p>
      <w:r>
        <w:pict>
          <v:rect style="width:0;height:1.5pt" o:hralign="center" o:hrstd="t" o:hr="t"/>
        </w:pict>
      </w:r>
    </w:p>
    <w:bookmarkEnd w:id="11"/>
    <w:bookmarkStart w:id="16" w:name="building-management-system-bms"/>
    <w:p>
      <w:pPr>
        <w:pStyle w:val="Heading2"/>
      </w:pPr>
      <w:r>
        <w:t xml:space="preserve">BUILDING MANAGEMENT SYSTEM (BMS)</w:t>
      </w:r>
    </w:p>
    <w:bookmarkStart w:id="12" w:name="system-scope"/>
    <w:p>
      <w:pPr>
        <w:pStyle w:val="Heading3"/>
      </w:pPr>
      <w:r>
        <w:t xml:space="preserve">System Scope</w:t>
      </w:r>
    </w:p>
    <w:p>
      <w:pPr>
        <w:pStyle w:val="FirstParagraph"/>
      </w:pPr>
      <w:r>
        <w:rPr>
          <w:b/>
          <w:bCs/>
        </w:rPr>
        <w:t xml:space="preserve">HVAC Control &amp; Monitoring:</w:t>
      </w:r>
      <w:r>
        <w:t xml:space="preserve"> </w:t>
      </w:r>
      <w:r>
        <w:t xml:space="preserve">- 12 × air-cooled chillers (Loops 1+2+3)</w:t>
      </w:r>
      <w:r>
        <w:t xml:space="preserve"> </w:t>
      </w:r>
      <w:r>
        <w:t xml:space="preserve">- Chilled water pumps (primary + secondary)</w:t>
      </w:r>
      <w:r>
        <w:t xml:space="preserve"> </w:t>
      </w:r>
      <w:r>
        <w:t xml:space="preserve">- 60 × CDUs (Phase 2, direct-to-chip cooling)</w:t>
      </w:r>
      <w:r>
        <w:t xml:space="preserve"> </w:t>
      </w:r>
      <w:r>
        <w:t xml:space="preserve">- 30 × cabinet FCUs (fan speed, valve control)</w:t>
      </w:r>
      <w:r>
        <w:t xml:space="preserve"> </w:t>
      </w:r>
      <w:r>
        <w:t xml:space="preserve">- DOAS units (white space pressurization, humidity control)</w:t>
      </w:r>
      <w:r>
        <w:t xml:space="preserve"> </w:t>
      </w:r>
      <w:r>
        <w:t xml:space="preserve">- Rooftop units (office/support space comfort)</w:t>
      </w:r>
    </w:p>
    <w:p>
      <w:pPr>
        <w:pStyle w:val="BodyText"/>
      </w:pPr>
      <w:r>
        <w:rPr>
          <w:b/>
          <w:bCs/>
        </w:rPr>
        <w:t xml:space="preserve">Environmental Monitoring:</w:t>
      </w:r>
      <w:r>
        <w:t xml:space="preserve"> </w:t>
      </w:r>
      <w:r>
        <w:t xml:space="preserve">- Temperature sensors: Data halls (16+ points), mechanical rooms, offices</w:t>
      </w:r>
      <w:r>
        <w:t xml:space="preserve"> </w:t>
      </w:r>
      <w:r>
        <w:t xml:space="preserve">- Humidity sensors: Data halls (8+ points), NOC</w:t>
      </w:r>
      <w:r>
        <w:t xml:space="preserve"> </w:t>
      </w:r>
      <w:r>
        <w:t xml:space="preserve">- Differential pressure: White space pressurization monitoring</w:t>
      </w:r>
      <w:r>
        <w:t xml:space="preserve"> </w:t>
      </w:r>
      <w:r>
        <w:t xml:space="preserve">- Leak detection: Data halls, mechanical rooms, CDU connections</w:t>
      </w:r>
    </w:p>
    <w:p>
      <w:pPr>
        <w:pStyle w:val="BodyText"/>
      </w:pPr>
      <w:r>
        <w:rPr>
          <w:b/>
          <w:bCs/>
        </w:rPr>
        <w:t xml:space="preserve">Lighting Control:</w:t>
      </w:r>
      <w:r>
        <w:t xml:space="preserve"> </w:t>
      </w:r>
      <w:r>
        <w:t xml:space="preserve">- Occupancy-based dimming in offices, conference rooms</w:t>
      </w:r>
      <w:r>
        <w:t xml:space="preserve"> </w:t>
      </w:r>
      <w:r>
        <w:t xml:space="preserve">- Scheduled lighting in data halls (maintain minimum illumination 24/7)</w:t>
      </w:r>
      <w:r>
        <w:t xml:space="preserve"> </w:t>
      </w:r>
      <w:r>
        <w:t xml:space="preserve">- Emergency lighting status monitoring</w:t>
      </w:r>
    </w:p>
    <w:p>
      <w:pPr>
        <w:pStyle w:val="BodyText"/>
      </w:pPr>
      <w:r>
        <w:rPr>
          <w:b/>
          <w:bCs/>
        </w:rPr>
        <w:t xml:space="preserve">Integration Interfaces:</w:t>
      </w:r>
      <w:r>
        <w:t xml:space="preserve"> </w:t>
      </w:r>
      <w:r>
        <w:t xml:space="preserve">- Fire alarm system (monitor status, trigger HVAC shutdown on alarm)</w:t>
      </w:r>
      <w:r>
        <w:t xml:space="preserve"> </w:t>
      </w:r>
      <w:r>
        <w:t xml:space="preserve">- Access control (door status, HVAC zone coordination)</w:t>
      </w:r>
      <w:r>
        <w:t xml:space="preserve"> </w:t>
      </w:r>
      <w:r>
        <w:t xml:space="preserve">- EPMS (utility status, generator run signals)</w:t>
      </w:r>
    </w:p>
    <w:bookmarkEnd w:id="12"/>
    <w:bookmarkStart w:id="13" w:name="bms-platform"/>
    <w:p>
      <w:pPr>
        <w:pStyle w:val="Heading3"/>
      </w:pPr>
      <w:r>
        <w:t xml:space="preserve">BMS Platform</w:t>
      </w:r>
    </w:p>
    <w:p>
      <w:pPr>
        <w:pStyle w:val="FirstParagraph"/>
      </w:pPr>
      <w:r>
        <w:rPr>
          <w:b/>
          <w:bCs/>
        </w:rPr>
        <w:t xml:space="preserve">Recommended Vendors:</w:t>
      </w:r>
      <w:r>
        <w:t xml:space="preserve"> </w:t>
      </w:r>
      <w:r>
        <w:t xml:space="preserve">- Schneider Electric EcoStruxure Building Operation</w:t>
      </w:r>
      <w:r>
        <w:t xml:space="preserve"> </w:t>
      </w:r>
      <w:r>
        <w:t xml:space="preserve">- Siemens Desigo CC</w:t>
      </w:r>
      <w:r>
        <w:t xml:space="preserve"> </w:t>
      </w:r>
      <w:r>
        <w:t xml:space="preserve">- Johnson Controls Metasys</w:t>
      </w:r>
    </w:p>
    <w:p>
      <w:pPr>
        <w:pStyle w:val="BodyText"/>
      </w:pPr>
      <w:r>
        <w:rPr>
          <w:b/>
          <w:bCs/>
        </w:rPr>
        <w:t xml:space="preserve">Architecture: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Head-end servers:</w:t>
      </w:r>
      <w:r>
        <w:t xml:space="preserve"> </w:t>
      </w:r>
      <w:r>
        <w:t xml:space="preserve">2 × redundant servers (A/B, VM-based)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Field controllers:</w:t>
      </w:r>
      <w:r>
        <w:t xml:space="preserve"> </w:t>
      </w:r>
      <w:r>
        <w:t xml:space="preserve">DDC controllers at each major equipment piece</w:t>
      </w:r>
      <w:r>
        <w:t xml:space="preserve"> </w:t>
      </w:r>
      <w:r>
        <w:t xml:space="preserve">- Chiller plant: 3 × plant controllers (Loops 1+2 shared, Loop 3 separate)</w:t>
      </w:r>
      <w:r>
        <w:t xml:space="preserve"> </w:t>
      </w:r>
      <w:r>
        <w:t xml:space="preserve">- Data hall: 6 × zone controllers (environmental, FCUs, DOAS)</w:t>
      </w:r>
      <w:r>
        <w:t xml:space="preserve"> </w:t>
      </w:r>
      <w:r>
        <w:t xml:space="preserve">- Support spaces: 4 × zone controllers (RTUs, lighting, misc)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Network:</w:t>
      </w:r>
      <w:r>
        <w:t xml:space="preserve"> </w:t>
      </w:r>
      <w:r>
        <w:t xml:space="preserve">Fiber backbone, copper to field devices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Protocols:</w:t>
      </w:r>
      <w:r>
        <w:t xml:space="preserve"> </w:t>
      </w:r>
      <w:r>
        <w:t xml:space="preserve">BACnet/IP (primary), Modbus TCP (legacy integration)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HMI:</w:t>
      </w:r>
      <w:r>
        <w:t xml:space="preserve"> </w:t>
      </w:r>
      <w:r>
        <w:t xml:space="preserve">Web-based graphical interface (HTML5, mobile-responsive)</w:t>
      </w:r>
    </w:p>
    <w:bookmarkEnd w:id="13"/>
    <w:bookmarkStart w:id="14" w:name="control-strategies"/>
    <w:p>
      <w:pPr>
        <w:pStyle w:val="Heading3"/>
      </w:pPr>
      <w:r>
        <w:t xml:space="preserve">Control Strategies</w:t>
      </w:r>
    </w:p>
    <w:p>
      <w:pPr>
        <w:pStyle w:val="FirstParagraph"/>
      </w:pPr>
      <w:r>
        <w:rPr>
          <w:b/>
          <w:bCs/>
        </w:rPr>
        <w:t xml:space="preserve">Free Cooling Optimization:</w:t>
      </w:r>
      <w:r>
        <w:t xml:space="preserve"> </w:t>
      </w:r>
      <w:r>
        <w:t xml:space="preserve">- Monitor outdoor air temperature (OAT) continuously</w:t>
      </w:r>
      <w:r>
        <w:t xml:space="preserve"> </w:t>
      </w:r>
      <w:r>
        <w:t xml:space="preserve">- Mode 1: OAT &lt;10°C → 100% free cooling (compressors off)</w:t>
      </w:r>
      <w:r>
        <w:t xml:space="preserve"> </w:t>
      </w:r>
      <w:r>
        <w:t xml:space="preserve">- Mode 2: OAT 10-15°C → Partial free cooling (part-load compressors)</w:t>
      </w:r>
      <w:r>
        <w:t xml:space="preserve"> </w:t>
      </w:r>
      <w:r>
        <w:t xml:space="preserve">- Mode 3: OAT &gt;15°C → Full mechanical cooling</w:t>
      </w:r>
      <w:r>
        <w:t xml:space="preserve"> </w:t>
      </w:r>
      <w:r>
        <w:t xml:space="preserve">- Target: 3,500-4,000 hrs/year free cooling in Pryor, OK</w:t>
      </w:r>
    </w:p>
    <w:p>
      <w:pPr>
        <w:pStyle w:val="BodyText"/>
      </w:pPr>
      <w:r>
        <w:rPr>
          <w:b/>
          <w:bCs/>
        </w:rPr>
        <w:t xml:space="preserve">Chiller Sequencing:</w:t>
      </w:r>
      <w:r>
        <w:t xml:space="preserve"> </w:t>
      </w:r>
      <w:r>
        <w:t xml:space="preserve">- Target 67% utilization per chiller for optimal efficiency</w:t>
      </w:r>
      <w:r>
        <w:t xml:space="preserve"> </w:t>
      </w:r>
      <w:r>
        <w:t xml:space="preserve">- Rotate chillers weekly to equalize runtime</w:t>
      </w:r>
      <w:r>
        <w:t xml:space="preserve"> </w:t>
      </w:r>
      <w:r>
        <w:t xml:space="preserve">- Stage chillers based on load (prevent short cycling)</w:t>
      </w:r>
    </w:p>
    <w:p>
      <w:pPr>
        <w:pStyle w:val="BodyText"/>
      </w:pPr>
      <w:r>
        <w:rPr>
          <w:b/>
          <w:bCs/>
        </w:rPr>
        <w:t xml:space="preserve">Pump VFD Control:</w:t>
      </w:r>
      <w:r>
        <w:t xml:space="preserve"> </w:t>
      </w:r>
      <w:r>
        <w:t xml:space="preserve">- Modulate pump speed to maintain differential pressure setpoint</w:t>
      </w:r>
      <w:r>
        <w:t xml:space="preserve"> </w:t>
      </w:r>
      <w:r>
        <w:t xml:space="preserve">- ΔP setpoint: 15-20 psi at most remote cabinet/CDU</w:t>
      </w:r>
      <w:r>
        <w:t xml:space="preserve"> </w:t>
      </w:r>
      <w:r>
        <w:t xml:space="preserve">- Reduce pumping energy during part-load conditions</w:t>
      </w:r>
    </w:p>
    <w:p>
      <w:pPr>
        <w:pStyle w:val="BodyText"/>
      </w:pPr>
      <w:r>
        <w:rPr>
          <w:b/>
          <w:bCs/>
        </w:rPr>
        <w:t xml:space="preserve">Supply Water Temperature Reset:</w:t>
      </w:r>
      <w:r>
        <w:t xml:space="preserve"> </w:t>
      </w:r>
      <w:r>
        <w:t xml:space="preserve">- Phase 1 (air cooling): 7-10°C supply, reset up during low load</w:t>
      </w:r>
      <w:r>
        <w:t xml:space="preserve"> </w:t>
      </w:r>
      <w:r>
        <w:t xml:space="preserve">- Phase 2 (Loop 3 D2C): 25°C supply, fixed (optimal for GPUs)</w:t>
      </w:r>
    </w:p>
    <w:p>
      <w:pPr>
        <w:pStyle w:val="BodyText"/>
      </w:pPr>
      <w:r>
        <w:rPr>
          <w:b/>
          <w:bCs/>
        </w:rPr>
        <w:t xml:space="preserve">White Space Environmental Control:</w:t>
      </w:r>
      <w:r>
        <w:t xml:space="preserve"> </w:t>
      </w:r>
      <w:r>
        <w:t xml:space="preserve">- Maintain 18-27°C, 40-60% RH per ASHRAE A1</w:t>
      </w:r>
      <w:r>
        <w:t xml:space="preserve"> </w:t>
      </w:r>
      <w:r>
        <w:t xml:space="preserve">- DOAS modulates outdoor air dampers to maintain +0.02-0.05 in. w.g. pressure</w:t>
      </w:r>
      <w:r>
        <w:t xml:space="preserve"> </w:t>
      </w:r>
      <w:r>
        <w:t xml:space="preserve">- Humidification/dehumidification staged based on RH sensors</w:t>
      </w:r>
    </w:p>
    <w:bookmarkEnd w:id="14"/>
    <w:bookmarkStart w:id="15" w:name="alarms-notifications"/>
    <w:p>
      <w:pPr>
        <w:pStyle w:val="Heading3"/>
      </w:pPr>
      <w:r>
        <w:t xml:space="preserve">Alarms &amp; Notifications</w:t>
      </w:r>
    </w:p>
    <w:p>
      <w:pPr>
        <w:pStyle w:val="FirstParagraph"/>
      </w:pPr>
      <w:r>
        <w:rPr>
          <w:b/>
          <w:bCs/>
        </w:rPr>
        <w:t xml:space="preserve">Critical Alarms (Immediate Response):</w:t>
      </w:r>
      <w:r>
        <w:t xml:space="preserve"> </w:t>
      </w:r>
      <w:r>
        <w:t xml:space="preserve">- Chiller failure (redundancy loss)</w:t>
      </w:r>
      <w:r>
        <w:t xml:space="preserve"> </w:t>
      </w:r>
      <w:r>
        <w:t xml:space="preserve">- Data hall high temperature (&gt;27°C)</w:t>
      </w:r>
      <w:r>
        <w:t xml:space="preserve"> </w:t>
      </w:r>
      <w:r>
        <w:t xml:space="preserve">- UPS on battery (utility loss)</w:t>
      </w:r>
      <w:r>
        <w:t xml:space="preserve"> </w:t>
      </w:r>
      <w:r>
        <w:t xml:space="preserve">- Fire alarm activation</w:t>
      </w:r>
      <w:r>
        <w:t xml:space="preserve"> </w:t>
      </w:r>
      <w:r>
        <w:t xml:space="preserve">- Leak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Notification:</w:t>
      </w:r>
      <w:r>
        <w:t xml:space="preserve"> </w:t>
      </w:r>
      <w:r>
        <w:t xml:space="preserve">SMS + email + audible alarm in NOC</w:t>
      </w:r>
    </w:p>
    <w:p>
      <w:pPr>
        <w:pStyle w:val="BodyText"/>
      </w:pPr>
      <w:r>
        <w:rPr>
          <w:b/>
          <w:bCs/>
        </w:rPr>
        <w:t xml:space="preserve">Warning Alarms (Investigation Required):</w:t>
      </w:r>
      <w:r>
        <w:t xml:space="preserve"> </w:t>
      </w:r>
      <w:r>
        <w:t xml:space="preserve">- Equipment approaching setpoint limits</w:t>
      </w:r>
      <w:r>
        <w:t xml:space="preserve"> </w:t>
      </w:r>
      <w:r>
        <w:t xml:space="preserve">- Maintenance due (filter replacement, oil change)</w:t>
      </w:r>
      <w:r>
        <w:t xml:space="preserve"> </w:t>
      </w:r>
      <w:r>
        <w:t xml:space="preserve">- Low glycol level (makeup required)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Notification:</w:t>
      </w:r>
      <w:r>
        <w:t xml:space="preserve"> </w:t>
      </w:r>
      <w:r>
        <w:t xml:space="preserve">BMS dashboard + email</w:t>
      </w:r>
    </w:p>
    <w:p>
      <w:pPr>
        <w:pStyle w:val="BodyText"/>
      </w:pPr>
      <w:r>
        <w:rPr>
          <w:b/>
          <w:bCs/>
        </w:rPr>
        <w:t xml:space="preserve">Escalation:</w:t>
      </w:r>
      <w:r>
        <w:t xml:space="preserve"> </w:t>
      </w:r>
      <w:r>
        <w:t xml:space="preserve">- If no acknowledgment within 15 minutes → escalate to backup on-call engineer</w:t>
      </w:r>
      <w:r>
        <w:t xml:space="preserve"> </w:t>
      </w:r>
      <w:r>
        <w:t xml:space="preserve">- If no acknowledgment within 30 minutes → escalate to manager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electrical-power-monitoring-system-epms"/>
    <w:p>
      <w:pPr>
        <w:pStyle w:val="Heading2"/>
      </w:pPr>
      <w:r>
        <w:t xml:space="preserve">ELECTRICAL POWER MONITORING SYSTEM (EPMS)</w:t>
      </w:r>
    </w:p>
    <w:bookmarkStart w:id="17" w:name="system-scope-1"/>
    <w:p>
      <w:pPr>
        <w:pStyle w:val="Heading3"/>
      </w:pPr>
      <w:r>
        <w:t xml:space="preserve">System Scope</w:t>
      </w:r>
    </w:p>
    <w:p>
      <w:pPr>
        <w:pStyle w:val="FirstParagraph"/>
      </w:pPr>
      <w:r>
        <w:rPr>
          <w:b/>
          <w:bCs/>
        </w:rPr>
        <w:t xml:space="preserve">Medium Voltage Monitoring (11kV):</w:t>
      </w:r>
      <w:r>
        <w:t xml:space="preserve"> </w:t>
      </w:r>
      <w:r>
        <w:t xml:space="preserve">- 138kV/11kV substation transformers (2 × 25 MVA)</w:t>
      </w:r>
      <w:r>
        <w:t xml:space="preserve"> </w:t>
      </w:r>
      <w:r>
        <w:t xml:space="preserve">- 11kV dual ring bus (Ring A + Ring B)</w:t>
      </w:r>
      <w:r>
        <w:t xml:space="preserve"> </w:t>
      </w:r>
      <w:r>
        <w:t xml:space="preserve">- Ring main units (6 × RMUs, switching status)</w:t>
      </w:r>
      <w:r>
        <w:t xml:space="preserve"> </w:t>
      </w:r>
      <w:r>
        <w:t xml:space="preserve">- 11kV/480V transformers (8 × 3,500 kVA)</w:t>
      </w:r>
    </w:p>
    <w:p>
      <w:pPr>
        <w:pStyle w:val="BodyText"/>
      </w:pPr>
      <w:r>
        <w:rPr>
          <w:b/>
          <w:bCs/>
        </w:rPr>
        <w:t xml:space="preserve">Generator Monitoring:</w:t>
      </w:r>
      <w:r>
        <w:t xml:space="preserve"> </w:t>
      </w:r>
      <w:r>
        <w:t xml:space="preserve">- 6 × 4.0 MW @ 11kV diesel generators</w:t>
      </w:r>
      <w:r>
        <w:t xml:space="preserve"> </w:t>
      </w:r>
      <w:r>
        <w:t xml:space="preserve">- Parameters: kW, kVA, voltage, frequency, fuel level, run hours</w:t>
      </w:r>
      <w:r>
        <w:t xml:space="preserve"> </w:t>
      </w:r>
      <w:r>
        <w:t xml:space="preserve">- Paralleling status, load sharing</w:t>
      </w:r>
      <w:r>
        <w:t xml:space="preserve"> </w:t>
      </w:r>
      <w:r>
        <w:t xml:space="preserve">- Fuel tank levels (with low-level alarms)</w:t>
      </w:r>
    </w:p>
    <w:p>
      <w:pPr>
        <w:pStyle w:val="BodyText"/>
      </w:pPr>
      <w:r>
        <w:rPr>
          <w:b/>
          <w:bCs/>
        </w:rPr>
        <w:t xml:space="preserve">Low Voltage Monitoring (480V):</w:t>
      </w:r>
      <w:r>
        <w:t xml:space="preserve"> </w:t>
      </w:r>
      <w:r>
        <w:t xml:space="preserve">- Main switchboards (SWBD-A, SWBD-B)</w:t>
      </w:r>
      <w:r>
        <w:t xml:space="preserve"> </w:t>
      </w:r>
      <w:r>
        <w:t xml:space="preserve">- Distribution panels (IT, mechanical, UPS output)</w:t>
      </w:r>
      <w:r>
        <w:t xml:space="preserve"> </w:t>
      </w:r>
      <w:r>
        <w:t xml:space="preserve">- Branch circuits (major loads)</w:t>
      </w:r>
    </w:p>
    <w:p>
      <w:pPr>
        <w:pStyle w:val="BodyText"/>
      </w:pPr>
      <w:r>
        <w:rPr>
          <w:b/>
          <w:bCs/>
        </w:rPr>
        <w:t xml:space="preserve">IT UPS Monitoring:</w:t>
      </w:r>
      <w:r>
        <w:t xml:space="preserve"> </w:t>
      </w:r>
      <w:r>
        <w:t xml:space="preserve">- Phase 1: 5-6 × 1,250 kVA IT UPS modules (N+1 architecture)</w:t>
      </w:r>
      <w:r>
        <w:t xml:space="preserve"> </w:t>
      </w:r>
      <w:r>
        <w:t xml:space="preserve">- Phase 2: 13-15 × 1,250 kVA IT UPS modules (N+1 architecture)</w:t>
      </w:r>
      <w:r>
        <w:t xml:space="preserve"> </w:t>
      </w:r>
      <w:r>
        <w:t xml:space="preserve">- Parameters: Input/output kW, battery voltage, runtime remaining, bypass status, module health</w:t>
      </w:r>
      <w:r>
        <w:t xml:space="preserve"> </w:t>
      </w:r>
      <w:r>
        <w:t xml:space="preserve">- Path redundancy: MV dual-ring provides path redundancy; N+1 UPS provides component redundancy</w:t>
      </w:r>
    </w:p>
    <w:p>
      <w:pPr>
        <w:pStyle w:val="BodyText"/>
      </w:pPr>
      <w:r>
        <w:rPr>
          <w:b/>
          <w:bCs/>
        </w:rPr>
        <w:t xml:space="preserve">Mechanical UPS Monitoring:</w:t>
      </w:r>
      <w:r>
        <w:t xml:space="preserve"> </w:t>
      </w:r>
      <w:r>
        <w:t xml:space="preserve">- 20 × 250 kW mechanical UPS modules (N+1)</w:t>
      </w:r>
      <w:r>
        <w:t xml:space="preserve"> </w:t>
      </w:r>
      <w:r>
        <w:t xml:space="preserve">- Status, load, battery runtime</w:t>
      </w:r>
    </w:p>
    <w:p>
      <w:pPr>
        <w:pStyle w:val="BodyText"/>
      </w:pPr>
      <w:r>
        <w:rPr>
          <w:b/>
          <w:bCs/>
        </w:rPr>
        <w:t xml:space="preserve">Revenue Metering:</w:t>
      </w:r>
      <w:r>
        <w:t xml:space="preserve"> </w:t>
      </w:r>
      <w:r>
        <w:t xml:space="preserve">- Utility import/export at 138kV (utility-owned)</w:t>
      </w:r>
      <w:r>
        <w:t xml:space="preserve"> </w:t>
      </w:r>
      <w:r>
        <w:t xml:space="preserve">- Solar production (11kV inverter output)</w:t>
      </w:r>
      <w:r>
        <w:t xml:space="preserve"> </w:t>
      </w:r>
      <w:r>
        <w:t xml:space="preserve">- BESS charge/discharge (if BESS deployed)</w:t>
      </w:r>
    </w:p>
    <w:bookmarkEnd w:id="17"/>
    <w:bookmarkStart w:id="18" w:name="epms-platform"/>
    <w:p>
      <w:pPr>
        <w:pStyle w:val="Heading3"/>
      </w:pPr>
      <w:r>
        <w:t xml:space="preserve">EPMS Platform</w:t>
      </w:r>
    </w:p>
    <w:p>
      <w:pPr>
        <w:pStyle w:val="FirstParagraph"/>
      </w:pPr>
      <w:r>
        <w:rPr>
          <w:b/>
          <w:bCs/>
        </w:rPr>
        <w:t xml:space="preserve">Recommended Vendors:</w:t>
      </w:r>
      <w:r>
        <w:t xml:space="preserve"> </w:t>
      </w:r>
      <w:r>
        <w:t xml:space="preserve">- Schneider Electric PowerLogic / EcoStruxure Power Monitoring Expert</w:t>
      </w:r>
      <w:r>
        <w:t xml:space="preserve"> </w:t>
      </w:r>
      <w:r>
        <w:t xml:space="preserve">- Siemens SICAM / PowerManager</w:t>
      </w:r>
      <w:r>
        <w:t xml:space="preserve"> </w:t>
      </w:r>
      <w:r>
        <w:t xml:space="preserve">- GE Grid Solutions (if IEEE 2030.7/2030.8 microgrid controller required)</w:t>
      </w:r>
    </w:p>
    <w:p>
      <w:pPr>
        <w:pStyle w:val="BodyText"/>
      </w:pPr>
      <w:r>
        <w:rPr>
          <w:b/>
          <w:bCs/>
        </w:rPr>
        <w:t xml:space="preserve">Architecture: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SCADA server:</w:t>
      </w:r>
      <w:r>
        <w:t xml:space="preserve"> </w:t>
      </w:r>
      <w:r>
        <w:t xml:space="preserve">2 × redundant servers (A/B)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Power meters:</w:t>
      </w:r>
      <w:r>
        <w:t xml:space="preserve"> </w:t>
      </w:r>
      <w:r>
        <w:t xml:space="preserve">IEC 61850-compliant meters at all major points</w:t>
      </w:r>
      <w:r>
        <w:t xml:space="preserve"> </w:t>
      </w:r>
      <w:r>
        <w:t xml:space="preserve">- 138kV substation: Utility-grade meters</w:t>
      </w:r>
      <w:r>
        <w:t xml:space="preserve"> </w:t>
      </w:r>
      <w:r>
        <w:t xml:space="preserve">- 11kV ring bus: SEL or ABB relays with metering</w:t>
      </w:r>
      <w:r>
        <w:t xml:space="preserve"> </w:t>
      </w:r>
      <w:r>
        <w:t xml:space="preserve">- 480V switchboards: Schneider PM8000 or equivalent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Network:</w:t>
      </w:r>
      <w:r>
        <w:t xml:space="preserve"> </w:t>
      </w:r>
      <w:r>
        <w:t xml:space="preserve">Fiber (redundant ring topology)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Protocols:</w:t>
      </w:r>
      <w:r>
        <w:t xml:space="preserve"> </w:t>
      </w:r>
      <w:r>
        <w:t xml:space="preserve">Modbus TCP, IEC 61850, DNP3</w:t>
      </w:r>
    </w:p>
    <w:bookmarkEnd w:id="18"/>
    <w:bookmarkStart w:id="19" w:name="monitoring-functions"/>
    <w:p>
      <w:pPr>
        <w:pStyle w:val="Heading3"/>
      </w:pPr>
      <w:r>
        <w:t xml:space="preserve">Monitoring Functions</w:t>
      </w:r>
    </w:p>
    <w:p>
      <w:pPr>
        <w:pStyle w:val="FirstParagraph"/>
      </w:pPr>
      <w:r>
        <w:rPr>
          <w:b/>
          <w:bCs/>
        </w:rPr>
        <w:t xml:space="preserve">Real-Time Power Flow:</w:t>
      </w:r>
      <w:r>
        <w:t xml:space="preserve"> </w:t>
      </w:r>
      <w:r>
        <w:t xml:space="preserve">- Single-line diagram (SLD) showing power flow from 138kV → 11kV → 480V → IT load</w:t>
      </w:r>
      <w:r>
        <w:t xml:space="preserve"> </w:t>
      </w:r>
      <w:r>
        <w:t xml:space="preserve">- kW values at every major point (updated every 1-2 seconds)</w:t>
      </w:r>
    </w:p>
    <w:p>
      <w:pPr>
        <w:pStyle w:val="BodyText"/>
      </w:pPr>
      <w:r>
        <w:rPr>
          <w:b/>
          <w:bCs/>
        </w:rPr>
        <w:t xml:space="preserve">Load Trending:</w:t>
      </w:r>
      <w:r>
        <w:t xml:space="preserve"> </w:t>
      </w:r>
      <w:r>
        <w:t xml:space="preserve">- Historical power consumption (hourly, daily, monthly)</w:t>
      </w:r>
      <w:r>
        <w:t xml:space="preserve"> </w:t>
      </w:r>
      <w:r>
        <w:t xml:space="preserve">- Peak demand tracking</w:t>
      </w:r>
      <w:r>
        <w:t xml:space="preserve"> </w:t>
      </w:r>
      <w:r>
        <w:t xml:space="preserve">- PUE calculation (facility power / IT power)</w:t>
      </w:r>
    </w:p>
    <w:p>
      <w:pPr>
        <w:pStyle w:val="BodyText"/>
      </w:pPr>
      <w:r>
        <w:rPr>
          <w:b/>
          <w:bCs/>
        </w:rPr>
        <w:t xml:space="preserve">Fault Detection:</w:t>
      </w:r>
      <w:r>
        <w:t xml:space="preserve"> </w:t>
      </w:r>
      <w:r>
        <w:t xml:space="preserve">- Overcurrent, undervoltage, overvoltage, frequency deviation</w:t>
      </w:r>
      <w:r>
        <w:t xml:space="preserve"> </w:t>
      </w:r>
      <w:r>
        <w:t xml:space="preserve">- Arc flash detection (optional)</w:t>
      </w:r>
      <w:r>
        <w:t xml:space="preserve"> </w:t>
      </w:r>
      <w:r>
        <w:t xml:space="preserve">- Ground fault detection</w:t>
      </w:r>
    </w:p>
    <w:p>
      <w:pPr>
        <w:pStyle w:val="BodyText"/>
      </w:pPr>
      <w:r>
        <w:rPr>
          <w:b/>
          <w:bCs/>
        </w:rPr>
        <w:t xml:space="preserve">Generator Performance:</w:t>
      </w:r>
      <w:r>
        <w:t xml:space="preserve"> </w:t>
      </w:r>
      <w:r>
        <w:t xml:space="preserve">- Fuel consumption tracking (gal/hr, gal/kWh)</w:t>
      </w:r>
      <w:r>
        <w:t xml:space="preserve"> </w:t>
      </w:r>
      <w:r>
        <w:t xml:space="preserve">- Runtime hours (maintenance scheduling)</w:t>
      </w:r>
      <w:r>
        <w:t xml:space="preserve"> </w:t>
      </w:r>
      <w:r>
        <w:t xml:space="preserve">- Load sharing accuracy (verify equal load distribution)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6" w:name="microgrid-controller-138kv11kv-system"/>
    <w:p>
      <w:pPr>
        <w:pStyle w:val="Heading2"/>
      </w:pPr>
      <w:r>
        <w:t xml:space="preserve">MICROGRID CONTROLLER (138kV/11kV SYSTEM)</w:t>
      </w:r>
    </w:p>
    <w:bookmarkStart w:id="21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Coordinates utility, solar, BESS, and generators on common 11kV bus infrastructure. Manages islanding (utility outage), load shedding, and seamless transitions between grid-connected and island modes.</w:t>
      </w:r>
    </w:p>
    <w:bookmarkEnd w:id="21"/>
    <w:bookmarkStart w:id="22" w:name="system-configuration"/>
    <w:p>
      <w:pPr>
        <w:pStyle w:val="Heading3"/>
      </w:pPr>
      <w:r>
        <w:t xml:space="preserve">System Configuration</w:t>
      </w:r>
    </w:p>
    <w:p>
      <w:pPr>
        <w:pStyle w:val="FirstParagraph"/>
      </w:pPr>
      <w:r>
        <w:rPr>
          <w:b/>
          <w:bCs/>
        </w:rPr>
        <w:t xml:space="preserve">Power Sources on 11kV Bus:</w:t>
      </w:r>
      <w:r>
        <w:t xml:space="preserve"> </w:t>
      </w:r>
      <w:r>
        <w:t xml:space="preserve">- 138kV utility (2 × 25 MVA transformers, 2N)</w:t>
      </w:r>
      <w:r>
        <w:t xml:space="preserve"> </w:t>
      </w:r>
      <w:r>
        <w:t xml:space="preserve">- Solar array (8+ MW AC via 11kV inverters)</w:t>
      </w:r>
      <w:r>
        <w:t xml:space="preserve"> </w:t>
      </w:r>
      <w:r>
        <w:t xml:space="preserve">- BESS (4-8 MWh via 11kV bi-directional inverters)</w:t>
      </w:r>
      <w:r>
        <w:t xml:space="preserve"> </w:t>
      </w:r>
      <w:r>
        <w:t xml:space="preserve">- Generators (6 × 4.0 MW @ 11kV)</w:t>
      </w:r>
    </w:p>
    <w:p>
      <w:pPr>
        <w:pStyle w:val="BodyText"/>
      </w:pPr>
      <w:r>
        <w:rPr>
          <w:b/>
          <w:bCs/>
        </w:rPr>
        <w:t xml:space="preserve">Loads on 11kV Bus:</w:t>
      </w:r>
      <w:r>
        <w:t xml:space="preserve"> </w:t>
      </w:r>
      <w:r>
        <w:t xml:space="preserve">- Data center (8 × 11kV/480V transformers → IT + mechanical loads)</w:t>
      </w:r>
      <w:r>
        <w:t xml:space="preserve"> </w:t>
      </w:r>
      <w:r>
        <w:t xml:space="preserve">- Auxiliary loads (minimal)</w:t>
      </w:r>
    </w:p>
    <w:bookmarkEnd w:id="22"/>
    <w:bookmarkStart w:id="23" w:name="control-modes"/>
    <w:p>
      <w:pPr>
        <w:pStyle w:val="Heading3"/>
      </w:pPr>
      <w:r>
        <w:t xml:space="preserve">Control Modes</w:t>
      </w:r>
    </w:p>
    <w:p>
      <w:pPr>
        <w:pStyle w:val="FirstParagraph"/>
      </w:pPr>
      <w:r>
        <w:rPr>
          <w:b/>
          <w:bCs/>
        </w:rPr>
        <w:t xml:space="preserve">Mode 1: Grid-Connected (Normal Operation)</w:t>
      </w:r>
      <w:r>
        <w:t xml:space="preserve"> </w:t>
      </w:r>
      <w:r>
        <w:t xml:space="preserve">- Utility + Solar → Data Center Load</w:t>
      </w:r>
      <w:r>
        <w:t xml:space="preserve"> </w:t>
      </w:r>
      <w:r>
        <w:t xml:space="preserve">- BESS: Charge from solar (if excess), discharge for peak shaving/demand response</w:t>
      </w:r>
      <w:r>
        <w:t xml:space="preserve"> </w:t>
      </w:r>
      <w:r>
        <w:t xml:space="preserve">- Generators: Standby (periodic testing only)</w:t>
      </w:r>
      <w:r>
        <w:t xml:space="preserve"> </w:t>
      </w:r>
      <w:r>
        <w:t xml:space="preserve">- Export: If permitted, sell excess solar to grid</w:t>
      </w:r>
    </w:p>
    <w:p>
      <w:pPr>
        <w:pStyle w:val="BodyText"/>
      </w:pPr>
      <w:r>
        <w:rPr>
          <w:b/>
          <w:bCs/>
        </w:rPr>
        <w:t xml:space="preserve">Mode 2: Island Mode (Utility Outage)</w:t>
      </w:r>
      <w:r>
        <w:t xml:space="preserve"> </w:t>
      </w:r>
      <w:r>
        <w:t xml:space="preserve">- Disconnect from utility at 138kV (automatic transfer switch or breaker)</w:t>
      </w:r>
      <w:r>
        <w:t xml:space="preserve"> </w:t>
      </w:r>
      <w:r>
        <w:t xml:space="preserve">- Generators + Solar + BESS → Data Center Load</w:t>
      </w:r>
      <w:r>
        <w:t xml:space="preserve"> </w:t>
      </w:r>
      <w:r>
        <w:t xml:space="preserve">- Generator black start (if needed) or BESS provides voltage reference</w:t>
      </w:r>
      <w:r>
        <w:t xml:space="preserve"> </w:t>
      </w:r>
      <w:r>
        <w:t xml:space="preserve">- Solar output curtailed if load &lt; generation (no export in island mode)</w:t>
      </w:r>
      <w:r>
        <w:t xml:space="preserve"> </w:t>
      </w:r>
      <w:r>
        <w:t xml:space="preserve">- Duration: Unlimited (diesel fuel + solar during daylight)</w:t>
      </w:r>
    </w:p>
    <w:p>
      <w:pPr>
        <w:pStyle w:val="BodyText"/>
      </w:pPr>
      <w:r>
        <w:rPr>
          <w:b/>
          <w:bCs/>
        </w:rPr>
        <w:t xml:space="preserve">Mode 3: Transition Back to Grid (Utility Restored)</w:t>
      </w:r>
      <w:r>
        <w:t xml:space="preserve"> </w:t>
      </w:r>
      <w:r>
        <w:t xml:space="preserve">- Synchronize 11kV bus with utility (match voltage, frequency, phase)</w:t>
      </w:r>
      <w:r>
        <w:t xml:space="preserve"> </w:t>
      </w:r>
      <w:r>
        <w:t xml:space="preserve">- Close utility breaker (seamless transfer)</w:t>
      </w:r>
      <w:r>
        <w:t xml:space="preserve"> </w:t>
      </w:r>
      <w:r>
        <w:t xml:space="preserve">- Unload generators (ramp down over 5-10 minutes)</w:t>
      </w:r>
      <w:r>
        <w:t xml:space="preserve"> </w:t>
      </w:r>
      <w:r>
        <w:t xml:space="preserve">- Resume normal grid-connected operation</w:t>
      </w:r>
    </w:p>
    <w:bookmarkEnd w:id="23"/>
    <w:bookmarkStart w:id="24" w:name="microgrid-controller-specifications"/>
    <w:p>
      <w:pPr>
        <w:pStyle w:val="Heading3"/>
      </w:pPr>
      <w:r>
        <w:t xml:space="preserve">Microgrid Controller Specifications</w:t>
      </w:r>
    </w:p>
    <w:p>
      <w:pPr>
        <w:pStyle w:val="FirstParagraph"/>
      </w:pPr>
      <w:r>
        <w:rPr>
          <w:b/>
          <w:bCs/>
        </w:rPr>
        <w:t xml:space="preserve">Standards Compliance: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IEEE 2030.7:</w:t>
      </w:r>
      <w:r>
        <w:t xml:space="preserve"> </w:t>
      </w:r>
      <w:r>
        <w:t xml:space="preserve">Microgrid Controller Standard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IEEE 2030.8:</w:t>
      </w:r>
      <w:r>
        <w:t xml:space="preserve"> </w:t>
      </w:r>
      <w:r>
        <w:t xml:space="preserve">Testing Standard for Microgrid Controllers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IEEE 1547:</w:t>
      </w:r>
      <w:r>
        <w:t xml:space="preserve"> </w:t>
      </w:r>
      <w:r>
        <w:t xml:space="preserve">Interconnection of Distributed Energy Resources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Islanding detection:</w:t>
      </w:r>
      <w:r>
        <w:t xml:space="preserve"> </w:t>
      </w:r>
      <w:r>
        <w:t xml:space="preserve">Detect utility loss, command disconnect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Load shedding:</w:t>
      </w:r>
      <w:r>
        <w:t xml:space="preserve"> </w:t>
      </w:r>
      <w:r>
        <w:t xml:space="preserve">Drop non-critical loads if generation &lt; load in island mode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Generator dispatch:</w:t>
      </w:r>
      <w:r>
        <w:t xml:space="preserve"> </w:t>
      </w:r>
      <w:r>
        <w:t xml:space="preserve">Start/stop generators based on load/solar availability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BESS control:</w:t>
      </w:r>
      <w:r>
        <w:t xml:space="preserve"> </w:t>
      </w:r>
      <w:r>
        <w:t xml:space="preserve">Charge/discharge commands based on grid status, solar output, load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Solar curtailment:</w:t>
      </w:r>
      <w:r>
        <w:t xml:space="preserve"> </w:t>
      </w:r>
      <w:r>
        <w:t xml:space="preserve">Reduce solar output if overgeneration in island mode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Synchronization:</w:t>
      </w:r>
      <w:r>
        <w:t xml:space="preserve"> </w:t>
      </w:r>
      <w:r>
        <w:t xml:space="preserve">Re-sync with utility when restored</w:t>
      </w:r>
    </w:p>
    <w:p>
      <w:pPr>
        <w:pStyle w:val="BodyText"/>
      </w:pPr>
      <w:r>
        <w:rPr>
          <w:b/>
          <w:bCs/>
        </w:rPr>
        <w:t xml:space="preserve">Recommended Vendors:</w:t>
      </w:r>
      <w:r>
        <w:t xml:space="preserve"> </w:t>
      </w:r>
      <w:r>
        <w:t xml:space="preserve">- GE Grid Solutions (Reason M60 or equivalent)</w:t>
      </w:r>
      <w:r>
        <w:t xml:space="preserve"> </w:t>
      </w:r>
      <w:r>
        <w:t xml:space="preserve">- Schweitzer Engineering Labs (SEL microgrid controller)</w:t>
      </w:r>
      <w:r>
        <w:t xml:space="preserve"> </w:t>
      </w:r>
      <w:r>
        <w:t xml:space="preserve">- ABB Ability OPTIMAX</w:t>
      </w:r>
      <w:r>
        <w:t xml:space="preserve"> </w:t>
      </w:r>
      <w:r>
        <w:t xml:space="preserve">- Siemens SICAM (if SCADA-based microgrid control sufficient)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[ROM] $1.0-1.5M (IEEE 2030.7/2030.8 compliant controller + engineering)</w:t>
      </w:r>
    </w:p>
    <w:bookmarkEnd w:id="24"/>
    <w:bookmarkStart w:id="25" w:name="Xaedbdebe81022efcc6879135965ae6976cd358b"/>
    <w:p>
      <w:pPr>
        <w:pStyle w:val="Heading3"/>
      </w:pPr>
      <w:r>
        <w:t xml:space="preserve">Benefits of Customer-Owned 138kV Substation + Microgrid</w:t>
      </w:r>
    </w:p>
    <w:p>
      <w:pPr>
        <w:pStyle w:val="FirstParagraph"/>
      </w:pPr>
      <w:r>
        <w:rPr>
          <w:b/>
          <w:bCs/>
        </w:rPr>
        <w:t xml:space="preserve">Resiliency:</w:t>
      </w:r>
      <w:r>
        <w:t xml:space="preserve"> </w:t>
      </w:r>
      <w:r>
        <w:t xml:space="preserve">- True microgrid capability (island at 11kV during utility outage)</w:t>
      </w:r>
      <w:r>
        <w:t xml:space="preserve"> </w:t>
      </w:r>
      <w:r>
        <w:t xml:space="preserve">- Solar + BESS + generators operate indefinitely without utility</w:t>
      </w:r>
    </w:p>
    <w:p>
      <w:pPr>
        <w:pStyle w:val="BodyText"/>
      </w:pPr>
      <w:r>
        <w:rPr>
          <w:b/>
          <w:bCs/>
        </w:rPr>
        <w:t xml:space="preserve">Flexibility:</w:t>
      </w:r>
      <w:r>
        <w:t xml:space="preserve"> </w:t>
      </w:r>
      <w:r>
        <w:t xml:space="preserve">- Export excess solar to grid (if permitted by utility)</w:t>
      </w:r>
      <w:r>
        <w:t xml:space="preserve"> </w:t>
      </w:r>
      <w:r>
        <w:t xml:space="preserve">- Demand response participation (discharge BESS during grid peak events)</w:t>
      </w:r>
      <w:r>
        <w:t xml:space="preserve"> </w:t>
      </w:r>
      <w:r>
        <w:t xml:space="preserve">- Future load growth (24 MW master plan) without utility upgrades</w:t>
      </w:r>
    </w:p>
    <w:p>
      <w:pPr>
        <w:pStyle w:val="BodyText"/>
      </w:pPr>
      <w:r>
        <w:rPr>
          <w:b/>
          <w:bCs/>
        </w:rPr>
        <w:t xml:space="preserve">Cost Savings:</w:t>
      </w:r>
      <w:r>
        <w:t xml:space="preserve"> </w:t>
      </w:r>
      <w:r>
        <w:t xml:space="preserve">- Avoid utility demand charges via peak shaving (BESS discharge during peaks)</w:t>
      </w:r>
      <w:r>
        <w:t xml:space="preserve"> </w:t>
      </w:r>
      <w:r>
        <w:t xml:space="preserve">- Avoid utility interconnection fees for each new load addition</w:t>
      </w:r>
      <w:r>
        <w:t xml:space="preserve"> </w:t>
      </w:r>
      <w:r>
        <w:t xml:space="preserve">- Single 11kV infrastructure for all power sources and loads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838dfca22902c95463b28399ccbf9c01af0c5fb"/>
    <w:p>
      <w:pPr>
        <w:pStyle w:val="Heading2"/>
      </w:pPr>
      <w:r>
        <w:t xml:space="preserve">DATA CENTER INFRASTRUCTURE MANAGEMENT (DCIM)</w:t>
      </w:r>
    </w:p>
    <w:bookmarkStart w:id="27" w:name="system-scope-2"/>
    <w:p>
      <w:pPr>
        <w:pStyle w:val="Heading3"/>
      </w:pPr>
      <w:r>
        <w:t xml:space="preserve">System Scope</w:t>
      </w:r>
    </w:p>
    <w:p>
      <w:pPr>
        <w:pStyle w:val="FirstParagraph"/>
      </w:pPr>
      <w:r>
        <w:rPr>
          <w:b/>
          <w:bCs/>
        </w:rPr>
        <w:t xml:space="preserve">Rack-Level Power Monitoring:</w:t>
      </w:r>
      <w:r>
        <w:t xml:space="preserve"> </w:t>
      </w:r>
      <w:r>
        <w:t xml:space="preserve">- 30 cabinets × 2 PDUs = 60 intelligent PDUs</w:t>
      </w:r>
      <w:r>
        <w:t xml:space="preserve"> </w:t>
      </w:r>
      <w:r>
        <w:t xml:space="preserve">- Parameters: kW, kVA, voltage, current, power factor (per outlet or total)</w:t>
      </w:r>
      <w:r>
        <w:t xml:space="preserve"> </w:t>
      </w:r>
      <w:r>
        <w:t xml:space="preserve">- Remote switching capability (if smart PDUs)</w:t>
      </w:r>
    </w:p>
    <w:p>
      <w:pPr>
        <w:pStyle w:val="BodyText"/>
      </w:pPr>
      <w:r>
        <w:rPr>
          <w:b/>
          <w:bCs/>
        </w:rPr>
        <w:t xml:space="preserve">Rack-Level Cooling Monitoring:</w:t>
      </w:r>
      <w:r>
        <w:t xml:space="preserve"> </w:t>
      </w:r>
      <w:r>
        <w:t xml:space="preserve">- Cabinet FCU status (fan speed, valve position, airflow)</w:t>
      </w:r>
      <w:r>
        <w:t xml:space="preserve"> </w:t>
      </w:r>
      <w:r>
        <w:t xml:space="preserve">- CDU status (Phase 2: flow rate, supply/return temp, pump speed)</w:t>
      </w:r>
      <w:r>
        <w:t xml:space="preserve"> </w:t>
      </w:r>
      <w:r>
        <w:t xml:space="preserve">- Temperature sensors: Rack inlet (cold aisle), outlet (hot aisle), rear door</w:t>
      </w:r>
    </w:p>
    <w:p>
      <w:pPr>
        <w:pStyle w:val="BodyText"/>
      </w:pPr>
      <w:r>
        <w:rPr>
          <w:b/>
          <w:bCs/>
        </w:rPr>
        <w:t xml:space="preserve">Environmental Sensors:</w:t>
      </w:r>
      <w:r>
        <w:t xml:space="preserve"> </w:t>
      </w:r>
      <w:r>
        <w:t xml:space="preserve">- Temperature: 4-6 sensors per cabinet (top, middle, bottom × inlet/outlet)</w:t>
      </w:r>
      <w:r>
        <w:t xml:space="preserve"> </w:t>
      </w:r>
      <w:r>
        <w:t xml:space="preserve">- Humidity: 2 sensors per cabinet row</w:t>
      </w:r>
      <w:r>
        <w:t xml:space="preserve"> </w:t>
      </w:r>
      <w:r>
        <w:t xml:space="preserve">- Airflow: Differential pressure across containment</w:t>
      </w:r>
    </w:p>
    <w:p>
      <w:pPr>
        <w:pStyle w:val="BodyText"/>
      </w:pPr>
      <w:r>
        <w:rPr>
          <w:b/>
          <w:bCs/>
        </w:rPr>
        <w:t xml:space="preserve">Asset Management:</w:t>
      </w:r>
      <w:r>
        <w:t xml:space="preserve"> </w:t>
      </w:r>
      <w:r>
        <w:t xml:space="preserve">- Rack inventory (server count, U-space utilization)</w:t>
      </w:r>
      <w:r>
        <w:t xml:space="preserve"> </w:t>
      </w:r>
      <w:r>
        <w:t xml:space="preserve">- Customer assignment (which racks belong to which customer)</w:t>
      </w:r>
      <w:r>
        <w:t xml:space="preserve"> </w:t>
      </w:r>
      <w:r>
        <w:t xml:space="preserve">- Equipment serial numbers, warranties, maintenance schedules</w:t>
      </w:r>
    </w:p>
    <w:bookmarkEnd w:id="27"/>
    <w:bookmarkStart w:id="28" w:name="dcim-platform"/>
    <w:p>
      <w:pPr>
        <w:pStyle w:val="Heading3"/>
      </w:pPr>
      <w:r>
        <w:t xml:space="preserve">DCIM Platform</w:t>
      </w:r>
    </w:p>
    <w:p>
      <w:pPr>
        <w:pStyle w:val="FirstParagraph"/>
      </w:pPr>
      <w:r>
        <w:rPr>
          <w:b/>
          <w:bCs/>
        </w:rPr>
        <w:t xml:space="preserve">Recommended Vendors:</w:t>
      </w:r>
      <w:r>
        <w:t xml:space="preserve"> </w:t>
      </w:r>
      <w:r>
        <w:t xml:space="preserve">- Schneider Electric EcoStruxure IT / StruxureWare</w:t>
      </w:r>
      <w:r>
        <w:t xml:space="preserve"> </w:t>
      </w:r>
      <w:r>
        <w:t xml:space="preserve">- Nlyte DCIM</w:t>
      </w:r>
      <w:r>
        <w:t xml:space="preserve"> </w:t>
      </w:r>
      <w:r>
        <w:t xml:space="preserve">- Sunbird DCIM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dashboards:</w:t>
      </w:r>
      <w:r>
        <w:t xml:space="preserve"> </w:t>
      </w:r>
      <w:r>
        <w:t xml:space="preserve">Power, cooling, environmental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 planning:</w:t>
      </w:r>
      <w:r>
        <w:t xml:space="preserve"> </w:t>
      </w:r>
      <w:r>
        <w:t xml:space="preserve">“What-if”</w:t>
      </w:r>
      <w:r>
        <w:t xml:space="preserve"> </w:t>
      </w:r>
      <w:r>
        <w:t xml:space="preserve">modeling for new equipment deployments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Thermal mapping:</w:t>
      </w:r>
      <w:r>
        <w:t xml:space="preserve"> </w:t>
      </w:r>
      <w:r>
        <w:t xml:space="preserve">3D visualization of data hall temperature distribution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PUE calculation:</w:t>
      </w:r>
      <w:r>
        <w:t xml:space="preserve"> </w:t>
      </w:r>
      <w:r>
        <w:t xml:space="preserve">Real-time and historical PUE trending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portal:</w:t>
      </w:r>
      <w:r>
        <w:t xml:space="preserve"> </w:t>
      </w:r>
      <w:r>
        <w:t xml:space="preserve">Web interface for customers to view their rack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Change management:</w:t>
      </w:r>
      <w:r>
        <w:t xml:space="preserve"> </w:t>
      </w:r>
      <w:r>
        <w:t xml:space="preserve">Workflow for tracking equipment moves/adds/changes</w:t>
      </w:r>
    </w:p>
    <w:bookmarkEnd w:id="28"/>
    <w:bookmarkStart w:id="29" w:name="key-metrics"/>
    <w:p>
      <w:pPr>
        <w:pStyle w:val="Heading3"/>
      </w:pPr>
      <w:r>
        <w:t xml:space="preserve">Key Metrics</w:t>
      </w:r>
    </w:p>
    <w:p>
      <w:pPr>
        <w:pStyle w:val="FirstParagraph"/>
      </w:pPr>
      <w:r>
        <w:rPr>
          <w:b/>
          <w:bCs/>
        </w:rPr>
        <w:t xml:space="preserve">Power Usage Effectiveness (PUE):</w:t>
      </w:r>
      <w:r>
        <w:t xml:space="preserve"> </w:t>
      </w:r>
      <w:r>
        <w:t xml:space="preserve">- PUE = Total Facility Power / IT Power</w:t>
      </w:r>
      <w:r>
        <w:t xml:space="preserve"> </w:t>
      </w:r>
      <w:r>
        <w:t xml:space="preserve">- Target: Phase 1 = 1.35, Phase 2 = 1.25</w:t>
      </w:r>
      <w:r>
        <w:t xml:space="preserve"> </w:t>
      </w:r>
      <w:r>
        <w:t xml:space="preserve">- Calculated every 5 minutes, trended over time</w:t>
      </w:r>
    </w:p>
    <w:p>
      <w:pPr>
        <w:pStyle w:val="BodyText"/>
      </w:pPr>
      <w:r>
        <w:rPr>
          <w:b/>
          <w:bCs/>
        </w:rPr>
        <w:t xml:space="preserve">Capacity Utilization:</w:t>
      </w:r>
      <w:r>
        <w:t xml:space="preserve"> </w:t>
      </w:r>
      <w:r>
        <w:t xml:space="preserve">- IT power: Actual kW / Available kW (%)</w:t>
      </w:r>
      <w:r>
        <w:t xml:space="preserve"> </w:t>
      </w:r>
      <w:r>
        <w:t xml:space="preserve">- Cooling: Actual kW cooling load / Available kW cooling capacity (%)</w:t>
      </w:r>
      <w:r>
        <w:t xml:space="preserve"> </w:t>
      </w:r>
      <w:r>
        <w:t xml:space="preserve">- Floor space: Occupied cabinets / Total cabinet positions (%)</w:t>
      </w:r>
    </w:p>
    <w:p>
      <w:pPr>
        <w:pStyle w:val="BodyText"/>
      </w:pPr>
      <w:r>
        <w:rPr>
          <w:b/>
          <w:bCs/>
        </w:rPr>
        <w:t xml:space="preserve">Thermal Performance:</w:t>
      </w:r>
      <w:r>
        <w:t xml:space="preserve"> </w:t>
      </w:r>
      <w:r>
        <w:t xml:space="preserve">- Rack inlet temp distribution (ensure &lt;27°C per ASHRAE A1)</w:t>
      </w:r>
      <w:r>
        <w:t xml:space="preserve"> </w:t>
      </w:r>
      <w:r>
        <w:t xml:space="preserve">- Hot spots identification (racks exceeding setpoint)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network-operations-center-noc"/>
    <w:p>
      <w:pPr>
        <w:pStyle w:val="Heading2"/>
      </w:pPr>
      <w:r>
        <w:t xml:space="preserve">NETWORK OPERATIONS CENTER (NOC)</w:t>
      </w:r>
    </w:p>
    <w:bookmarkStart w:id="31" w:name="purpose-1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24/7 monitoring and control hub for facility operations. NOC operators monitor BMS, EPMS, DCIM, fire, security systems and dispatch technicians for alarms.</w:t>
      </w:r>
    </w:p>
    <w:bookmarkEnd w:id="31"/>
    <w:bookmarkStart w:id="32" w:name="noc-configuration"/>
    <w:p>
      <w:pPr>
        <w:pStyle w:val="Heading3"/>
      </w:pPr>
      <w:r>
        <w:t xml:space="preserve">NOC Configuration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Level 2, central spine (secure access)</w:t>
      </w:r>
    </w:p>
    <w:p>
      <w:pPr>
        <w:pStyle w:val="BodyText"/>
      </w:pPr>
      <w:r>
        <w:rPr>
          <w:b/>
          <w:bCs/>
        </w:rPr>
        <w:t xml:space="preserve">Equipment:</w:t>
      </w:r>
      <w:r>
        <w:t xml:space="preserve"> </w:t>
      </w:r>
      <w:r>
        <w:t xml:space="preserve">- 2-3 × operator workstations (dual monitors each)</w:t>
      </w:r>
      <w:r>
        <w:t xml:space="preserve"> </w:t>
      </w:r>
      <w:r>
        <w:t xml:space="preserve">- Video wall: 3×3 or 4×2 LED display (55-65” panels)</w:t>
      </w:r>
      <w:r>
        <w:t xml:space="preserve"> </w:t>
      </w:r>
      <w:r>
        <w:t xml:space="preserve">- Displays: BMS dashboards, EPMS single-line, DCIM capacity, CCTV feeds</w:t>
      </w:r>
      <w:r>
        <w:t xml:space="preserve"> </w:t>
      </w:r>
      <w:r>
        <w:t xml:space="preserve">- Workstation PCs: Access to all monitoring systems</w:t>
      </w:r>
      <w:r>
        <w:t xml:space="preserve"> </w:t>
      </w:r>
      <w:r>
        <w:t xml:space="preserve">- Printers: Log printing, alarm reports</w:t>
      </w:r>
    </w:p>
    <w:p>
      <w:pPr>
        <w:pStyle w:val="BodyText"/>
      </w:pPr>
      <w:r>
        <w:rPr>
          <w:b/>
          <w:bCs/>
        </w:rPr>
        <w:t xml:space="preserve">Staffing Options: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24/7 on-site:</w:t>
      </w:r>
      <w:r>
        <w:t xml:space="preserve"> </w:t>
      </w:r>
      <w:r>
        <w:t xml:space="preserve">3 shifts × 2 operators = 6 FTEs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Remote monitoring:</w:t>
      </w:r>
      <w:r>
        <w:t xml:space="preserve"> </w:t>
      </w:r>
      <w:r>
        <w:t xml:space="preserve">Off-site NOC, local on-call technician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Hybrid:</w:t>
      </w:r>
      <w:r>
        <w:t xml:space="preserve"> </w:t>
      </w:r>
      <w:r>
        <w:t xml:space="preserve">On-site during business hours, remote nights/weekends</w:t>
      </w:r>
    </w:p>
    <w:bookmarkEnd w:id="32"/>
    <w:bookmarkStart w:id="33" w:name="noc-responsibilities"/>
    <w:p>
      <w:pPr>
        <w:pStyle w:val="Heading3"/>
      </w:pPr>
      <w:r>
        <w:t xml:space="preserve">NOC Responsibilities</w:t>
      </w:r>
    </w:p>
    <w:p>
      <w:pPr>
        <w:pStyle w:val="FirstParagraph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Watch for alarms from all integrated systems</w:t>
      </w:r>
      <w:r>
        <w:t xml:space="preserve"> </w:t>
      </w:r>
      <w:r>
        <w:t xml:space="preserve">- Acknowledge alarms, log details</w:t>
      </w:r>
      <w:r>
        <w:t xml:space="preserve"> </w:t>
      </w:r>
      <w:r>
        <w:t xml:space="preserve">- Monitor trends (power, cooling, environmental)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- Dispatch on-call technicians for critical alarms</w:t>
      </w:r>
      <w:r>
        <w:t xml:space="preserve"> </w:t>
      </w:r>
      <w:r>
        <w:t xml:space="preserve">- Coordinate with utility, fire department, security as needed</w:t>
      </w:r>
      <w:r>
        <w:t xml:space="preserve"> </w:t>
      </w:r>
      <w:r>
        <w:t xml:space="preserve">- Execute emergency procedures (facility shutdown, evacuation)</w:t>
      </w:r>
    </w:p>
    <w:p>
      <w:pPr>
        <w:pStyle w:val="BodyText"/>
      </w:pPr>
      <w:r>
        <w:rPr>
          <w:b/>
          <w:bCs/>
        </w:rPr>
        <w:t xml:space="preserve">Coordination:</w:t>
      </w:r>
      <w:r>
        <w:t xml:space="preserve"> </w:t>
      </w:r>
      <w:r>
        <w:t xml:space="preserve">- Customer access requests (escort, remote hands)</w:t>
      </w:r>
      <w:r>
        <w:t xml:space="preserve"> </w:t>
      </w:r>
      <w:r>
        <w:t xml:space="preserve">- Vendor access (maintenance, deliveries)</w:t>
      </w:r>
      <w:r>
        <w:t xml:space="preserve"> </w:t>
      </w:r>
      <w:r>
        <w:t xml:space="preserve">- Shift handoff logs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integration-protocols-cybersecurity"/>
    <w:p>
      <w:pPr>
        <w:pStyle w:val="Heading2"/>
      </w:pPr>
      <w:r>
        <w:t xml:space="preserve">INTEGRATION PROTOCOLS &amp; CYBERSECURITY</w:t>
      </w:r>
    </w:p>
    <w:bookmarkStart w:id="35" w:name="communication-protocols"/>
    <w:p>
      <w:pPr>
        <w:pStyle w:val="Heading3"/>
      </w:pPr>
      <w:r>
        <w:t xml:space="preserve">Communication Protocols</w:t>
      </w:r>
    </w:p>
    <w:p>
      <w:pPr>
        <w:pStyle w:val="FirstParagraph"/>
      </w:pPr>
      <w:r>
        <w:rPr>
          <w:b/>
          <w:bCs/>
        </w:rPr>
        <w:t xml:space="preserve">BACnet/IP:</w:t>
      </w:r>
      <w:r>
        <w:t xml:space="preserve"> </w:t>
      </w:r>
      <w:r>
        <w:t xml:space="preserve">- BMS devices (chillers, pumps, FCUs, sensors)</w:t>
      </w:r>
      <w:r>
        <w:t xml:space="preserve"> </w:t>
      </w:r>
      <w:r>
        <w:t xml:space="preserve">- Native BACnet controllers preferred (no gateways)</w:t>
      </w:r>
    </w:p>
    <w:p>
      <w:pPr>
        <w:pStyle w:val="BodyText"/>
      </w:pPr>
      <w:r>
        <w:rPr>
          <w:b/>
          <w:bCs/>
        </w:rPr>
        <w:t xml:space="preserve">Modbus TCP:</w:t>
      </w:r>
      <w:r>
        <w:t xml:space="preserve"> </w:t>
      </w:r>
      <w:r>
        <w:t xml:space="preserve">- Legacy equipment integration (older UPS, generators)</w:t>
      </w:r>
      <w:r>
        <w:t xml:space="preserve"> </w:t>
      </w:r>
      <w:r>
        <w:t xml:space="preserve">- Power meters (if not IEC 61850)</w:t>
      </w:r>
    </w:p>
    <w:p>
      <w:pPr>
        <w:pStyle w:val="BodyText"/>
      </w:pPr>
      <w:r>
        <w:rPr>
          <w:b/>
          <w:bCs/>
        </w:rPr>
        <w:t xml:space="preserve">IEC 61850:</w:t>
      </w:r>
      <w:r>
        <w:t xml:space="preserve"> </w:t>
      </w:r>
      <w:r>
        <w:t xml:space="preserve">- Medium voltage switchgear, relays, RMUs</w:t>
      </w:r>
      <w:r>
        <w:t xml:space="preserve"> </w:t>
      </w:r>
      <w:r>
        <w:t xml:space="preserve">- Microgrid controller communication</w:t>
      </w:r>
    </w:p>
    <w:p>
      <w:pPr>
        <w:pStyle w:val="BodyText"/>
      </w:pPr>
      <w:r>
        <w:rPr>
          <w:b/>
          <w:bCs/>
        </w:rPr>
        <w:t xml:space="preserve">SNMP:</w:t>
      </w:r>
      <w:r>
        <w:t xml:space="preserve"> </w:t>
      </w:r>
      <w:r>
        <w:t xml:space="preserve">- Network equipment (switches, routers)</w:t>
      </w:r>
      <w:r>
        <w:t xml:space="preserve"> </w:t>
      </w:r>
      <w:r>
        <w:t xml:space="preserve">- UPS monitoring (if BACnet not available)</w:t>
      </w:r>
    </w:p>
    <w:p>
      <w:pPr>
        <w:pStyle w:val="BodyText"/>
      </w:pPr>
      <w:r>
        <w:rPr>
          <w:b/>
          <w:bCs/>
        </w:rPr>
        <w:t xml:space="preserve">OPC UA:</w:t>
      </w:r>
      <w:r>
        <w:t xml:space="preserve"> </w:t>
      </w:r>
      <w:r>
        <w:t xml:space="preserve">- Industrial automation, SCADA</w:t>
      </w:r>
      <w:r>
        <w:t xml:space="preserve"> </w:t>
      </w:r>
      <w:r>
        <w:t xml:space="preserve">- Microgrid controller integration with EPMS/BMS</w:t>
      </w:r>
    </w:p>
    <w:bookmarkEnd w:id="35"/>
    <w:bookmarkStart w:id="36" w:name="network-architecture"/>
    <w:p>
      <w:pPr>
        <w:pStyle w:val="Heading3"/>
      </w:pPr>
      <w:r>
        <w:t xml:space="preserve">Network Architecture</w:t>
      </w:r>
    </w:p>
    <w:p>
      <w:pPr>
        <w:pStyle w:val="FirstParagraph"/>
      </w:pPr>
      <w:r>
        <w:rPr>
          <w:b/>
          <w:bCs/>
        </w:rPr>
        <w:t xml:space="preserve">Segmentation: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 Network:</w:t>
      </w:r>
      <w:r>
        <w:t xml:space="preserve"> </w:t>
      </w:r>
      <w:r>
        <w:t xml:space="preserve">Customer servers, internet gateway (isolated)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Facility Network:</w:t>
      </w:r>
      <w:r>
        <w:t xml:space="preserve"> </w:t>
      </w:r>
      <w:r>
        <w:t xml:space="preserve">BMS, EPMS, DCIM, fire,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Management Network:</w:t>
      </w:r>
      <w:r>
        <w:t xml:space="preserve"> </w:t>
      </w:r>
      <w:r>
        <w:t xml:space="preserve">NOC workstations, admin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Firewall:</w:t>
      </w:r>
      <w:r>
        <w:t xml:space="preserve"> </w:t>
      </w:r>
      <w:r>
        <w:t xml:space="preserve">Between IT and Facility networks (strict rules)</w:t>
      </w:r>
    </w:p>
    <w:p>
      <w:pPr>
        <w:pStyle w:val="BodyText"/>
      </w:pPr>
      <w:r>
        <w:rPr>
          <w:b/>
          <w:bCs/>
        </w:rPr>
        <w:t xml:space="preserve">Redundancy:</w:t>
      </w:r>
      <w:r>
        <w:t xml:space="preserve"> </w:t>
      </w:r>
      <w:r>
        <w:t xml:space="preserve">- Fiber ring topology (dual path)</w:t>
      </w:r>
      <w:r>
        <w:t xml:space="preserve"> </w:t>
      </w:r>
      <w:r>
        <w:t xml:space="preserve">- Redundant core switches (A/B)</w:t>
      </w:r>
      <w:r>
        <w:t xml:space="preserve"> </w:t>
      </w:r>
      <w:r>
        <w:t xml:space="preserve">- UPS-backed network equipment</w:t>
      </w:r>
    </w:p>
    <w:bookmarkEnd w:id="36"/>
    <w:bookmarkStart w:id="37" w:name="cybersecurity"/>
    <w:p>
      <w:pPr>
        <w:pStyle w:val="Heading3"/>
      </w:pPr>
      <w:r>
        <w:t xml:space="preserve">Cybersecurity</w:t>
      </w:r>
    </w:p>
    <w:p>
      <w:pPr>
        <w:pStyle w:val="FirstParagraph"/>
      </w:pPr>
      <w:r>
        <w:rPr>
          <w:b/>
          <w:bCs/>
        </w:rPr>
        <w:t xml:space="preserve">Access Control:</w:t>
      </w:r>
      <w:r>
        <w:t xml:space="preserve"> </w:t>
      </w:r>
      <w:r>
        <w:t xml:space="preserve">- Role-based access control (RBAC) for all systems</w:t>
      </w:r>
      <w:r>
        <w:t xml:space="preserve"> </w:t>
      </w:r>
      <w:r>
        <w:t xml:space="preserve">- Multi-factor authentication (MFA) for remote access</w:t>
      </w:r>
      <w:r>
        <w:t xml:space="preserve"> </w:t>
      </w:r>
      <w:r>
        <w:t xml:space="preserve">- Password policies (complexity, rotation)</w:t>
      </w:r>
    </w:p>
    <w:p>
      <w:pPr>
        <w:pStyle w:val="BodyText"/>
      </w:pPr>
      <w:r>
        <w:rPr>
          <w:b/>
          <w:bCs/>
        </w:rPr>
        <w:t xml:space="preserve">Encryption:</w:t>
      </w:r>
      <w:r>
        <w:t xml:space="preserve"> </w:t>
      </w:r>
      <w:r>
        <w:t xml:space="preserve">- TLS/SSL for all web interfaces</w:t>
      </w:r>
      <w:r>
        <w:t xml:space="preserve"> </w:t>
      </w:r>
      <w:r>
        <w:t xml:space="preserve">- VPN for remote access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Intrusion detection system (IDS) on facility network</w:t>
      </w:r>
      <w:r>
        <w:t xml:space="preserve"> </w:t>
      </w:r>
      <w:r>
        <w:t xml:space="preserve">- Log aggregation and SIEM (if required by customer)</w:t>
      </w:r>
    </w:p>
    <w:p>
      <w:pPr>
        <w:pStyle w:val="BodyText"/>
      </w:pPr>
      <w:r>
        <w:rPr>
          <w:b/>
          <w:bCs/>
        </w:rPr>
        <w:t xml:space="preserve">Patching:</w:t>
      </w:r>
      <w:r>
        <w:t xml:space="preserve"> </w:t>
      </w:r>
      <w:r>
        <w:t xml:space="preserve">- Regular security updates for BMS/EPMS/DCIM servers</w:t>
      </w:r>
      <w:r>
        <w:t xml:space="preserve"> </w:t>
      </w:r>
      <w:r>
        <w:t xml:space="preserve">- Tested in non-production environment before deployment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commissioning-integrated-systems-testing"/>
    <w:p>
      <w:pPr>
        <w:pStyle w:val="Heading2"/>
      </w:pPr>
      <w:r>
        <w:t xml:space="preserve">COMMISSIONING &amp; INTEGRATED SYSTEMS TESTING</w:t>
      </w:r>
    </w:p>
    <w:bookmarkStart w:id="39" w:name="functional-testing"/>
    <w:p>
      <w:pPr>
        <w:pStyle w:val="Heading3"/>
      </w:pPr>
      <w:r>
        <w:t xml:space="preserve">Functional Testing</w:t>
      </w:r>
    </w:p>
    <w:p>
      <w:pPr>
        <w:pStyle w:val="FirstParagraph"/>
      </w:pPr>
      <w:r>
        <w:rPr>
          <w:b/>
          <w:bCs/>
        </w:rPr>
        <w:t xml:space="preserve">BMS Commissioning:</w:t>
      </w:r>
      <w:r>
        <w:t xml:space="preserve"> </w:t>
      </w:r>
      <w:r>
        <w:t xml:space="preserve">- Verify all points (sensors, control outputs)</w:t>
      </w:r>
      <w:r>
        <w:t xml:space="preserve"> </w:t>
      </w:r>
      <w:r>
        <w:t xml:space="preserve">- Test control sequences (chiller staging, pump VFD, free cooling)</w:t>
      </w:r>
      <w:r>
        <w:t xml:space="preserve"> </w:t>
      </w:r>
      <w:r>
        <w:t xml:space="preserve">- Alarm testing (trigger alarms, verify notification)</w:t>
      </w:r>
    </w:p>
    <w:p>
      <w:pPr>
        <w:pStyle w:val="BodyText"/>
      </w:pPr>
      <w:r>
        <w:rPr>
          <w:b/>
          <w:bCs/>
        </w:rPr>
        <w:t xml:space="preserve">EPMS Commissioning:</w:t>
      </w:r>
      <w:r>
        <w:t xml:space="preserve"> </w:t>
      </w:r>
      <w:r>
        <w:t xml:space="preserve">- Verify power meter accuracy (compare to portable meter)</w:t>
      </w:r>
      <w:r>
        <w:t xml:space="preserve"> </w:t>
      </w:r>
      <w:r>
        <w:t xml:space="preserve">- Test generator auto-start on simulated utility loss</w:t>
      </w:r>
      <w:r>
        <w:t xml:space="preserve"> </w:t>
      </w:r>
      <w:r>
        <w:t xml:space="preserve">- Verify load sharing between parallel generators</w:t>
      </w:r>
    </w:p>
    <w:p>
      <w:pPr>
        <w:pStyle w:val="BodyText"/>
      </w:pPr>
      <w:r>
        <w:rPr>
          <w:b/>
          <w:bCs/>
        </w:rPr>
        <w:t xml:space="preserve">Microgrid Controller Testing: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Islanding test:</w:t>
      </w:r>
      <w:r>
        <w:t xml:space="preserve"> </w:t>
      </w:r>
      <w:r>
        <w:t xml:space="preserve">Disconnect utility, verify seamless transition to generators + solar + BESS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Load shedding test:</w:t>
      </w:r>
      <w:r>
        <w:t xml:space="preserve"> </w:t>
      </w:r>
      <w:r>
        <w:t xml:space="preserve">Reduce generation in island mode, verify non-critical loads drop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Resynchronization test:</w:t>
      </w:r>
      <w:r>
        <w:t xml:space="preserve"> </w:t>
      </w:r>
      <w:r>
        <w:t xml:space="preserve">Restore utility, verify seamless transfer back to grid</w:t>
      </w:r>
    </w:p>
    <w:p>
      <w:pPr>
        <w:pStyle w:val="BodyText"/>
      </w:pPr>
      <w:r>
        <w:rPr>
          <w:b/>
          <w:bCs/>
        </w:rPr>
        <w:t xml:space="preserve">DCIM Commissioning:</w:t>
      </w:r>
      <w:r>
        <w:t xml:space="preserve"> </w:t>
      </w:r>
      <w:r>
        <w:t xml:space="preserve">- Verify rack PDU metering accuracy</w:t>
      </w:r>
      <w:r>
        <w:t xml:space="preserve"> </w:t>
      </w:r>
      <w:r>
        <w:t xml:space="preserve">- Test environmental sensor calibration</w:t>
      </w:r>
      <w:r>
        <w:t xml:space="preserve"> </w:t>
      </w:r>
      <w:r>
        <w:t xml:space="preserve">- Validate capacity planning models</w:t>
      </w:r>
    </w:p>
    <w:bookmarkEnd w:id="39"/>
    <w:bookmarkStart w:id="40" w:name="integrated-systems-testing-ist"/>
    <w:p>
      <w:pPr>
        <w:pStyle w:val="Heading3"/>
      </w:pPr>
      <w:r>
        <w:t xml:space="preserve">Integrated Systems Testing (IST)</w:t>
      </w:r>
    </w:p>
    <w:p>
      <w:pPr>
        <w:pStyle w:val="FirstParagraph"/>
      </w:pPr>
      <w:r>
        <w:rPr>
          <w:b/>
          <w:bCs/>
        </w:rPr>
        <w:t xml:space="preserve">Scenario 1: Chiller Failure</w:t>
      </w:r>
      <w:r>
        <w:t xml:space="preserve"> </w:t>
      </w:r>
      <w:r>
        <w:t xml:space="preserve">- Simulate chiller failure (disable one unit)</w:t>
      </w:r>
      <w:r>
        <w:t xml:space="preserve"> </w:t>
      </w:r>
      <w:r>
        <w:t xml:space="preserve">- Verify: Remaining chillers pick up load, no temperature excursion in data hall, alarm notification</w:t>
      </w:r>
    </w:p>
    <w:p>
      <w:pPr>
        <w:pStyle w:val="BodyText"/>
      </w:pPr>
      <w:r>
        <w:rPr>
          <w:b/>
          <w:bCs/>
        </w:rPr>
        <w:t xml:space="preserve">Scenario 2: Utility Loss</w:t>
      </w:r>
      <w:r>
        <w:t xml:space="preserve"> </w:t>
      </w:r>
      <w:r>
        <w:t xml:space="preserve">- Disconnect utility at 138kV</w:t>
      </w:r>
      <w:r>
        <w:t xml:space="preserve"> </w:t>
      </w:r>
      <w:r>
        <w:t xml:space="preserve">- Verify: Generators auto-start, 11kV bus islands, IT load uninterrupted (IT UPS provides bridging)</w:t>
      </w:r>
      <w:r>
        <w:t xml:space="preserve"> </w:t>
      </w:r>
      <w:r>
        <w:t xml:space="preserve">- Duration: Run for 4 hours to verify stability</w:t>
      </w:r>
    </w:p>
    <w:p>
      <w:pPr>
        <w:pStyle w:val="BodyText"/>
      </w:pPr>
      <w:r>
        <w:rPr>
          <w:b/>
          <w:bCs/>
        </w:rPr>
        <w:t xml:space="preserve">Scenario 3: Fire Alarm Activation</w:t>
      </w:r>
      <w:r>
        <w:t xml:space="preserve"> </w:t>
      </w:r>
      <w:r>
        <w:t xml:space="preserve">- Trigger fire alarm in data hall</w:t>
      </w:r>
      <w:r>
        <w:t xml:space="preserve"> </w:t>
      </w:r>
      <w:r>
        <w:t xml:space="preserve">- Verify: HVAC shutdown, doors unlock, notification to fire department, no false suppression discharge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cost-summary"/>
    <w:p>
      <w:pPr>
        <w:pStyle w:val="Heading2"/>
      </w:pPr>
      <w:r>
        <w:t xml:space="preserve">COST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System</w:t>
            </w:r>
          </w:p>
        </w:tc>
        <w:tc>
          <w:tcPr/>
          <w:p>
            <w:pPr>
              <w:pStyle w:val="Compact"/>
            </w:pPr>
            <w:r>
              <w:t xml:space="preserve">Cost Estimate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BMS (HVAC, Lighting, Environmental)</w:t>
            </w:r>
          </w:p>
        </w:tc>
        <w:tc>
          <w:tcPr/>
          <w:p>
            <w:pPr>
              <w:pStyle w:val="Compact"/>
            </w:pPr>
            <w:r>
              <w:t xml:space="preserve">$600-900K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EPMS (Power Monitoring, SCADA)</w:t>
            </w:r>
          </w:p>
        </w:tc>
        <w:tc>
          <w:tcPr/>
          <w:p>
            <w:pPr>
              <w:pStyle w:val="Compact"/>
            </w:pPr>
            <w:r>
              <w:t xml:space="preserve">$400-600K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Microgrid Controller (IEEE 2030.7/2030.8)</w:t>
            </w:r>
          </w:p>
        </w:tc>
        <w:tc>
          <w:tcPr/>
          <w:p>
            <w:pPr>
              <w:pStyle w:val="Compact"/>
            </w:pPr>
            <w:r>
              <w:t xml:space="preserve">$1.0-1.5M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DCIM (Rack-Level Monitoring)</w:t>
            </w:r>
          </w:p>
        </w:tc>
        <w:tc>
          <w:tcPr/>
          <w:p>
            <w:pPr>
              <w:pStyle w:val="Compact"/>
            </w:pPr>
            <w:r>
              <w:t xml:space="preserve">$300-500K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NOC Fit-Out (Workstations, Video Wall)</w:t>
            </w:r>
          </w:p>
        </w:tc>
        <w:tc>
          <w:tcPr/>
          <w:p>
            <w:pPr>
              <w:pStyle w:val="Compact"/>
            </w:pPr>
            <w:r>
              <w:t xml:space="preserve">$200-400K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&amp; Engineering</w:t>
            </w:r>
          </w:p>
        </w:tc>
        <w:tc>
          <w:tcPr/>
          <w:p>
            <w:pPr>
              <w:pStyle w:val="Compact"/>
            </w:pPr>
            <w:r>
              <w:t xml:space="preserve">$300-500K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Commissioning &amp; IST</w:t>
            </w:r>
          </w:p>
        </w:tc>
        <w:tc>
          <w:tcPr/>
          <w:p>
            <w:pPr>
              <w:pStyle w:val="Compact"/>
            </w:pPr>
            <w:r>
              <w:t xml:space="preserve">$200-400K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Integrated Automation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$3.0-4.8M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#bms #epms #microgrid-controller #dcim #noc #ieee-2030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Select BMS/EPMS/DCIM platforms (coordinate with equipment vendors)</w:t>
      </w:r>
      <w:r>
        <w:t xml:space="preserve"> </w:t>
      </w:r>
      <w:r>
        <w:t xml:space="preserve">2. Develop microgrid control strategy (islanding logic, load shedding priorities)</w:t>
      </w:r>
      <w:r>
        <w:t xml:space="preserve"> </w:t>
      </w:r>
      <w:r>
        <w:t xml:space="preserve">3. Design facility network architecture (fiber routing, switch locations)</w:t>
      </w:r>
      <w:r>
        <w:t xml:space="preserve"> </w:t>
      </w:r>
      <w:r>
        <w:t xml:space="preserve">4. Cybersecurity assessment and hardening plan</w:t>
      </w:r>
      <w:r>
        <w:t xml:space="preserve"> </w:t>
      </w:r>
      <w:r>
        <w:t xml:space="preserve">5. Commissioning plan with IST scenarios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 and Erik_BOD 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Microgrid controller integration, 138kV/11kV coordination, IEEE 2030.7 compliance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