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Effective Date:</w:t>
      </w:r>
      <w:r>
        <w:t xml:space="preserve"> </w:t>
      </w:r>
      <w:r>
        <w:t xml:space="preserve">July 1, 2025</w:t>
      </w:r>
    </w:p>
    <w:bookmarkStart w:id="40" w:name="appendix---oklahoma-sb-480"/>
    <w:p>
      <w:pPr>
        <w:pStyle w:val="Heading1"/>
      </w:pPr>
      <w:r>
        <w:t xml:space="preserve">APPENDIX - OKLAHOMA SB 480</w:t>
      </w:r>
    </w:p>
    <w:bookmarkStart w:id="10" w:name="X76204ed189c45ecf4bc14350cabd935ca37300b"/>
    <w:p>
      <w:pPr>
        <w:pStyle w:val="Heading2"/>
      </w:pPr>
      <w:r>
        <w:t xml:space="preserve">Private Power Generation &amp; Natural Gas Integration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legislative-overview"/>
    <w:p>
      <w:pPr>
        <w:pStyle w:val="Heading2"/>
      </w:pPr>
      <w:r>
        <w:t xml:space="preserve">LEGISLATIVE OVERVIEW</w:t>
      </w:r>
    </w:p>
    <w:p>
      <w:pPr>
        <w:pStyle w:val="FirstParagraph"/>
      </w:pPr>
      <w:r>
        <w:rPr>
          <w:b/>
          <w:bCs/>
        </w:rPr>
        <w:t xml:space="preserve">Bill:</w:t>
      </w:r>
      <w:r>
        <w:t xml:space="preserve"> </w:t>
      </w:r>
      <w:r>
        <w:t xml:space="preserve">Oklahoma Senate Bill 480 (2025)</w:t>
      </w:r>
      <w:r>
        <w:t xml:space="preserve"> </w:t>
      </w:r>
      <w:r>
        <w:rPr>
          <w:b/>
          <w:bCs/>
        </w:rPr>
        <w:t xml:space="preserve">Effective Date:</w:t>
      </w:r>
      <w:r>
        <w:t xml:space="preserve"> </w:t>
      </w:r>
      <w:r>
        <w:t xml:space="preserve">July 1, 2025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Energy Infrastructure / Utility Regulation Reform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Enacted into law</w:t>
      </w:r>
    </w:p>
    <w:p>
      <w:r>
        <w:pict>
          <v:rect style="width:0;height:1.5pt" o:hralign="center" o:hrstd="t" o:hr="t"/>
        </w:pict>
      </w:r>
    </w:p>
    <w:bookmarkEnd w:id="11"/>
    <w:bookmarkStart w:id="12" w:name="purpose"/>
    <w:p>
      <w:pPr>
        <w:pStyle w:val="Heading2"/>
      </w:pPr>
      <w:r>
        <w:t xml:space="preserve">1. PURPOSE</w:t>
      </w:r>
    </w:p>
    <w:p>
      <w:pPr>
        <w:pStyle w:val="FirstParagraph"/>
      </w:pPr>
      <w:r>
        <w:t xml:space="preserve">Oklahoma SB 480 redefines Oklahoma’s energy framework to allow private entities to generate and consume their own power — particularly for large industrial, manufacturing, and data center operations — without being regulated as public utilities under the Oklahoma Corporation Commission.</w:t>
      </w:r>
    </w:p>
    <w:p>
      <w:pPr>
        <w:pStyle w:val="BodyText"/>
      </w:pPr>
      <w:r>
        <w:rPr>
          <w:b/>
          <w:bCs/>
        </w:rPr>
        <w:t xml:space="preserve">Key Objectives:</w:t>
      </w:r>
      <w:r>
        <w:t xml:space="preserve"> </w:t>
      </w:r>
      <w:r>
        <w:t xml:space="preserve">- Enable self-generation and behind-the-meter power systems</w:t>
      </w:r>
      <w:r>
        <w:t xml:space="preserve"> </w:t>
      </w:r>
      <w:r>
        <w:t xml:space="preserve">- Support economic growth and investment attraction</w:t>
      </w:r>
      <w:r>
        <w:t xml:space="preserve"> </w:t>
      </w:r>
      <w:r>
        <w:t xml:space="preserve">- Enhance grid stability through distributed generation</w:t>
      </w:r>
      <w:r>
        <w:t xml:space="preserve"> </w:t>
      </w:r>
      <w:r>
        <w:t xml:space="preserve">- Leverage Oklahoma’s natural gas resources</w:t>
      </w:r>
    </w:p>
    <w:p>
      <w:r>
        <w:pict>
          <v:rect style="width:0;height:1.5pt" o:hralign="center" o:hrstd="t" o:hr="t"/>
        </w:pict>
      </w:r>
    </w:p>
    <w:bookmarkEnd w:id="12"/>
    <w:bookmarkStart w:id="16" w:name="primary-requirements"/>
    <w:p>
      <w:pPr>
        <w:pStyle w:val="Heading2"/>
      </w:pPr>
      <w:r>
        <w:t xml:space="preserve">2. PRIMARY REQUIREMENTS</w:t>
      </w:r>
    </w:p>
    <w:bookmarkStart w:id="13" w:name="natural-gas-component-mandate"/>
    <w:p>
      <w:pPr>
        <w:pStyle w:val="Heading3"/>
      </w:pPr>
      <w:r>
        <w:t xml:space="preserve">Natural Gas Component Mandate</w:t>
      </w:r>
    </w:p>
    <w:p>
      <w:pPr>
        <w:pStyle w:val="FirstParagraph"/>
      </w:pPr>
      <w:r>
        <w:rPr>
          <w:b/>
          <w:bCs/>
        </w:rPr>
        <w:t xml:space="preserve">Critical Requirement:</w:t>
      </w:r>
      <w:r>
        <w:t xml:space="preserve"> </w:t>
      </w:r>
      <w:r>
        <w:t xml:space="preserve">- All exempt private generation systems</w:t>
      </w:r>
      <w:r>
        <w:t xml:space="preserve"> </w:t>
      </w:r>
      <w:r>
        <w:rPr>
          <w:b/>
          <w:bCs/>
        </w:rPr>
        <w:t xml:space="preserve">must include a natural gas component</w:t>
      </w:r>
      <w:r>
        <w:t xml:space="preserve"> </w:t>
      </w:r>
      <w:r>
        <w:t xml:space="preserve">in their power generation mix</w:t>
      </w:r>
      <w:r>
        <w:t xml:space="preserve"> </w:t>
      </w:r>
      <w:r>
        <w:t xml:space="preserve">- Purely renewable or battery systems without a natural gas element</w:t>
      </w:r>
      <w:r>
        <w:t xml:space="preserve"> </w:t>
      </w:r>
      <w:r>
        <w:rPr>
          <w:b/>
          <w:bCs/>
        </w:rPr>
        <w:t xml:space="preserve">do not qualify</w:t>
      </w:r>
      <w:r>
        <w:t xml:space="preserve"> </w:t>
      </w:r>
      <w:r>
        <w:t xml:space="preserve">under SB 480</w:t>
      </w:r>
      <w:r>
        <w:t xml:space="preserve"> </w:t>
      </w:r>
      <w:r>
        <w:t xml:space="preserve">- Natural gas turbines, microturbines, or combined-heat-and-power (CHP) systems required</w:t>
      </w:r>
    </w:p>
    <w:p>
      <w:pPr>
        <w:pStyle w:val="BodyText"/>
      </w:pPr>
      <w:r>
        <w:rPr>
          <w:b/>
          <w:bCs/>
        </w:rPr>
        <w:t xml:space="preserve">Compliant Technology Examples:</w:t>
      </w:r>
      <w:r>
        <w:t xml:space="preserve"> </w:t>
      </w:r>
      <w:r>
        <w:t xml:space="preserve">- Gas turbine + solar hybrid systems</w:t>
      </w:r>
      <w:r>
        <w:t xml:space="preserve"> </w:t>
      </w:r>
      <w:r>
        <w:t xml:space="preserve">- Natural gas microturbines + battery energy storage systems (BESS)</w:t>
      </w:r>
      <w:r>
        <w:t xml:space="preserve"> </w:t>
      </w:r>
      <w:r>
        <w:t xml:space="preserve">- Combined-cycle gas turbines (CCGT) with renewable integration</w:t>
      </w:r>
      <w:r>
        <w:t xml:space="preserve"> </w:t>
      </w:r>
      <w:r>
        <w:t xml:space="preserve">- Reciprocating gas engines with solar/wind</w:t>
      </w:r>
    </w:p>
    <w:p>
      <w:pPr>
        <w:pStyle w:val="BodyText"/>
      </w:pPr>
      <w:r>
        <w:rPr>
          <w:b/>
          <w:bCs/>
        </w:rPr>
        <w:t xml:space="preserve">Non-Compliant Examples:</w:t>
      </w:r>
      <w:r>
        <w:t xml:space="preserve"> </w:t>
      </w:r>
      <w:r>
        <w:t xml:space="preserve">- 100% solar + BESS systems (no gas component)</w:t>
      </w:r>
      <w:r>
        <w:t xml:space="preserve"> </w:t>
      </w:r>
      <w:r>
        <w:t xml:space="preserve">- Pure renewable microgrids without gas generation</w:t>
      </w:r>
      <w:r>
        <w:t xml:space="preserve"> </w:t>
      </w:r>
      <w:r>
        <w:t xml:space="preserve">- Diesel-only generation systems</w:t>
      </w:r>
    </w:p>
    <w:bookmarkEnd w:id="13"/>
    <w:bookmarkStart w:id="14" w:name="X27982980c324467ae19103f4bd20e4bb62b529c"/>
    <w:p>
      <w:pPr>
        <w:pStyle w:val="Heading3"/>
      </w:pPr>
      <w:r>
        <w:t xml:space="preserve">Exemption from Public Utility Classification</w:t>
      </w:r>
    </w:p>
    <w:p>
      <w:pPr>
        <w:pStyle w:val="FirstParagraph"/>
      </w:pPr>
      <w:r>
        <w:rPr>
          <w:b/>
          <w:bCs/>
        </w:rPr>
        <w:t xml:space="preserve">Exemption Criteria:</w:t>
      </w:r>
      <w:r>
        <w:t xml:space="preserve"> </w:t>
      </w:r>
      <w:r>
        <w:t xml:space="preserve">- Entities generating electricity solely for</w:t>
      </w:r>
      <w:r>
        <w:t xml:space="preserve"> </w:t>
      </w:r>
      <w:r>
        <w:rPr>
          <w:b/>
          <w:bCs/>
        </w:rPr>
        <w:t xml:space="preserve">their own use</w:t>
      </w:r>
      <w:r>
        <w:t xml:space="preserve"> </w:t>
      </w:r>
      <w:r>
        <w:t xml:space="preserve">or for a</w:t>
      </w:r>
      <w:r>
        <w:t xml:space="preserve"> </w:t>
      </w:r>
      <w:r>
        <w:rPr>
          <w:b/>
          <w:bCs/>
        </w:rPr>
        <w:t xml:space="preserve">specific contracted customer</w:t>
      </w:r>
      <w:r>
        <w:t xml:space="preserve"> </w:t>
      </w:r>
      <w:r>
        <w:t xml:space="preserve">are not considered public utilities</w:t>
      </w:r>
      <w:r>
        <w:t xml:space="preserve"> </w:t>
      </w:r>
      <w:r>
        <w:t xml:space="preserve">- Exempt producers may operate outside Oklahoma Corporation Commission regulation on retail energy service</w:t>
      </w:r>
      <w:r>
        <w:t xml:space="preserve"> </w:t>
      </w:r>
      <w:r>
        <w:t xml:space="preserve">- Private power-purchase agreements (PPAs) or energy-as-a-service models permitted between private parties</w:t>
      </w:r>
    </w:p>
    <w:p>
      <w:pPr>
        <w:pStyle w:val="BodyText"/>
      </w:pPr>
      <w:r>
        <w:rPr>
          <w:b/>
          <w:bCs/>
        </w:rPr>
        <w:t xml:space="preserve">Permitted Use Cases:</w:t>
      </w:r>
      <w:r>
        <w:t xml:space="preserve"> </w:t>
      </w:r>
      <w:r>
        <w:t xml:space="preserve">1. Self-generation on owned or leased property for exclusive use</w:t>
      </w:r>
      <w:r>
        <w:t xml:space="preserve"> </w:t>
      </w:r>
      <w:r>
        <w:t xml:space="preserve">2. Power-purchase agreements (PPAs) between private parties (non-public)</w:t>
      </w:r>
      <w:r>
        <w:t xml:space="preserve"> </w:t>
      </w:r>
      <w:r>
        <w:t xml:space="preserve">3. Energy-as-a-service models for specific contracted customers</w:t>
      </w:r>
    </w:p>
    <w:bookmarkEnd w:id="14"/>
    <w:bookmarkStart w:id="15" w:name="prohibited-activities"/>
    <w:p>
      <w:pPr>
        <w:pStyle w:val="Heading3"/>
      </w:pPr>
      <w:r>
        <w:t xml:space="preserve">Prohibited Activities</w:t>
      </w:r>
    </w:p>
    <w:p>
      <w:pPr>
        <w:pStyle w:val="FirstParagraph"/>
      </w:pPr>
      <w:r>
        <w:rPr>
          <w:b/>
          <w:bCs/>
        </w:rPr>
        <w:t xml:space="preserve">Cannot:</w:t>
      </w:r>
      <w:r>
        <w:t xml:space="preserve"> </w:t>
      </w:r>
      <w:r>
        <w:t xml:space="preserve">- Sell electricity to the general public</w:t>
      </w:r>
      <w:r>
        <w:t xml:space="preserve"> </w:t>
      </w:r>
      <w:r>
        <w:t xml:space="preserve">- Serve multiple unaffiliated customers without risk of reclassification</w:t>
      </w:r>
      <w:r>
        <w:t xml:space="preserve"> </w:t>
      </w:r>
      <w:r>
        <w:t xml:space="preserve">- Act as a retail electricity provider</w:t>
      </w:r>
    </w:p>
    <w:p>
      <w:pPr>
        <w:pStyle w:val="BodyText"/>
      </w:pPr>
      <w:r>
        <w:rPr>
          <w:b/>
          <w:bCs/>
        </w:rPr>
        <w:t xml:space="preserve">Risk:</w:t>
      </w:r>
      <w:r>
        <w:t xml:space="preserve"> </w:t>
      </w:r>
      <w:r>
        <w:t xml:space="preserve">- Any attempt to serve multiple unaffiliated customers may reclassify the producer as a regulated utility subject to Oklahoma Corporation Commission oversight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0" w:name="economic-intent"/>
    <w:p>
      <w:pPr>
        <w:pStyle w:val="Heading2"/>
      </w:pPr>
      <w:r>
        <w:t xml:space="preserve">3. ECONOMIC INTENT</w:t>
      </w:r>
    </w:p>
    <w:bookmarkStart w:id="17" w:name="industrial-development-focus"/>
    <w:p>
      <w:pPr>
        <w:pStyle w:val="Heading3"/>
      </w:pPr>
      <w:r>
        <w:t xml:space="preserve">Industrial Development Focus</w:t>
      </w:r>
    </w:p>
    <w:p>
      <w:pPr>
        <w:pStyle w:val="FirstParagraph"/>
      </w:pPr>
      <w:r>
        <w:rPr>
          <w:b/>
          <w:bCs/>
        </w:rPr>
        <w:t xml:space="preserve">Target Industries:</w:t>
      </w:r>
      <w:r>
        <w:t xml:space="preserve"> </w:t>
      </w:r>
      <w:r>
        <w:t xml:space="preserve">- Data centers (hyperscale and enterprise)</w:t>
      </w:r>
      <w:r>
        <w:t xml:space="preserve"> </w:t>
      </w:r>
      <w:r>
        <w:t xml:space="preserve">- Manufacturing facilities (energy-intensive)</w:t>
      </w:r>
      <w:r>
        <w:t xml:space="preserve"> </w:t>
      </w:r>
      <w:r>
        <w:t xml:space="preserve">- Industrial operations requiring high reliability</w:t>
      </w:r>
    </w:p>
    <w:p>
      <w:pPr>
        <w:pStyle w:val="BodyText"/>
      </w:pPr>
      <w:r>
        <w:rPr>
          <w:b/>
          <w:bCs/>
        </w:rPr>
        <w:t xml:space="preserve">Benefits:</w:t>
      </w:r>
      <w:r>
        <w:t xml:space="preserve"> </w:t>
      </w:r>
      <w:r>
        <w:t xml:space="preserve">- Manage energy reliability and cost directly via localized natural gas generation</w:t>
      </w:r>
      <w:r>
        <w:t xml:space="preserve"> </w:t>
      </w:r>
      <w:r>
        <w:t xml:space="preserve">- Attract high-load industries to Oklahoma with energy independence</w:t>
      </w:r>
      <w:r>
        <w:t xml:space="preserve"> </w:t>
      </w:r>
      <w:r>
        <w:t xml:space="preserve">- Reduce dependence on utility grid capacity constraints</w:t>
      </w:r>
    </w:p>
    <w:bookmarkEnd w:id="17"/>
    <w:bookmarkStart w:id="18" w:name="natural-gas-market-stimulus"/>
    <w:p>
      <w:pPr>
        <w:pStyle w:val="Heading3"/>
      </w:pPr>
      <w:r>
        <w:t xml:space="preserve">Natural Gas Market Stimulus</w:t>
      </w:r>
    </w:p>
    <w:p>
      <w:pPr>
        <w:pStyle w:val="FirstParagraph"/>
      </w:pPr>
      <w:r>
        <w:rPr>
          <w:b/>
          <w:bCs/>
        </w:rPr>
        <w:t xml:space="preserve">Economic Impact:</w:t>
      </w:r>
      <w:r>
        <w:t xml:space="preserve"> </w:t>
      </w:r>
      <w:r>
        <w:t xml:space="preserve">- Supports Oklahoma’s upstream and midstream gas economy</w:t>
      </w:r>
      <w:r>
        <w:t xml:space="preserve"> </w:t>
      </w:r>
      <w:r>
        <w:t xml:space="preserve">- Ensures consistent regional demand for gas-fired distributed energy systems</w:t>
      </w:r>
      <w:r>
        <w:t xml:space="preserve"> </w:t>
      </w:r>
      <w:r>
        <w:t xml:space="preserve">- Leverages Oklahoma’s position as #3 natural gas producing state (2024)</w:t>
      </w:r>
      <w:r>
        <w:t xml:space="preserve"> </w:t>
      </w:r>
      <w:r>
        <w:t xml:space="preserve">- Creates new markets for natural gas producers and pipeline operators</w:t>
      </w:r>
    </w:p>
    <w:bookmarkEnd w:id="18"/>
    <w:bookmarkStart w:id="19" w:name="grid-relief-resilience"/>
    <w:p>
      <w:pPr>
        <w:pStyle w:val="Heading3"/>
      </w:pPr>
      <w:r>
        <w:t xml:space="preserve">Grid Relief &amp; Resilience</w:t>
      </w:r>
    </w:p>
    <w:p>
      <w:pPr>
        <w:pStyle w:val="FirstParagraph"/>
      </w:pPr>
      <w:r>
        <w:rPr>
          <w:b/>
          <w:bCs/>
        </w:rPr>
        <w:t xml:space="preserve">Grid Benefits:</w:t>
      </w:r>
      <w:r>
        <w:t xml:space="preserve"> </w:t>
      </w:r>
      <w:r>
        <w:t xml:space="preserve">- Reduces strain on long-distance transmission networks</w:t>
      </w:r>
      <w:r>
        <w:t xml:space="preserve"> </w:t>
      </w:r>
      <w:r>
        <w:t xml:space="preserve">- Decreases peak demand on distribution infrastructure</w:t>
      </w:r>
      <w:r>
        <w:t xml:space="preserve"> </w:t>
      </w:r>
      <w:r>
        <w:t xml:space="preserve">- Enables localized resilience strategies for critical infrastructure projects</w:t>
      </w:r>
      <w:r>
        <w:t xml:space="preserve"> </w:t>
      </w:r>
      <w:r>
        <w:t xml:space="preserve">- Provides grid stability through dispatchable natural gas generation</w:t>
      </w:r>
    </w:p>
    <w:p>
      <w:pPr>
        <w:pStyle w:val="BodyText"/>
      </w:pPr>
      <w:r>
        <w:rPr>
          <w:b/>
          <w:bCs/>
        </w:rPr>
        <w:t xml:space="preserve">Reliability Advantages:</w:t>
      </w:r>
      <w:r>
        <w:t xml:space="preserve"> </w:t>
      </w:r>
      <w:r>
        <w:t xml:space="preserve">- Behind-the-meter generation reduces exposure to grid outages</w:t>
      </w:r>
      <w:r>
        <w:t xml:space="preserve"> </w:t>
      </w:r>
      <w:r>
        <w:t xml:space="preserve">- Natural gas fuel supply via pipeline (diversified from diesel/oil)</w:t>
      </w:r>
      <w:r>
        <w:t xml:space="preserve"> </w:t>
      </w:r>
      <w:r>
        <w:t xml:space="preserve">- Ability to island from grid during disturbances</w:t>
      </w:r>
      <w:r>
        <w:t xml:space="preserve"> </w:t>
      </w:r>
      <w:r>
        <w:t xml:space="preserve">- Black-start capability for critical loads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constraints-compliance-considerations"/>
    <w:p>
      <w:pPr>
        <w:pStyle w:val="Heading2"/>
      </w:pPr>
      <w:r>
        <w:t xml:space="preserve">4. CONSTRAINTS &amp; COMPLIANCE CONSIDERATIONS</w:t>
      </w:r>
    </w:p>
    <w:bookmarkStart w:id="21" w:name="interconnection-safety"/>
    <w:p>
      <w:pPr>
        <w:pStyle w:val="Heading3"/>
      </w:pPr>
      <w:r>
        <w:t xml:space="preserve">Interconnection &amp; Safety</w:t>
      </w:r>
    </w:p>
    <w:p>
      <w:pPr>
        <w:pStyle w:val="FirstParagraph"/>
      </w:pPr>
      <w:r>
        <w:rPr>
          <w:b/>
          <w:bCs/>
        </w:rPr>
        <w:t xml:space="preserve">Still Required:</w:t>
      </w:r>
      <w:r>
        <w:t xml:space="preserve"> </w:t>
      </w:r>
      <w:r>
        <w:t xml:space="preserve">- Interconnection standards compliance (IEEE 1547, utility-specific requirements)</w:t>
      </w:r>
      <w:r>
        <w:t xml:space="preserve"> </w:t>
      </w:r>
      <w:r>
        <w:t xml:space="preserve">- Pipeline safety codes (PHMSA, Oklahoma Corporation Commission Pipeline Safety)</w:t>
      </w:r>
      <w:r>
        <w:t xml:space="preserve"> </w:t>
      </w:r>
      <w:r>
        <w:t xml:space="preserve">- Environmental permits (air quality, emissions, SPCC for fuel storage)</w:t>
      </w:r>
      <w:r>
        <w:t xml:space="preserve"> </w:t>
      </w:r>
      <w:r>
        <w:t xml:space="preserve">- Building and electrical codes (NEC 2023, IBC 2021, Oklahoma amendments)</w:t>
      </w:r>
    </w:p>
    <w:p>
      <w:pPr>
        <w:pStyle w:val="BodyText"/>
      </w:pPr>
      <w:r>
        <w:rPr>
          <w:b/>
          <w:bCs/>
        </w:rPr>
        <w:t xml:space="preserve">Coordination Required:</w:t>
      </w:r>
      <w:r>
        <w:t xml:space="preserve"> </w:t>
      </w:r>
      <w:r>
        <w:t xml:space="preserve">- Local grid operator coordination (PSO, OG&amp;E, or cooperative)</w:t>
      </w:r>
      <w:r>
        <w:t xml:space="preserve"> </w:t>
      </w:r>
      <w:r>
        <w:t xml:space="preserve">- Utility interconnection agreement for grid-parallel operation</w:t>
      </w:r>
      <w:r>
        <w:t xml:space="preserve"> </w:t>
      </w:r>
      <w:r>
        <w:t xml:space="preserve">- Natural gas utility coordination for fuel supply</w:t>
      </w:r>
    </w:p>
    <w:bookmarkEnd w:id="21"/>
    <w:bookmarkStart w:id="22" w:name="regulatory-risk"/>
    <w:p>
      <w:pPr>
        <w:pStyle w:val="Heading3"/>
      </w:pPr>
      <w:r>
        <w:t xml:space="preserve">Regulatory Risk</w:t>
      </w:r>
    </w:p>
    <w:p>
      <w:pPr>
        <w:pStyle w:val="FirstParagraph"/>
      </w:pPr>
      <w:r>
        <w:rPr>
          <w:b/>
          <w:bCs/>
        </w:rPr>
        <w:t xml:space="preserve">Key Considerations: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Misclassification Risk:</w:t>
      </w:r>
      <w:r>
        <w:t xml:space="preserve"> </w:t>
      </w:r>
      <w:r>
        <w:t xml:space="preserve">Operating as a</w:t>
      </w:r>
      <w:r>
        <w:t xml:space="preserve"> </w:t>
      </w:r>
      <w:r>
        <w:t xml:space="preserve">“public utility”</w:t>
      </w:r>
      <w:r>
        <w:t xml:space="preserve"> </w:t>
      </w:r>
      <w:r>
        <w:t xml:space="preserve">could expose developers to state regulation and rate-filing obligations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Legal Counsel Requirement:</w:t>
      </w:r>
      <w:r>
        <w:t xml:space="preserve"> </w:t>
      </w:r>
      <w:r>
        <w:t xml:space="preserve">Confirm generation and consumption structure meets SB 480 exemption tests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Ongoing Compliance:</w:t>
      </w:r>
      <w:r>
        <w:t xml:space="preserve"> </w:t>
      </w:r>
      <w:r>
        <w:t xml:space="preserve">Document that power is for own-use or specific contracted customer only</w:t>
      </w:r>
    </w:p>
    <w:p>
      <w:pPr>
        <w:pStyle w:val="BodyText"/>
      </w:pPr>
      <w:r>
        <w:rPr>
          <w:b/>
          <w:bCs/>
        </w:rPr>
        <w:t xml:space="preserve">Documentation Best Practices:</w:t>
      </w:r>
      <w:r>
        <w:t xml:space="preserve"> </w:t>
      </w:r>
      <w:r>
        <w:t xml:space="preserve">- Maintain clear ownership/lease documentation for generation assets</w:t>
      </w:r>
      <w:r>
        <w:t xml:space="preserve"> </w:t>
      </w:r>
      <w:r>
        <w:t xml:space="preserve">- Document power consumption patterns (behind-the-meter only)</w:t>
      </w:r>
      <w:r>
        <w:t xml:space="preserve"> </w:t>
      </w:r>
      <w:r>
        <w:t xml:space="preserve">- Avoid language suggesting service to</w:t>
      </w:r>
      <w:r>
        <w:t xml:space="preserve"> </w:t>
      </w:r>
      <w:r>
        <w:t xml:space="preserve">“customers”</w:t>
      </w:r>
      <w:r>
        <w:t xml:space="preserve"> </w:t>
      </w:r>
      <w:r>
        <w:t xml:space="preserve">(use</w:t>
      </w:r>
      <w:r>
        <w:t xml:space="preserve"> </w:t>
      </w:r>
      <w:r>
        <w:t xml:space="preserve">“facilities”</w:t>
      </w:r>
      <w:r>
        <w:t xml:space="preserve"> </w:t>
      </w:r>
      <w:r>
        <w:t xml:space="preserve">or</w:t>
      </w:r>
      <w:r>
        <w:t xml:space="preserve"> </w:t>
      </w:r>
      <w:r>
        <w:t xml:space="preserve">“operations”</w:t>
      </w:r>
      <w:r>
        <w:t xml:space="preserve">)</w:t>
      </w:r>
      <w:r>
        <w:t xml:space="preserve"> </w:t>
      </w:r>
      <w:r>
        <w:t xml:space="preserve">- Keep records of natural gas component generation capacity and runtime</w:t>
      </w:r>
    </w:p>
    <w:bookmarkEnd w:id="22"/>
    <w:bookmarkStart w:id="23" w:name="technology-mix-requirements"/>
    <w:p>
      <w:pPr>
        <w:pStyle w:val="Heading3"/>
      </w:pPr>
      <w:r>
        <w:t xml:space="preserve">Technology Mix Requirements</w:t>
      </w:r>
    </w:p>
    <w:p>
      <w:pPr>
        <w:pStyle w:val="FirstParagraph"/>
      </w:pPr>
      <w:r>
        <w:rPr>
          <w:b/>
          <w:bCs/>
        </w:rPr>
        <w:t xml:space="preserve">Compliant Systems:</w:t>
      </w:r>
      <w:r>
        <w:t xml:space="preserve"> </w:t>
      </w:r>
      <w:r>
        <w:t xml:space="preserve">- Combined-heat-and-power (CHP) systems with natural gas</w:t>
      </w:r>
      <w:r>
        <w:t xml:space="preserve"> </w:t>
      </w:r>
      <w:r>
        <w:t xml:space="preserve">- Gas turbine or microturbine hybrid systems</w:t>
      </w:r>
      <w:r>
        <w:t xml:space="preserve"> </w:t>
      </w:r>
      <w:r>
        <w:t xml:space="preserve">- Natural gas generators + renewable + BESS</w:t>
      </w:r>
      <w:r>
        <w:t xml:space="preserve"> </w:t>
      </w:r>
      <w:r>
        <w:t xml:space="preserve">- Reciprocating gas engines with solar/wind integration</w:t>
      </w:r>
    </w:p>
    <w:p>
      <w:pPr>
        <w:pStyle w:val="BodyText"/>
      </w:pPr>
      <w:r>
        <w:rPr>
          <w:b/>
          <w:bCs/>
        </w:rPr>
        <w:t xml:space="preserve">Non-Compliant:</w:t>
      </w:r>
      <w:r>
        <w:t xml:space="preserve"> </w:t>
      </w:r>
      <w:r>
        <w:t xml:space="preserve">- 100% renewable microgrids without gas component</w:t>
      </w:r>
      <w:r>
        <w:t xml:space="preserve"> </w:t>
      </w:r>
      <w:r>
        <w:t xml:space="preserve">- Solar-only + BESS systems</w:t>
      </w:r>
      <w:r>
        <w:t xml:space="preserve"> </w:t>
      </w:r>
      <w:r>
        <w:t xml:space="preserve">- Diesel-only generation (no natural gas element)</w:t>
      </w:r>
    </w:p>
    <w:p>
      <w:pPr>
        <w:pStyle w:val="BodyText"/>
      </w:pPr>
      <w:r>
        <w:rPr>
          <w:b/>
          <w:bCs/>
        </w:rPr>
        <w:t xml:space="preserve">Recommended Minimum:</w:t>
      </w:r>
      <w:r>
        <w:t xml:space="preserve"> </w:t>
      </w:r>
      <w:r>
        <w:t xml:space="preserve">- Natural gas generation capacity sufficient to meet minimum load requirements</w:t>
      </w:r>
      <w:r>
        <w:t xml:space="preserve"> </w:t>
      </w:r>
      <w:r>
        <w:t xml:space="preserve">- Gas component must be functional and operational (not just nominal)</w:t>
      </w:r>
      <w:r>
        <w:t xml:space="preserve"> </w:t>
      </w:r>
      <w:r>
        <w:t xml:space="preserve">- Document gas fuel consumption and generation hours for compliance verification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pryor-data-center-compliance-strategy"/>
    <w:p>
      <w:pPr>
        <w:pStyle w:val="Heading2"/>
      </w:pPr>
      <w:r>
        <w:t xml:space="preserve">5. PRYOR DATA CENTER COMPLIANCE STRATEGY</w:t>
      </w:r>
    </w:p>
    <w:bookmarkStart w:id="25" w:name="current-design-status"/>
    <w:p>
      <w:pPr>
        <w:pStyle w:val="Heading3"/>
      </w:pPr>
      <w:r>
        <w:t xml:space="preserve">Current Design Status</w:t>
      </w:r>
    </w:p>
    <w:p>
      <w:pPr>
        <w:pStyle w:val="FirstParagraph"/>
      </w:pPr>
      <w:r>
        <w:rPr>
          <w:b/>
          <w:bCs/>
        </w:rPr>
        <w:t xml:space="preserve">Existing Infrastructure:</w:t>
      </w:r>
      <w:r>
        <w:t xml:space="preserve"> </w:t>
      </w:r>
      <w:r>
        <w:t xml:space="preserve">- 138 kV owner-constructed substation (2 × 25 MVA transformers, 138kV/11kV)</w:t>
      </w:r>
      <w:r>
        <w:t xml:space="preserve"> </w:t>
      </w:r>
      <w:r>
        <w:t xml:space="preserve">- 11 kV common bus architecture</w:t>
      </w:r>
      <w:r>
        <w:t xml:space="preserve"> </w:t>
      </w:r>
      <w:r>
        <w:t xml:space="preserve">- 6 × 4.0 MW diesel generators @ 11 kV (N+1 redundancy)</w:t>
      </w:r>
      <w:r>
        <w:t xml:space="preserve"> </w:t>
      </w:r>
      <w:r>
        <w:t xml:space="preserve">- 8+ MW solar array (adjacent, behind-the-meter)</w:t>
      </w:r>
      <w:r>
        <w:t xml:space="preserve"> </w:t>
      </w:r>
      <w:r>
        <w:t xml:space="preserve">- Battery Energy Storage System (BESS) integration planned</w:t>
      </w:r>
    </w:p>
    <w:p>
      <w:pPr>
        <w:pStyle w:val="BodyText"/>
      </w:pPr>
      <w:r>
        <w:rPr>
          <w:b/>
          <w:bCs/>
        </w:rPr>
        <w:t xml:space="preserve">SB 480 Compliance Gap:</w:t>
      </w:r>
      <w:r>
        <w:t xml:space="preserve"> </w:t>
      </w:r>
      <w:r>
        <w:t xml:space="preserve">- ❌ Current design does not include natural gas component</w:t>
      </w:r>
      <w:r>
        <w:t xml:space="preserve"> </w:t>
      </w:r>
      <w:r>
        <w:t xml:space="preserve">- ❌ Diesel generators do not satisfy SB 480 natural gas requirement</w:t>
      </w:r>
      <w:r>
        <w:t xml:space="preserve"> </w:t>
      </w:r>
      <w:r>
        <w:t xml:space="preserve">- ❌ Solar + BESS alone insufficient for SB 480 exemption</w:t>
      </w:r>
    </w:p>
    <w:bookmarkEnd w:id="25"/>
    <w:bookmarkStart w:id="26" w:name="recommended-compliance-approach"/>
    <w:p>
      <w:pPr>
        <w:pStyle w:val="Heading3"/>
      </w:pPr>
      <w:r>
        <w:t xml:space="preserve">Recommended Compliance Approach</w:t>
      </w:r>
    </w:p>
    <w:p>
      <w:pPr>
        <w:pStyle w:val="FirstParagraph"/>
      </w:pPr>
      <w:r>
        <w:rPr>
          <w:b/>
          <w:bCs/>
        </w:rPr>
        <w:t xml:space="preserve">Option 1: Add Natural Gas Turbine Generators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 Add 2-4 × natural gas turbine generators @ 11 kV</w:t>
      </w:r>
      <w:r>
        <w:t xml:space="preserve"> </w:t>
      </w:r>
      <w:r>
        <w:t xml:space="preserve">- Capacity: 3-5 MW each (similar to existing diesel generators)</w:t>
      </w:r>
      <w:r>
        <w:t xml:space="preserve"> </w:t>
      </w:r>
      <w:r>
        <w:t xml:space="preserve">- Integration: Parallel with 11 kV common bus</w:t>
      </w:r>
      <w:r>
        <w:t xml:space="preserve"> </w:t>
      </w:r>
      <w:r>
        <w:t xml:space="preserve">- Fuel: Natural gas via pipeline connection</w:t>
      </w:r>
    </w:p>
    <w:p>
      <w:pPr>
        <w:pStyle w:val="BodyText"/>
      </w:pPr>
      <w:r>
        <w:rPr>
          <w:b/>
          <w:bCs/>
        </w:rPr>
        <w:t xml:space="preserve">Advantages:</w:t>
      </w:r>
      <w:r>
        <w:t xml:space="preserve"> </w:t>
      </w:r>
      <w:r>
        <w:t xml:space="preserve">- Qualifies for SB 480 exemption</w:t>
      </w:r>
      <w:r>
        <w:t xml:space="preserve"> </w:t>
      </w:r>
      <w:r>
        <w:t xml:space="preserve">- Diversifies fuel supply (natural gas + diesel backup)</w:t>
      </w:r>
      <w:r>
        <w:t xml:space="preserve"> </w:t>
      </w:r>
      <w:r>
        <w:t xml:space="preserve">- Potential for lower fuel costs vs. diesel (depending on gas prices)</w:t>
      </w:r>
      <w:r>
        <w:t xml:space="preserve"> </w:t>
      </w:r>
      <w:r>
        <w:t xml:space="preserve">- Cleaner emissions than diesel (lower NOx, particulates)</w:t>
      </w:r>
      <w:r>
        <w:t xml:space="preserve"> </w:t>
      </w:r>
      <w:r>
        <w:t xml:space="preserve">- Enables combined-cycle or CHP opportunities (waste heat recovery)</w:t>
      </w:r>
    </w:p>
    <w:p>
      <w:pPr>
        <w:pStyle w:val="BodyText"/>
      </w:pPr>
      <w:r>
        <w:rPr>
          <w:b/>
          <w:bCs/>
        </w:rPr>
        <w:t xml:space="preserve">Cost Estimate:</w:t>
      </w:r>
      <w:r>
        <w:t xml:space="preserve"> </w:t>
      </w:r>
      <w:r>
        <w:t xml:space="preserve">- Natural gas turbine generators: $1.5-3.0M per MW (installed)</w:t>
      </w:r>
      <w:r>
        <w:t xml:space="preserve"> </w:t>
      </w:r>
      <w:r>
        <w:t xml:space="preserve">- Natural gas infrastructure (pipeline tap, gas metering, compression if required): $500K-2M</w:t>
      </w:r>
      <w:r>
        <w:t xml:space="preserve"> </w:t>
      </w:r>
      <w:r>
        <w:t xml:space="preserve">- Fuel gas treatment system (if required): $200K-500K</w:t>
      </w:r>
      <w:r>
        <w:t xml:space="preserve"> </w:t>
      </w:r>
      <w:r>
        <w:t xml:space="preserve">- Total incremental cost: $5-15M (depending on configuration and pipeline distance)</w:t>
      </w:r>
    </w:p>
    <w:p>
      <w:pPr>
        <w:pStyle w:val="BodyText"/>
      </w:pPr>
      <w:r>
        <w:rPr>
          <w:b/>
          <w:bCs/>
        </w:rPr>
        <w:t xml:space="preserve">Option 2: Retrofit Existing Diesel Generators for Dual-Fuel (Diesel + Natural Gas)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 Retrofit 3-6 existing diesel generators for dual-fuel operation</w:t>
      </w:r>
      <w:r>
        <w:t xml:space="preserve"> </w:t>
      </w:r>
      <w:r>
        <w:t xml:space="preserve">- Primary fuel: Natural gas (pipeline)</w:t>
      </w:r>
      <w:r>
        <w:t xml:space="preserve"> </w:t>
      </w:r>
      <w:r>
        <w:t xml:space="preserve">- Backup fuel: Diesel (~2,000 gal belly tanks per generator + centralized bulk fuel storage)</w:t>
      </w:r>
      <w:r>
        <w:t xml:space="preserve"> </w:t>
      </w:r>
      <w:r>
        <w:t xml:space="preserve">- Mode: Natural gas primary with diesel pilot injection</w:t>
      </w:r>
    </w:p>
    <w:p>
      <w:pPr>
        <w:pStyle w:val="BodyText"/>
      </w:pPr>
      <w:r>
        <w:rPr>
          <w:b/>
          <w:bCs/>
        </w:rPr>
        <w:t xml:space="preserve">Advantages:</w:t>
      </w:r>
      <w:r>
        <w:t xml:space="preserve"> </w:t>
      </w:r>
      <w:r>
        <w:t xml:space="preserve">- Lower capital cost than new gas turbines</w:t>
      </w:r>
      <w:r>
        <w:t xml:space="preserve"> </w:t>
      </w:r>
      <w:r>
        <w:t xml:space="preserve">- Leverages existing generator investment</w:t>
      </w:r>
      <w:r>
        <w:t xml:space="preserve"> </w:t>
      </w:r>
      <w:r>
        <w:t xml:space="preserve">- Maintains diesel backup capability</w:t>
      </w:r>
      <w:r>
        <w:t xml:space="preserve"> </w:t>
      </w:r>
      <w:r>
        <w:t xml:space="preserve">- Qualifies for SB 480 exemption (natural gas component present)</w:t>
      </w:r>
    </w:p>
    <w:p>
      <w:pPr>
        <w:pStyle w:val="BodyText"/>
      </w:pPr>
      <w:r>
        <w:rPr>
          <w:b/>
          <w:bCs/>
        </w:rPr>
        <w:t xml:space="preserve">Challenges:</w:t>
      </w:r>
      <w:r>
        <w:t xml:space="preserve"> </w:t>
      </w:r>
      <w:r>
        <w:t xml:space="preserve">- Not all diesel generators can be economically retrofitted</w:t>
      </w:r>
      <w:r>
        <w:t xml:space="preserve"> </w:t>
      </w:r>
      <w:r>
        <w:t xml:space="preserve">- May require manufacturer support for dual-fuel kits</w:t>
      </w:r>
      <w:r>
        <w:t xml:space="preserve"> </w:t>
      </w:r>
      <w:r>
        <w:t xml:space="preserve">- Potential de-rating when operating on natural gas</w:t>
      </w:r>
      <w:r>
        <w:t xml:space="preserve"> </w:t>
      </w:r>
      <w:r>
        <w:t xml:space="preserve">- Emissions compliance more complex in dual-fuel mode</w:t>
      </w:r>
    </w:p>
    <w:p>
      <w:pPr>
        <w:pStyle w:val="BodyText"/>
      </w:pPr>
      <w:r>
        <w:rPr>
          <w:b/>
          <w:bCs/>
        </w:rPr>
        <w:t xml:space="preserve">Cost Estimate:</w:t>
      </w:r>
      <w:r>
        <w:t xml:space="preserve"> </w:t>
      </w:r>
      <w:r>
        <w:t xml:space="preserve">- Dual-fuel retrofit kits: $200K-500K per generator</w:t>
      </w:r>
      <w:r>
        <w:t xml:space="preserve"> </w:t>
      </w:r>
      <w:r>
        <w:t xml:space="preserve">- Natural gas infrastructure: $500K-2M</w:t>
      </w:r>
      <w:r>
        <w:t xml:space="preserve"> </w:t>
      </w:r>
      <w:r>
        <w:t xml:space="preserve">- Total incremental cost: $1.5-5M (6 generators + infrastructure)</w:t>
      </w:r>
    </w:p>
    <w:p>
      <w:pPr>
        <w:pStyle w:val="BodyText"/>
      </w:pPr>
      <w:r>
        <w:rPr>
          <w:b/>
          <w:bCs/>
        </w:rPr>
        <w:t xml:space="preserve">Option 3: Add Small Natural Gas Microturbines for Base Load + Incentive Qualification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 Add 3-5 × natural gas microturbines (500 kW - 1 MW each)</w:t>
      </w:r>
      <w:r>
        <w:t xml:space="preserve"> </w:t>
      </w:r>
      <w:r>
        <w:t xml:space="preserve">- Total capacity: 2-5 MW natural gas generation</w:t>
      </w:r>
      <w:r>
        <w:t xml:space="preserve"> </w:t>
      </w:r>
      <w:r>
        <w:t xml:space="preserve">- Operation: Base load or peak shaving mode</w:t>
      </w:r>
      <w:r>
        <w:t xml:space="preserve"> </w:t>
      </w:r>
      <w:r>
        <w:t xml:space="preserve">- Integration: 480V or 11 kV (via step-up transformers)</w:t>
      </w:r>
    </w:p>
    <w:p>
      <w:pPr>
        <w:pStyle w:val="BodyText"/>
      </w:pPr>
      <w:r>
        <w:rPr>
          <w:b/>
          <w:bCs/>
        </w:rPr>
        <w:t xml:space="preserve">Advantages:</w:t>
      </w:r>
      <w:r>
        <w:t xml:space="preserve"> </w:t>
      </w:r>
      <w:r>
        <w:t xml:space="preserve">- Lower capital cost than large gas turbines</w:t>
      </w:r>
      <w:r>
        <w:t xml:space="preserve"> </w:t>
      </w:r>
      <w:r>
        <w:t xml:space="preserve">- CHP potential (waste heat recovery for building HVAC or process heat)</w:t>
      </w:r>
      <w:r>
        <w:t xml:space="preserve"> </w:t>
      </w:r>
      <w:r>
        <w:t xml:space="preserve">- Qualifies for SB 480 exemption (natural gas component)</w:t>
      </w:r>
      <w:r>
        <w:t xml:space="preserve"> </w:t>
      </w:r>
      <w:r>
        <w:t xml:space="preserve">- Continuous operation demonstrates gas component utilization</w:t>
      </w:r>
      <w:r>
        <w:t xml:space="preserve"> </w:t>
      </w:r>
      <w:r>
        <w:t xml:space="preserve">- High efficiency at partial load (vs. large turbines)</w:t>
      </w:r>
    </w:p>
    <w:p>
      <w:pPr>
        <w:pStyle w:val="BodyText"/>
      </w:pPr>
      <w:r>
        <w:rPr>
          <w:b/>
          <w:bCs/>
        </w:rPr>
        <w:t xml:space="preserve">Challenges:</w:t>
      </w:r>
      <w:r>
        <w:t xml:space="preserve"> </w:t>
      </w:r>
      <w:r>
        <w:t xml:space="preserve">- Lower per-MW capacity vs. diesel generators (not full facility backup)</w:t>
      </w:r>
      <w:r>
        <w:t xml:space="preserve"> </w:t>
      </w:r>
      <w:r>
        <w:t xml:space="preserve">- Maintenance requirements (gas turbines require periodic overhauls)</w:t>
      </w:r>
      <w:r>
        <w:t xml:space="preserve"> </w:t>
      </w:r>
      <w:r>
        <w:t xml:space="preserve">- Noise and vibration considerations (outdoor installation typical)</w:t>
      </w:r>
    </w:p>
    <w:p>
      <w:pPr>
        <w:pStyle w:val="BodyText"/>
      </w:pPr>
      <w:r>
        <w:rPr>
          <w:b/>
          <w:bCs/>
        </w:rPr>
        <w:t xml:space="preserve">Cost Estimate:</w:t>
      </w:r>
      <w:r>
        <w:t xml:space="preserve"> </w:t>
      </w:r>
      <w:r>
        <w:t xml:space="preserve">- Microturbines: $2-3M per MW (installed, including CHP if applicable)</w:t>
      </w:r>
      <w:r>
        <w:t xml:space="preserve"> </w:t>
      </w:r>
      <w:r>
        <w:t xml:space="preserve">- Natural gas infrastructure: $500K-2M</w:t>
      </w:r>
      <w:r>
        <w:t xml:space="preserve"> </w:t>
      </w:r>
      <w:r>
        <w:t xml:space="preserve">- Total incremental cost: $4-10M (3-5 MW microturbines + infrastructure)</w:t>
      </w:r>
    </w:p>
    <w:bookmarkEnd w:id="26"/>
    <w:bookmarkStart w:id="27" w:name="natural-gas-infrastructure-requirements"/>
    <w:p>
      <w:pPr>
        <w:pStyle w:val="Heading3"/>
      </w:pPr>
      <w:r>
        <w:t xml:space="preserve">Natural Gas Infrastructure Requirements</w:t>
      </w:r>
    </w:p>
    <w:p>
      <w:pPr>
        <w:pStyle w:val="FirstParagraph"/>
      </w:pPr>
      <w:r>
        <w:rPr>
          <w:b/>
          <w:bCs/>
        </w:rPr>
        <w:t xml:space="preserve">All Options Require:</w:t>
      </w:r>
    </w:p>
    <w:p>
      <w:pPr>
        <w:pStyle w:val="BodyText"/>
      </w:pPr>
      <w:r>
        <w:rPr>
          <w:b/>
          <w:bCs/>
        </w:rPr>
        <w:t xml:space="preserve">Pipeline Connection:</w:t>
      </w:r>
      <w:r>
        <w:t xml:space="preserve"> </w:t>
      </w:r>
      <w:r>
        <w:t xml:space="preserve">- Natural gas pipeline tap from nearest interstate or intrastate pipeline</w:t>
      </w:r>
      <w:r>
        <w:t xml:space="preserve"> </w:t>
      </w:r>
      <w:r>
        <w:t xml:space="preserve">- Pipeline distance and capacity verification required</w:t>
      </w:r>
      <w:r>
        <w:t xml:space="preserve"> </w:t>
      </w:r>
      <w:r>
        <w:t xml:space="preserve">- Oklahoma Corporation Commission Pipeline Safety coordination</w:t>
      </w:r>
      <w:r>
        <w:t xml:space="preserve"> </w:t>
      </w:r>
      <w:r>
        <w:t xml:space="preserve">- Utility coordination: Oklahoma Natural Gas (ONG) or other supplier</w:t>
      </w:r>
    </w:p>
    <w:p>
      <w:pPr>
        <w:pStyle w:val="BodyText"/>
      </w:pPr>
      <w:r>
        <w:rPr>
          <w:b/>
          <w:bCs/>
        </w:rPr>
        <w:t xml:space="preserve">Gas Metering Station:</w:t>
      </w:r>
      <w:r>
        <w:t xml:space="preserve"> </w:t>
      </w:r>
      <w:r>
        <w:t xml:space="preserve">- ANSI/AGA-compliant metering</w:t>
      </w:r>
      <w:r>
        <w:t xml:space="preserve"> </w:t>
      </w:r>
      <w:r>
        <w:t xml:space="preserve">- Telemetry for gas consumption monitoring (compliance documentation)</w:t>
      </w:r>
      <w:r>
        <w:t xml:space="preserve"> </w:t>
      </w:r>
      <w:r>
        <w:t xml:space="preserve">- Pressure regulation (pipeline pressure → generator inlet pressure)</w:t>
      </w:r>
      <w:r>
        <w:t xml:space="preserve"> </w:t>
      </w:r>
      <w:r>
        <w:t xml:space="preserve">- Odorization verification (if required by code)</w:t>
      </w:r>
    </w:p>
    <w:p>
      <w:pPr>
        <w:pStyle w:val="BodyText"/>
      </w:pPr>
      <w:r>
        <w:rPr>
          <w:b/>
          <w:bCs/>
        </w:rPr>
        <w:t xml:space="preserve">Fuel Gas Treatment (if required):</w:t>
      </w:r>
      <w:r>
        <w:t xml:space="preserve"> </w:t>
      </w:r>
      <w:r>
        <w:t xml:space="preserve">- Filtration (particulate removal)</w:t>
      </w:r>
      <w:r>
        <w:t xml:space="preserve"> </w:t>
      </w:r>
      <w:r>
        <w:t xml:space="preserve">- Gas heating (prevent freeze-off during pressure reduction)</w:t>
      </w:r>
      <w:r>
        <w:t xml:space="preserve"> </w:t>
      </w:r>
      <w:r>
        <w:t xml:space="preserve">- Moisture removal (if pipeline gas is saturated)</w:t>
      </w:r>
      <w:r>
        <w:t xml:space="preserve"> </w:t>
      </w:r>
      <w:r>
        <w:t xml:space="preserve">- H2S removal (if pipeline gas contains sulfur compounds)</w:t>
      </w:r>
    </w:p>
    <w:p>
      <w:pPr>
        <w:pStyle w:val="BodyText"/>
      </w:pPr>
      <w:r>
        <w:rPr>
          <w:b/>
          <w:bCs/>
        </w:rPr>
        <w:t xml:space="preserve">Estimated Lead Time:</w:t>
      </w:r>
      <w:r>
        <w:t xml:space="preserve"> </w:t>
      </w:r>
      <w:r>
        <w:t xml:space="preserve">- Pipeline feasibility study: 1-3 months</w:t>
      </w:r>
      <w:r>
        <w:t xml:space="preserve"> </w:t>
      </w:r>
      <w:r>
        <w:t xml:space="preserve">- Pipeline tap permitting and design: 3-6 months</w:t>
      </w:r>
      <w:r>
        <w:t xml:space="preserve"> </w:t>
      </w:r>
      <w:r>
        <w:t xml:space="preserve">- Pipeline construction: 3-6 months</w:t>
      </w:r>
      <w:r>
        <w:t xml:space="preserve"> </w:t>
      </w:r>
      <w:r>
        <w:t xml:space="preserve">- Total: 9-15 months from initiation to gas-on</w:t>
      </w:r>
    </w:p>
    <w:p>
      <w:pPr>
        <w:pStyle w:val="BodyText"/>
      </w:pPr>
      <w:r>
        <w:rPr>
          <w:b/>
          <w:bCs/>
        </w:rPr>
        <w:t xml:space="preserve">Estimated Cost Range:</w:t>
      </w:r>
      <w:r>
        <w:t xml:space="preserve"> </w:t>
      </w:r>
      <w:r>
        <w:t xml:space="preserve">- Short distance (&lt;1 mile): $500K-1M</w:t>
      </w:r>
      <w:r>
        <w:t xml:space="preserve"> </w:t>
      </w:r>
      <w:r>
        <w:t xml:space="preserve">- Medium distance (1-5 miles): $1-3M</w:t>
      </w:r>
      <w:r>
        <w:t xml:space="preserve"> </w:t>
      </w:r>
      <w:r>
        <w:t xml:space="preserve">- Long distance (&gt;5 miles): $3-10M+</w:t>
      </w:r>
    </w:p>
    <w:bookmarkEnd w:id="27"/>
    <w:bookmarkStart w:id="28" w:name="recommended-action-plan"/>
    <w:p>
      <w:pPr>
        <w:pStyle w:val="Heading3"/>
      </w:pPr>
      <w:r>
        <w:t xml:space="preserve">Recommended Action Plan</w:t>
      </w:r>
    </w:p>
    <w:p>
      <w:pPr>
        <w:pStyle w:val="FirstParagraph"/>
      </w:pPr>
      <w:r>
        <w:rPr>
          <w:b/>
          <w:bCs/>
        </w:rPr>
        <w:t xml:space="preserve">Phase 1: Feasibility Assessment (Months 1-3)</w:t>
      </w:r>
      <w:r>
        <w:t xml:space="preserve"> </w:t>
      </w:r>
      <w:r>
        <w:t xml:space="preserve">1. Engage natural gas utility (ONG or other supplier) to verify pipeline proximity and capacity</w:t>
      </w:r>
      <w:r>
        <w:t xml:space="preserve"> </w:t>
      </w:r>
      <w:r>
        <w:t xml:space="preserve">2. Obtain preliminary gas supply pricing and terms</w:t>
      </w:r>
      <w:r>
        <w:t xml:space="preserve"> </w:t>
      </w:r>
      <w:r>
        <w:t xml:space="preserve">3. Evaluate Option 1 (new gas turbines) vs. Option 2 (dual-fuel retrofit) vs. Option 3 (microturbines)</w:t>
      </w:r>
      <w:r>
        <w:t xml:space="preserve"> </w:t>
      </w:r>
      <w:r>
        <w:t xml:space="preserve">4. Perform economic analysis: capital cost vs. operational savings vs. SB 480 incentive value</w:t>
      </w:r>
      <w:r>
        <w:t xml:space="preserve"> </w:t>
      </w:r>
      <w:r>
        <w:t xml:space="preserve">5. Legal review to confirm SB 480 compliance strategy</w:t>
      </w:r>
    </w:p>
    <w:p>
      <w:pPr>
        <w:pStyle w:val="BodyText"/>
      </w:pPr>
      <w:r>
        <w:rPr>
          <w:b/>
          <w:bCs/>
        </w:rPr>
        <w:t xml:space="preserve">Phase 2: Design &amp; Permitting (Months 4-9)</w:t>
      </w:r>
      <w:r>
        <w:t xml:space="preserve"> </w:t>
      </w:r>
      <w:r>
        <w:t xml:space="preserve">1. Select preferred natural gas generation technology</w:t>
      </w:r>
      <w:r>
        <w:t xml:space="preserve"> </w:t>
      </w:r>
      <w:r>
        <w:t xml:space="preserve">2. Design natural gas infrastructure (pipeline tap, metering, fuel treatment)</w:t>
      </w:r>
      <w:r>
        <w:t xml:space="preserve"> </w:t>
      </w:r>
      <w:r>
        <w:t xml:space="preserve">3. Obtain air quality permits (Oklahoma DEQ) for natural gas combustion</w:t>
      </w:r>
      <w:r>
        <w:t xml:space="preserve"> </w:t>
      </w:r>
      <w:r>
        <w:t xml:space="preserve">4. Obtain pipeline tap approval from utility and Oklahoma Corporation Commission</w:t>
      </w:r>
      <w:r>
        <w:t xml:space="preserve"> </w:t>
      </w:r>
      <w:r>
        <w:t xml:space="preserve">5. Update electrical single-line diagram for 11 kV bus integration</w:t>
      </w:r>
    </w:p>
    <w:p>
      <w:pPr>
        <w:pStyle w:val="BodyText"/>
      </w:pPr>
      <w:r>
        <w:rPr>
          <w:b/>
          <w:bCs/>
        </w:rPr>
        <w:t xml:space="preserve">Phase 3: Procurement &amp; Construction (Months 10-24)</w:t>
      </w:r>
      <w:r>
        <w:t xml:space="preserve"> </w:t>
      </w:r>
      <w:r>
        <w:t xml:space="preserve">1. Procure natural gas generators or dual-fuel retrofit kits (long-lead: 12-16 months)</w:t>
      </w:r>
      <w:r>
        <w:t xml:space="preserve"> </w:t>
      </w:r>
      <w:r>
        <w:t xml:space="preserve">2. Construct natural gas pipeline extension and metering station (6-9 months)</w:t>
      </w:r>
      <w:r>
        <w:t xml:space="preserve"> </w:t>
      </w:r>
      <w:r>
        <w:t xml:space="preserve">3. Install generators and integrate with 11 kV common bus</w:t>
      </w:r>
      <w:r>
        <w:t xml:space="preserve"> </w:t>
      </w:r>
      <w:r>
        <w:t xml:space="preserve">4. Commission natural gas generation system</w:t>
      </w:r>
      <w:r>
        <w:t xml:space="preserve"> </w:t>
      </w:r>
      <w:r>
        <w:t xml:space="preserve">5. Document SB 480 compliance (natural gas component operational)</w:t>
      </w:r>
    </w:p>
    <w:p>
      <w:pPr>
        <w:pStyle w:val="BodyText"/>
      </w:pPr>
      <w:r>
        <w:rPr>
          <w:b/>
          <w:bCs/>
        </w:rPr>
        <w:t xml:space="preserve">Total Timeline:</w:t>
      </w:r>
      <w:r>
        <w:t xml:space="preserve"> </w:t>
      </w:r>
      <w:r>
        <w:t xml:space="preserve">24-27 months from feasibility to operational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financial-analysis"/>
    <w:p>
      <w:pPr>
        <w:pStyle w:val="Heading2"/>
      </w:pPr>
      <w:r>
        <w:t xml:space="preserve">6. FINANCIAL ANALYSIS</w:t>
      </w:r>
    </w:p>
    <w:bookmarkStart w:id="30" w:name="sb-480-incentive-value"/>
    <w:p>
      <w:pPr>
        <w:pStyle w:val="Heading3"/>
      </w:pPr>
      <w:r>
        <w:t xml:space="preserve">SB 480 Incentive Value</w:t>
      </w:r>
    </w:p>
    <w:p>
      <w:pPr>
        <w:pStyle w:val="FirstParagraph"/>
      </w:pPr>
      <w:r>
        <w:rPr>
          <w:b/>
          <w:bCs/>
        </w:rPr>
        <w:t xml:space="preserve">Potential Benefits: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Regulatory exemption:</w:t>
      </w:r>
      <w:r>
        <w:t xml:space="preserve"> </w:t>
      </w:r>
      <w:r>
        <w:t xml:space="preserve">Avoid Oklahoma Corporation Commission utility classification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Energy cost savings:</w:t>
      </w:r>
      <w:r>
        <w:t xml:space="preserve"> </w:t>
      </w:r>
      <w:r>
        <w:t xml:space="preserve">Natural gas typically $3-6/MMBtu vs. diesel $15-25/MMBtu (on BTU-equivalent basis)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Tax incentives:</w:t>
      </w:r>
      <w:r>
        <w:t xml:space="preserve"> </w:t>
      </w:r>
      <w:r>
        <w:t xml:space="preserve">Potential Oklahoma tax credits for distributed generation (if applicable under separate statutes)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Grid independence:</w:t>
      </w:r>
      <w:r>
        <w:t xml:space="preserve"> </w:t>
      </w:r>
      <w:r>
        <w:t xml:space="preserve">Avoid utility demand charges and capacity reservations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Resiliency value:</w:t>
      </w:r>
      <w:r>
        <w:t xml:space="preserve"> </w:t>
      </w:r>
      <w:r>
        <w:t xml:space="preserve">Ability to operate independently from grid during outages</w:t>
      </w:r>
    </w:p>
    <w:p>
      <w:pPr>
        <w:pStyle w:val="BodyText"/>
      </w:pPr>
      <w:r>
        <w:rPr>
          <w:b/>
          <w:bCs/>
        </w:rPr>
        <w:t xml:space="preserve">Estimated Annual Operational Savings:</w:t>
      </w:r>
      <w:r>
        <w:t xml:space="preserve"> </w:t>
      </w:r>
      <w:r>
        <w:t xml:space="preserve">- Natural gas fuel cost savings vs. diesel: $500K-1.5M/year (assuming 30-50% runtime on gas)</w:t>
      </w:r>
      <w:r>
        <w:t xml:space="preserve"> </w:t>
      </w:r>
      <w:r>
        <w:t xml:space="preserve">- Utility demand charge avoidance: $200K-500K/year (if peak-shaving with gas generation)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estimated savings:</w:t>
      </w:r>
      <w:r>
        <w:t xml:space="preserve"> </w:t>
      </w:r>
      <w:r>
        <w:t xml:space="preserve">$700K-2M/year</w:t>
      </w:r>
    </w:p>
    <w:p>
      <w:pPr>
        <w:pStyle w:val="BodyText"/>
      </w:pPr>
      <w:r>
        <w:rPr>
          <w:b/>
          <w:bCs/>
        </w:rPr>
        <w:t xml:space="preserve">Simple Payback Analysis:</w:t>
      </w:r>
      <w:r>
        <w:t xml:space="preserve"> </w:t>
      </w:r>
      <w:r>
        <w:t xml:space="preserve">- Capital cost (Option 3 - Microturbines): $4-10M</w:t>
      </w:r>
      <w:r>
        <w:t xml:space="preserve"> </w:t>
      </w:r>
      <w:r>
        <w:t xml:space="preserve">- Annual savings: $700K-2M/year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Simple payback: 2-14 years</w:t>
      </w:r>
      <w:r>
        <w:t xml:space="preserve"> </w:t>
      </w:r>
      <w:r>
        <w:t xml:space="preserve">(highly dependent on gas vs. diesel fuel price delta and runtime assumptions)</w:t>
      </w:r>
    </w:p>
    <w:bookmarkEnd w:id="30"/>
    <w:bookmarkStart w:id="31" w:name="risk-considerations"/>
    <w:p>
      <w:pPr>
        <w:pStyle w:val="Heading3"/>
      </w:pPr>
      <w:r>
        <w:t xml:space="preserve">Risk Considerations</w:t>
      </w:r>
    </w:p>
    <w:p>
      <w:pPr>
        <w:pStyle w:val="FirstParagraph"/>
      </w:pPr>
      <w:r>
        <w:rPr>
          <w:b/>
          <w:bCs/>
        </w:rPr>
        <w:t xml:space="preserve">Fuel Price Risk:</w:t>
      </w:r>
      <w:r>
        <w:t xml:space="preserve"> </w:t>
      </w:r>
      <w:r>
        <w:t xml:space="preserve">- Natural gas prices volatile (historically $2-15/MMBtu)</w:t>
      </w:r>
      <w:r>
        <w:t xml:space="preserve"> </w:t>
      </w:r>
      <w:r>
        <w:t xml:space="preserve">- Diesel prices also volatile but more predictable delivery cost</w:t>
      </w:r>
      <w:r>
        <w:t xml:space="preserve"> </w:t>
      </w:r>
      <w:r>
        <w:t xml:space="preserve">- Hedging strategies available (natural gas futures, fixed-price supply contracts)</w:t>
      </w:r>
    </w:p>
    <w:p>
      <w:pPr>
        <w:pStyle w:val="BodyText"/>
      </w:pPr>
      <w:r>
        <w:rPr>
          <w:b/>
          <w:bCs/>
        </w:rPr>
        <w:t xml:space="preserve">Regulatory Risk:</w:t>
      </w:r>
      <w:r>
        <w:t xml:space="preserve"> </w:t>
      </w:r>
      <w:r>
        <w:t xml:space="preserve">- SB 480 could be amended or repealed (monitor Oklahoma legislative sessions)</w:t>
      </w:r>
      <w:r>
        <w:t xml:space="preserve"> </w:t>
      </w:r>
      <w:r>
        <w:t xml:space="preserve">- Misclassification as utility could result in retroactive regulation</w:t>
      </w:r>
      <w:r>
        <w:t xml:space="preserve"> </w:t>
      </w:r>
      <w:r>
        <w:t xml:space="preserve">- Environmental regulations (federal or state) could increase compliance costs</w:t>
      </w:r>
    </w:p>
    <w:p>
      <w:pPr>
        <w:pStyle w:val="BodyText"/>
      </w:pPr>
      <w:r>
        <w:rPr>
          <w:b/>
          <w:bCs/>
        </w:rPr>
        <w:t xml:space="preserve">Technology Risk:</w:t>
      </w:r>
      <w:r>
        <w:t xml:space="preserve"> </w:t>
      </w:r>
      <w:r>
        <w:t xml:space="preserve">- Gas turbine/microturbine reliability vs. proven diesel generator track record</w:t>
      </w:r>
      <w:r>
        <w:t xml:space="preserve"> </w:t>
      </w:r>
      <w:r>
        <w:t xml:space="preserve">- Maintenance cost and overhaul intervals for gas equipment</w:t>
      </w:r>
      <w:r>
        <w:t xml:space="preserve"> </w:t>
      </w:r>
      <w:r>
        <w:t xml:space="preserve">- Availability of qualified service providers in Pryor, Oklahoma area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strategic-relevance-for-pachyderm-global"/>
    <w:p>
      <w:pPr>
        <w:pStyle w:val="Heading2"/>
      </w:pPr>
      <w:r>
        <w:t xml:space="preserve">7. STRATEGIC RELEVANCE FOR PACHYDERM GLOBAL</w:t>
      </w:r>
    </w:p>
    <w:bookmarkStart w:id="33" w:name="opportunity-alignment"/>
    <w:p>
      <w:pPr>
        <w:pStyle w:val="Heading3"/>
      </w:pPr>
      <w:r>
        <w:t xml:space="preserve">Opportunity Alignment</w:t>
      </w:r>
    </w:p>
    <w:p>
      <w:pPr>
        <w:pStyle w:val="FirstParagraph"/>
      </w:pPr>
      <w:r>
        <w:t xml:space="preserve">SB 480 opens significant design-build-commissioning opportunities for private on-site generation facilities. PACHYDERM can position as a critical infrastructure execution partner for industrial and hyperscale clients seeking energy independence.</w:t>
      </w:r>
    </w:p>
    <w:p>
      <w:pPr>
        <w:pStyle w:val="BodyText"/>
      </w:pPr>
      <w:r>
        <w:rPr>
          <w:b/>
          <w:bCs/>
        </w:rPr>
        <w:t xml:space="preserve">Market Positioning: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Behind-the-meter energy solutions:</w:t>
      </w:r>
      <w:r>
        <w:t xml:space="preserve"> </w:t>
      </w:r>
      <w:r>
        <w:t xml:space="preserve">Design, build, commission private power systems compliant with SB 480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Hybrid energy systems:</w:t>
      </w:r>
      <w:r>
        <w:t xml:space="preserve"> </w:t>
      </w:r>
      <w:r>
        <w:t xml:space="preserve">Engineering expertise in gas + renewable + BESS integration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Regulatory navigation:</w:t>
      </w:r>
      <w:r>
        <w:t xml:space="preserve"> </w:t>
      </w:r>
      <w:r>
        <w:t xml:space="preserve">Consulting services to ensure</w:t>
      </w:r>
      <w:r>
        <w:t xml:space="preserve"> </w:t>
      </w:r>
      <w:r>
        <w:t xml:space="preserve">“non-utility”</w:t>
      </w:r>
      <w:r>
        <w:t xml:space="preserve"> </w:t>
      </w:r>
      <w:r>
        <w:t xml:space="preserve">compliance and exemption qualification</w:t>
      </w:r>
    </w:p>
    <w:bookmarkEnd w:id="33"/>
    <w:bookmarkStart w:id="34" w:name="service-leverage-points"/>
    <w:p>
      <w:pPr>
        <w:pStyle w:val="Heading3"/>
      </w:pPr>
      <w:r>
        <w:t xml:space="preserve">Service Leverage Points</w:t>
      </w:r>
    </w:p>
    <w:p>
      <w:pPr>
        <w:pStyle w:val="FirstParagraph"/>
      </w:pPr>
      <w:r>
        <w:rPr>
          <w:b/>
          <w:bCs/>
        </w:rPr>
        <w:t xml:space="preserve">Engineering Advisory:</w:t>
      </w:r>
      <w:r>
        <w:t xml:space="preserve"> </w:t>
      </w:r>
      <w:r>
        <w:t xml:space="preserve">- Compliant hybrid energy systems (natural gas + renewable)</w:t>
      </w:r>
      <w:r>
        <w:t xml:space="preserve"> </w:t>
      </w:r>
      <w:r>
        <w:t xml:space="preserve">- Interconnection and islanding design</w:t>
      </w:r>
      <w:r>
        <w:t xml:space="preserve"> </w:t>
      </w:r>
      <w:r>
        <w:t xml:space="preserve">- Fuel supply strategy (pipeline vs. CNG/LNG)</w:t>
      </w:r>
    </w:p>
    <w:p>
      <w:pPr>
        <w:pStyle w:val="BodyText"/>
      </w:pPr>
      <w:r>
        <w:rPr>
          <w:b/>
          <w:bCs/>
        </w:rPr>
        <w:t xml:space="preserve">Construction Management:</w:t>
      </w:r>
      <w:r>
        <w:t xml:space="preserve"> </w:t>
      </w:r>
      <w:r>
        <w:t xml:space="preserve">- Natural gas generation system installation</w:t>
      </w:r>
      <w:r>
        <w:t xml:space="preserve"> </w:t>
      </w:r>
      <w:r>
        <w:t xml:space="preserve">- Pipeline infrastructure coordination</w:t>
      </w:r>
      <w:r>
        <w:t xml:space="preserve"> </w:t>
      </w:r>
      <w:r>
        <w:t xml:space="preserve">- Integration with existing 11 kV substation architecture</w:t>
      </w:r>
    </w:p>
    <w:p>
      <w:pPr>
        <w:pStyle w:val="BodyText"/>
      </w:pPr>
      <w:r>
        <w:rPr>
          <w:b/>
          <w:bCs/>
        </w:rPr>
        <w:t xml:space="preserve">Commissioning Services:</w:t>
      </w:r>
      <w:r>
        <w:t xml:space="preserve"> </w:t>
      </w:r>
      <w:r>
        <w:t xml:space="preserve">- Natural gas generator startup and testing</w:t>
      </w:r>
      <w:r>
        <w:t xml:space="preserve"> </w:t>
      </w:r>
      <w:r>
        <w:t xml:space="preserve">- Integrated systems testing (IST) with grid-parallel and island modes</w:t>
      </w:r>
      <w:r>
        <w:t xml:space="preserve"> </w:t>
      </w:r>
      <w:r>
        <w:t xml:space="preserve">- SB 480 compliance documentation and reporting</w:t>
      </w:r>
    </w:p>
    <w:p>
      <w:pPr>
        <w:pStyle w:val="BodyText"/>
      </w:pPr>
      <w:r>
        <w:rPr>
          <w:b/>
          <w:bCs/>
        </w:rPr>
        <w:t xml:space="preserve">Ongoing Operations Support:</w:t>
      </w:r>
      <w:r>
        <w:t xml:space="preserve"> </w:t>
      </w:r>
      <w:r>
        <w:t xml:space="preserve">- Fuel procurement strategy and hedging</w:t>
      </w:r>
      <w:r>
        <w:t xml:space="preserve"> </w:t>
      </w:r>
      <w:r>
        <w:t xml:space="preserve">- Maintenance and overhaul planning for gas turbines</w:t>
      </w:r>
      <w:r>
        <w:t xml:space="preserve"> </w:t>
      </w:r>
      <w:r>
        <w:t xml:space="preserve">- Compliance monitoring and documentation for exemption maintenance</w:t>
      </w:r>
    </w:p>
    <w:bookmarkEnd w:id="34"/>
    <w:bookmarkStart w:id="35" w:name="market-impact-forecast-2025-2030"/>
    <w:p>
      <w:pPr>
        <w:pStyle w:val="Heading3"/>
      </w:pPr>
      <w:r>
        <w:t xml:space="preserve">Market Impact Forecast (2025-2030)</w:t>
      </w:r>
    </w:p>
    <w:p>
      <w:pPr>
        <w:pStyle w:val="FirstParagraph"/>
      </w:pPr>
      <w:r>
        <w:rPr>
          <w:b/>
          <w:bCs/>
        </w:rPr>
        <w:t xml:space="preserve">Oklahoma Distributed Energy Investment:</w:t>
      </w:r>
      <w:r>
        <w:t xml:space="preserve"> </w:t>
      </w:r>
      <w:r>
        <w:t xml:space="preserve">- Estimated</w:t>
      </w:r>
      <w:r>
        <w:t xml:space="preserve"> </w:t>
      </w:r>
      <w:r>
        <w:rPr>
          <w:b/>
          <w:bCs/>
        </w:rPr>
        <w:t xml:space="preserve">&gt;$3 billion</w:t>
      </w:r>
      <w:r>
        <w:t xml:space="preserve"> </w:t>
      </w:r>
      <w:r>
        <w:t xml:space="preserve">in new distributed-energy infrastructure investment statewide</w:t>
      </w:r>
      <w:r>
        <w:t xml:space="preserve"> </w:t>
      </w:r>
      <w:r>
        <w:t xml:space="preserve">- Major attraction potential for data centers and manufacturing clusters in northeast and central Oklahoma</w:t>
      </w:r>
    </w:p>
    <w:p>
      <w:pPr>
        <w:pStyle w:val="BodyText"/>
      </w:pPr>
      <w:r>
        <w:rPr>
          <w:b/>
          <w:bCs/>
        </w:rPr>
        <w:t xml:space="preserve">Pryor Industrial Park &amp; MidAmerica Industrial Park:</w:t>
      </w:r>
      <w:r>
        <w:t xml:space="preserve"> </w:t>
      </w:r>
      <w:r>
        <w:t xml:space="preserve">- Strategic location for behind-the-meter generation projects</w:t>
      </w:r>
      <w:r>
        <w:t xml:space="preserve"> </w:t>
      </w:r>
      <w:r>
        <w:t xml:space="preserve">- Proximity to natural gas pipelines (interstate and intrastate)</w:t>
      </w:r>
      <w:r>
        <w:t xml:space="preserve"> </w:t>
      </w:r>
      <w:r>
        <w:t xml:space="preserve">- Established industrial base with high energy demand</w:t>
      </w:r>
      <w:r>
        <w:t xml:space="preserve"> </w:t>
      </w:r>
      <w:r>
        <w:t xml:space="preserve">- Existing utility infrastructure (PSO, OG&amp;E) for interconnection</w:t>
      </w:r>
    </w:p>
    <w:p>
      <w:pPr>
        <w:pStyle w:val="BodyText"/>
      </w:pPr>
      <w:r>
        <w:rPr>
          <w:b/>
          <w:bCs/>
        </w:rPr>
        <w:t xml:space="preserve">Competitive Advantage:</w:t>
      </w:r>
      <w:r>
        <w:t xml:space="preserve"> </w:t>
      </w:r>
      <w:r>
        <w:t xml:space="preserve">- Early adoption of SB 480 compliance positions Pryor DC as</w:t>
      </w:r>
      <w:r>
        <w:t xml:space="preserve"> </w:t>
      </w:r>
      <w:r>
        <w:t xml:space="preserve">“shovel-ready”</w:t>
      </w:r>
      <w:r>
        <w:t xml:space="preserve"> </w:t>
      </w:r>
      <w:r>
        <w:t xml:space="preserve">for clients requiring energy independence</w:t>
      </w:r>
      <w:r>
        <w:t xml:space="preserve"> </w:t>
      </w:r>
      <w:r>
        <w:t xml:space="preserve">- Demonstrated behind-the-meter generation capability differentiates from competitors relying solely on utility power</w:t>
      </w:r>
      <w:r>
        <w:t xml:space="preserve"> </w:t>
      </w:r>
      <w:r>
        <w:t xml:space="preserve">- Future phases (12-24 MW expansion) can leverage SB 480 framework for incremental capacity additions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commended-next-steps"/>
    <w:p>
      <w:pPr>
        <w:pStyle w:val="Heading2"/>
      </w:pPr>
      <w:r>
        <w:t xml:space="preserve">8. RECOMMENDED NEXT STEPS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Engage Oklahoma Natural Gas (ONG) or pipeline supplier</w:t>
      </w:r>
      <w:r>
        <w:t xml:space="preserve"> </w:t>
      </w:r>
      <w:r>
        <w:t xml:space="preserve">to verify natural gas pipeline proximity, capacity, and preliminary pricing (Month 1)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Perform economic feasibility study</w:t>
      </w:r>
      <w:r>
        <w:t xml:space="preserve"> </w:t>
      </w:r>
      <w:r>
        <w:t xml:space="preserve">comparing:</w:t>
      </w:r>
    </w:p>
    <w:p>
      <w:pPr>
        <w:pStyle w:val="Compact"/>
        <w:numPr>
          <w:ilvl w:val="1"/>
          <w:numId w:val="1002"/>
        </w:numPr>
      </w:pPr>
      <w:r>
        <w:t xml:space="preserve">Option 1: New natural gas turbine generators</w:t>
      </w:r>
    </w:p>
    <w:p>
      <w:pPr>
        <w:pStyle w:val="Compact"/>
        <w:numPr>
          <w:ilvl w:val="1"/>
          <w:numId w:val="1002"/>
        </w:numPr>
      </w:pPr>
      <w:r>
        <w:t xml:space="preserve">Option 2: Dual-fuel retrofit of existing diesel generators</w:t>
      </w:r>
    </w:p>
    <w:p>
      <w:pPr>
        <w:pStyle w:val="Compact"/>
        <w:numPr>
          <w:ilvl w:val="1"/>
          <w:numId w:val="1002"/>
        </w:numPr>
      </w:pPr>
      <w:r>
        <w:t xml:space="preserve">Option 3: Natural gas microturbines for base load + SB 480 qualification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Legal review</w:t>
      </w:r>
      <w:r>
        <w:t xml:space="preserve"> </w:t>
      </w:r>
      <w:r>
        <w:t xml:space="preserve">with Oklahoma energy counsel to confirm:</w:t>
      </w:r>
    </w:p>
    <w:p>
      <w:pPr>
        <w:pStyle w:val="Compact"/>
        <w:numPr>
          <w:ilvl w:val="1"/>
          <w:numId w:val="1003"/>
        </w:numPr>
      </w:pPr>
      <w:r>
        <w:t xml:space="preserve">SB 480 exemption strategy (own-use generation)</w:t>
      </w:r>
    </w:p>
    <w:p>
      <w:pPr>
        <w:pStyle w:val="Compact"/>
        <w:numPr>
          <w:ilvl w:val="1"/>
          <w:numId w:val="1003"/>
        </w:numPr>
      </w:pPr>
      <w:r>
        <w:t xml:space="preserve">Documentation requirements for compliance</w:t>
      </w:r>
    </w:p>
    <w:p>
      <w:pPr>
        <w:pStyle w:val="Compact"/>
        <w:numPr>
          <w:ilvl w:val="1"/>
          <w:numId w:val="1003"/>
        </w:numPr>
      </w:pPr>
      <w:r>
        <w:t xml:space="preserve">Risk of utility reclassification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Update Basis of Design</w:t>
      </w:r>
      <w:r>
        <w:t xml:space="preserve"> </w:t>
      </w:r>
      <w:r>
        <w:t xml:space="preserve">to incorporate preferred natural gas generation option:</w:t>
      </w:r>
    </w:p>
    <w:p>
      <w:pPr>
        <w:pStyle w:val="Compact"/>
        <w:numPr>
          <w:ilvl w:val="1"/>
          <w:numId w:val="1004"/>
        </w:numPr>
      </w:pPr>
      <w:r>
        <w:t xml:space="preserve">Electrical single-line diagram (11 kV bus integration)</w:t>
      </w:r>
    </w:p>
    <w:p>
      <w:pPr>
        <w:pStyle w:val="Compact"/>
        <w:numPr>
          <w:ilvl w:val="1"/>
          <w:numId w:val="1004"/>
        </w:numPr>
      </w:pPr>
      <w:r>
        <w:t xml:space="preserve">Natural gas infrastructure requirements (pipeline, metering, fuel treatment)</w:t>
      </w:r>
    </w:p>
    <w:p>
      <w:pPr>
        <w:pStyle w:val="Compact"/>
        <w:numPr>
          <w:ilvl w:val="1"/>
          <w:numId w:val="1004"/>
        </w:numPr>
      </w:pPr>
      <w:r>
        <w:t xml:space="preserve">Cost estimate and phasing plan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Initiate permitting</w:t>
      </w:r>
      <w:r>
        <w:t xml:space="preserve"> </w:t>
      </w:r>
      <w:r>
        <w:t xml:space="preserve">for natural gas infrastructure:</w:t>
      </w:r>
    </w:p>
    <w:p>
      <w:pPr>
        <w:pStyle w:val="Compact"/>
        <w:numPr>
          <w:ilvl w:val="1"/>
          <w:numId w:val="1005"/>
        </w:numPr>
      </w:pPr>
      <w:r>
        <w:t xml:space="preserve">Oklahoma DEQ air quality permit (natural gas combustion)</w:t>
      </w:r>
    </w:p>
    <w:p>
      <w:pPr>
        <w:pStyle w:val="Compact"/>
        <w:numPr>
          <w:ilvl w:val="1"/>
          <w:numId w:val="1005"/>
        </w:numPr>
      </w:pPr>
      <w:r>
        <w:t xml:space="preserve">Oklahoma Corporation Commission pipeline tap approval</w:t>
      </w:r>
    </w:p>
    <w:p>
      <w:pPr>
        <w:pStyle w:val="Compact"/>
        <w:numPr>
          <w:ilvl w:val="1"/>
          <w:numId w:val="1005"/>
        </w:numPr>
      </w:pPr>
      <w:r>
        <w:t xml:space="preserve">Rogers County building permits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Engage equipment vendors</w:t>
      </w:r>
      <w:r>
        <w:t xml:space="preserve"> </w:t>
      </w:r>
      <w:r>
        <w:t xml:space="preserve">for long-lead procurement:</w:t>
      </w:r>
    </w:p>
    <w:p>
      <w:pPr>
        <w:pStyle w:val="Compact"/>
        <w:numPr>
          <w:ilvl w:val="1"/>
          <w:numId w:val="1006"/>
        </w:numPr>
      </w:pPr>
      <w:r>
        <w:t xml:space="preserve">Natural gas turbine generators or dual-fuel retrofit kits</w:t>
      </w:r>
    </w:p>
    <w:p>
      <w:pPr>
        <w:pStyle w:val="Compact"/>
        <w:numPr>
          <w:ilvl w:val="1"/>
          <w:numId w:val="1006"/>
        </w:numPr>
      </w:pPr>
      <w:r>
        <w:t xml:space="preserve">Pipeline construction contractor</w:t>
      </w:r>
    </w:p>
    <w:p>
      <w:pPr>
        <w:pStyle w:val="Compact"/>
        <w:numPr>
          <w:ilvl w:val="1"/>
          <w:numId w:val="1006"/>
        </w:numPr>
      </w:pPr>
      <w:r>
        <w:t xml:space="preserve">Fuel gas treatment system supplier</w:t>
      </w:r>
    </w:p>
    <w:p>
      <w:r>
        <w:pict>
          <v:rect style="width:0;height:1.5pt" o:hralign="center" o:hrstd="t" o:hr="t"/>
        </w:pict>
      </w:r>
    </w:p>
    <w:bookmarkEnd w:id="37"/>
    <w:bookmarkStart w:id="39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Oklahoma Senate Bill 480 (2025):</w:t>
      </w:r>
      <w:r>
        <w:t xml:space="preserve"> </w:t>
      </w:r>
      <w:hyperlink r:id="rId38">
        <w:r>
          <w:rPr>
            <w:rStyle w:val="Hyperlink"/>
          </w:rPr>
          <w:t xml:space="preserve">Oklahoma Legislature - SB 480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Oklahoma Corporation Commission:</w:t>
      </w:r>
      <w:r>
        <w:t xml:space="preserve"> </w:t>
      </w:r>
      <w:r>
        <w:t xml:space="preserve">Utility regulation and pipeline safety oversight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Oklahoma Department of Environmental Quality (DEQ):</w:t>
      </w:r>
      <w:r>
        <w:t xml:space="preserve"> </w:t>
      </w:r>
      <w:r>
        <w:t xml:space="preserve">Air quality permitting for natural gas generation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Oklahoma Natural Gas (ONG):</w:t>
      </w:r>
      <w:r>
        <w:t xml:space="preserve"> </w:t>
      </w:r>
      <w:r>
        <w:t xml:space="preserve">Natural gas supplier serving northeast Oklahoma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Federal Energy Regulatory Commission (FERC):</w:t>
      </w:r>
      <w:r>
        <w:t xml:space="preserve"> </w:t>
      </w:r>
      <w:r>
        <w:t xml:space="preserve">Interstate pipeline regulatory oversight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#sb480 #behind-the-meter #natural-gas #distributed-generation #oklahoma-legislation #compliance</w:t>
      </w:r>
    </w:p>
    <w:p>
      <w:pPr>
        <w:pStyle w:val="BodyText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Oklahoma SB 480 legislative summary and PACHYDERM strategic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Created: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Planning / Feasibility Phase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38" Target="http://www.oklegislature.g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www.oklegislature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