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EDBA" w14:textId="77777777" w:rsidR="00321E92" w:rsidRPr="00321E92" w:rsidRDefault="00321E92" w:rsidP="00321E92">
      <w:pPr>
        <w:spacing w:after="120"/>
        <w:jc w:val="center"/>
        <w:rPr>
          <w:b/>
          <w:bCs/>
          <w:sz w:val="24"/>
          <w:szCs w:val="24"/>
        </w:rPr>
      </w:pPr>
      <w:r w:rsidRPr="00321E92">
        <w:rPr>
          <w:b/>
          <w:bCs/>
          <w:sz w:val="24"/>
          <w:szCs w:val="24"/>
        </w:rPr>
        <w:t>Overview of Carbon Monoxide (CO) Air Quality in the United States</w:t>
      </w:r>
    </w:p>
    <w:p w14:paraId="3BFDD2DC" w14:textId="61100E9A" w:rsidR="00321E92" w:rsidRPr="00321E92" w:rsidRDefault="00321E92" w:rsidP="00321E92">
      <w:pPr>
        <w:spacing w:after="120"/>
        <w:jc w:val="center"/>
      </w:pPr>
      <w:r w:rsidRPr="00321E92">
        <w:t xml:space="preserve">Updated: February </w:t>
      </w:r>
      <w:r w:rsidR="00057F21">
        <w:t>7</w:t>
      </w:r>
      <w:r w:rsidRPr="00321E92">
        <w:t>, 2023</w:t>
      </w:r>
    </w:p>
    <w:p w14:paraId="138F170B" w14:textId="77777777" w:rsidR="00321E92" w:rsidRPr="00321E92" w:rsidRDefault="00321E92" w:rsidP="00321E92">
      <w:pPr>
        <w:spacing w:after="120"/>
        <w:rPr>
          <w:b/>
          <w:bCs/>
        </w:rPr>
      </w:pPr>
      <w:r w:rsidRPr="00321E92">
        <w:rPr>
          <w:b/>
          <w:bCs/>
        </w:rPr>
        <w:t>1. Introduction</w:t>
      </w:r>
    </w:p>
    <w:p w14:paraId="7373C1A8" w14:textId="77777777" w:rsidR="00321E92" w:rsidRPr="00321E92" w:rsidRDefault="00321E92" w:rsidP="00321E92">
      <w:pPr>
        <w:spacing w:after="120"/>
      </w:pPr>
      <w:r w:rsidRPr="00321E92">
        <w:t>    The overall purpose of this document is to maintain an up-to-date graphical summary of air quality information that supports the review of the National Ambient Air Quality Standards (NAAQS) for carbon monoxide (CO). In previous reviews of the CO NAAQS, this type of information has generally been included in atmospheric sections of the Integrated Science Assessment (ISA) and Policy Assessment (PA) for carbon monoxide. This stand-alone document will either replace or complement the air quality emissions and monitoring data in the atmospheric sections of future CO NAAQS review supporting documents and will be updated at regular intervals as new data becomes available.</w:t>
      </w:r>
    </w:p>
    <w:p w14:paraId="3AD940DE" w14:textId="77777777" w:rsidR="00321E92" w:rsidRPr="00321E92" w:rsidRDefault="00321E92" w:rsidP="00321E92">
      <w:pPr>
        <w:spacing w:after="120"/>
      </w:pPr>
      <w:r w:rsidRPr="00321E92">
        <w:t>     The content of past NAAQS documents’ atmospheric sections has included major sections on emissions and concentration trends utilizing maps and data from the Environmental Protection Agency’s (EPA’s) National Emissions Inventory (NEI) and the EPA’s Air Quality System (AQS) database. In past NAAQS reviews, this often involved adaptation of figures and tables prepared for other reports or development of new figures and tables using data analysis and mapping software. Additionally, the release of updated emission inventories and ambient air monitoring data may not coincide with the schedule for the development of NAAQS review supporting documents. As a result, data access and resources can limit the availability of the most recent information for inclusion in NAAQS review supporting documents.</w:t>
      </w:r>
    </w:p>
    <w:p w14:paraId="3B9A61C9" w14:textId="77777777" w:rsidR="00321E92" w:rsidRPr="00321E92" w:rsidRDefault="00321E92" w:rsidP="00321E92">
      <w:pPr>
        <w:spacing w:after="120"/>
      </w:pPr>
      <w:r w:rsidRPr="00321E92">
        <w:t>     This stand-alone document allows the content to be updated as soon as new data becomes available, rather than relying on information that is available at the time of development of the NAAQS review supporting documents. It also ensures that the public will have access to a consistent set of maps and figures for each NAAQS pollutant that are updated on a routine basis, rather than separated by several years because of the disparate schedules of the various NAAQS reviews for each pollutant. Moreover, a stand-alone document can be expanded to include new air quality analyses as they are completed, rather than following the timeline for the public release of the NAAQS review supporting documents. Finally, this document takes advantage of a more flexible digital format for the routinely prepared maps and trends figures with an end product that more strongly emphasizes visual presentation of data and reduces the amount of text, while also creating a more interactive presentation of the information through the use of external links.</w:t>
      </w:r>
    </w:p>
    <w:p w14:paraId="2CA62D65" w14:textId="77777777" w:rsidR="00321E92" w:rsidRPr="00321E92" w:rsidRDefault="00321E92" w:rsidP="00321E92">
      <w:pPr>
        <w:spacing w:after="120"/>
      </w:pPr>
      <w:r w:rsidRPr="00321E92">
        <w:t>     This document follows an organizational structure similar to that of the atmospheric sections of past CO NAAQS review supporting documents. The subsequent sections are as follows: 2. Atmospheric Chemistry; 3. Sources and Emissions of CO; 4. Ambient Air Monitoring Requirements and Monitoring Networks; 5. Data Handling Conventions and Computations for Determining Whether the Standards are Met; and 6. CO Concentrations Measured at Ambient Air Monitoring Sites Across the U.S. These sections are broad enough in scope to communicate relevant information about CO air quality, including scientific advances, but specific enough that the information needed to develop NAAQS review supporting documents can be quickly and readily retrieved.</w:t>
      </w:r>
    </w:p>
    <w:p w14:paraId="7E283934" w14:textId="77777777" w:rsidR="00321E92" w:rsidRPr="00321E92" w:rsidRDefault="00321E92" w:rsidP="00321E92">
      <w:pPr>
        <w:spacing w:after="120"/>
        <w:rPr>
          <w:b/>
          <w:bCs/>
        </w:rPr>
      </w:pPr>
      <w:r w:rsidRPr="00321E92">
        <w:rPr>
          <w:b/>
          <w:bCs/>
        </w:rPr>
        <w:t>2. Atmospheric Chemistry</w:t>
      </w:r>
    </w:p>
    <w:p w14:paraId="682784F6" w14:textId="77777777" w:rsidR="00321E92" w:rsidRPr="00321E92" w:rsidRDefault="00321E92" w:rsidP="00321E92">
      <w:pPr>
        <w:spacing w:after="120"/>
      </w:pPr>
      <w:r w:rsidRPr="00321E92">
        <w:t>     CO is formed primarily by incomplete combustion of carbon-containing fuels and photochemical reactions in the atmosphere. In general, any increase in fuel O</w:t>
      </w:r>
      <w:r w:rsidRPr="00321E92">
        <w:rPr>
          <w:vertAlign w:val="subscript"/>
        </w:rPr>
        <w:t>2</w:t>
      </w:r>
      <w:r w:rsidRPr="00321E92">
        <w:t> content, burn temperature, or mixing time in the combustion zone will tend to decrease production of CO relative to CO</w:t>
      </w:r>
      <w:r w:rsidRPr="00321E92">
        <w:rPr>
          <w:vertAlign w:val="subscript"/>
        </w:rPr>
        <w:t>2</w:t>
      </w:r>
      <w:r w:rsidRPr="00321E92">
        <w:t>. CO emissions from large fossil-fueled power plants are typically very low since the boilers at these plants are tuned for highly efficient combustion with the lowest possible fuel consumption. In contrast, internal combustion engines used in many mobile sources have widely varying operating conditions. Therefore, higher and more varying CO formation results from the operation of these mobile sources.</w:t>
      </w:r>
    </w:p>
    <w:p w14:paraId="4F24C1FC" w14:textId="77777777" w:rsidR="00321E92" w:rsidRPr="00321E92" w:rsidRDefault="00321E92" w:rsidP="00321E92">
      <w:pPr>
        <w:spacing w:after="120"/>
      </w:pPr>
      <w:r w:rsidRPr="00321E92">
        <w:t>     Oxidation of anthropogenic and biogenic volatile organic compounds (VOCs) constitute important secondary sources of CO. Secondary CO production occurs by photooxidation of methane (CH</w:t>
      </w:r>
      <w:r w:rsidRPr="00321E92">
        <w:rPr>
          <w:vertAlign w:val="subscript"/>
        </w:rPr>
        <w:t>4</w:t>
      </w:r>
      <w:r w:rsidRPr="00321E92">
        <w:t>) and other VOCs, including nonmethane hydrocarbons (NMHCs) in the atmosphere and organic molecules in surface waters and soils. Photolysis of formaldehyde (CH</w:t>
      </w:r>
      <w:r w:rsidRPr="00321E92">
        <w:rPr>
          <w:vertAlign w:val="subscript"/>
        </w:rPr>
        <w:t>2</w:t>
      </w:r>
      <w:r w:rsidRPr="00321E92">
        <w:t>O) proceeds by two pathways. The first produces molecular hydrogen (H</w:t>
      </w:r>
      <w:r w:rsidRPr="00321E92">
        <w:rPr>
          <w:vertAlign w:val="subscript"/>
        </w:rPr>
        <w:t>2</w:t>
      </w:r>
      <w:r w:rsidRPr="00321E92">
        <w:t xml:space="preserve">) and CO with a reaction yield of 55% in conditions of clear skies and low zenith angles; the second yields a hydrogen radical (H) and the formyl radical (HCO). </w:t>
      </w:r>
      <w:r w:rsidRPr="00321E92">
        <w:lastRenderedPageBreak/>
        <w:t>HCO then reacts with O</w:t>
      </w:r>
      <w:r w:rsidRPr="00321E92">
        <w:rPr>
          <w:vertAlign w:val="subscript"/>
        </w:rPr>
        <w:t>2</w:t>
      </w:r>
      <w:r w:rsidRPr="00321E92">
        <w:t> to form hydroperoxy radical (HO</w:t>
      </w:r>
      <w:r w:rsidRPr="00321E92">
        <w:rPr>
          <w:vertAlign w:val="subscript"/>
        </w:rPr>
        <w:t>2</w:t>
      </w:r>
      <w:r w:rsidRPr="00321E92">
        <w:t>; OH and HO</w:t>
      </w:r>
      <w:r w:rsidRPr="00321E92">
        <w:rPr>
          <w:vertAlign w:val="subscript"/>
        </w:rPr>
        <w:t>2</w:t>
      </w:r>
      <w:r w:rsidRPr="00321E92">
        <w:t> together are termed HO</w:t>
      </w:r>
      <w:r w:rsidRPr="00321E92">
        <w:rPr>
          <w:vertAlign w:val="subscript"/>
        </w:rPr>
        <w:t>X</w:t>
      </w:r>
      <w:r w:rsidRPr="00321E92">
        <w:t>) and CO. Reaction of methyl peroxy radical (CH</w:t>
      </w:r>
      <w:r w:rsidRPr="00321E92">
        <w:rPr>
          <w:vertAlign w:val="subscript"/>
        </w:rPr>
        <w:t>3</w:t>
      </w:r>
      <w:r w:rsidRPr="00321E92">
        <w:t>O</w:t>
      </w:r>
      <w:r w:rsidRPr="00321E92">
        <w:rPr>
          <w:vertAlign w:val="subscript"/>
        </w:rPr>
        <w:t>2</w:t>
      </w:r>
      <w:r w:rsidRPr="00321E92">
        <w:t>) with HO</w:t>
      </w:r>
      <w:r w:rsidRPr="00321E92">
        <w:rPr>
          <w:vertAlign w:val="subscript"/>
        </w:rPr>
        <w:t>2</w:t>
      </w:r>
      <w:r w:rsidRPr="00321E92">
        <w:t> radicals to form methyl hydroperoxide (CH</w:t>
      </w:r>
      <w:r w:rsidRPr="00321E92">
        <w:rPr>
          <w:vertAlign w:val="subscript"/>
        </w:rPr>
        <w:t>3</w:t>
      </w:r>
      <w:r w:rsidRPr="00321E92">
        <w:t>OOH) is also operative, especially in low oxides of nitrogen (NO</w:t>
      </w:r>
      <w:r w:rsidRPr="00321E92">
        <w:rPr>
          <w:vertAlign w:val="subscript"/>
        </w:rPr>
        <w:t>X</w:t>
      </w:r>
      <w:r w:rsidRPr="00321E92">
        <w:t>) conditions. Heterogeneous removal of the partially water-soluble intermediate products, such as CH</w:t>
      </w:r>
      <w:r w:rsidRPr="00321E92">
        <w:rPr>
          <w:vertAlign w:val="subscript"/>
        </w:rPr>
        <w:t>3</w:t>
      </w:r>
      <w:r w:rsidRPr="00321E92">
        <w:t>OOH and CH</w:t>
      </w:r>
      <w:r w:rsidRPr="00321E92">
        <w:rPr>
          <w:vertAlign w:val="subscript"/>
        </w:rPr>
        <w:t>2</w:t>
      </w:r>
      <w:r w:rsidRPr="00321E92">
        <w:t>O, will decrease CO yields from CH</w:t>
      </w:r>
      <w:r w:rsidRPr="00321E92">
        <w:rPr>
          <w:vertAlign w:val="subscript"/>
        </w:rPr>
        <w:t>4</w:t>
      </w:r>
      <w:r w:rsidRPr="00321E92">
        <w:t> oxidation.</w:t>
      </w:r>
    </w:p>
    <w:p w14:paraId="5032BA9C" w14:textId="77777777" w:rsidR="00321E92" w:rsidRPr="00321E92" w:rsidRDefault="00321E92" w:rsidP="00321E92">
      <w:pPr>
        <w:spacing w:after="120"/>
      </w:pPr>
      <w:r w:rsidRPr="00321E92">
        <w:t>     While oxidation of CH</w:t>
      </w:r>
      <w:r w:rsidRPr="00321E92">
        <w:rPr>
          <w:vertAlign w:val="subscript"/>
        </w:rPr>
        <w:t>2</w:t>
      </w:r>
      <w:r w:rsidRPr="00321E92">
        <w:t>O nearly always produces CO and some small quantities of formic acid (CH</w:t>
      </w:r>
      <w:r w:rsidRPr="00321E92">
        <w:rPr>
          <w:vertAlign w:val="subscript"/>
        </w:rPr>
        <w:t>2</w:t>
      </w:r>
      <w:r w:rsidRPr="00321E92">
        <w:t>O</w:t>
      </w:r>
      <w:r w:rsidRPr="00321E92">
        <w:rPr>
          <w:vertAlign w:val="subscript"/>
        </w:rPr>
        <w:t>2</w:t>
      </w:r>
      <w:r w:rsidRPr="00321E92">
        <w:t>) in the reaction of CH</w:t>
      </w:r>
      <w:r w:rsidRPr="00321E92">
        <w:rPr>
          <w:vertAlign w:val="subscript"/>
        </w:rPr>
        <w:t>2</w:t>
      </w:r>
      <w:r w:rsidRPr="00321E92">
        <w:t>O with HO</w:t>
      </w:r>
      <w:r w:rsidRPr="00321E92">
        <w:rPr>
          <w:vertAlign w:val="subscript"/>
        </w:rPr>
        <w:t>2</w:t>
      </w:r>
      <w:r w:rsidRPr="00321E92">
        <w:t>, oxidation of acetaldehyde (CH</w:t>
      </w:r>
      <w:r w:rsidRPr="00321E92">
        <w:rPr>
          <w:vertAlign w:val="subscript"/>
        </w:rPr>
        <w:t>3</w:t>
      </w:r>
      <w:r w:rsidRPr="00321E92">
        <w:t>CHO) does not always yield two CO molecules. Reaction of CH</w:t>
      </w:r>
      <w:r w:rsidRPr="00321E92">
        <w:rPr>
          <w:vertAlign w:val="subscript"/>
        </w:rPr>
        <w:t>3</w:t>
      </w:r>
      <w:r w:rsidRPr="00321E92">
        <w:t>CHO with OH can yield acetyl radicals (CH</w:t>
      </w:r>
      <w:r w:rsidRPr="00321E92">
        <w:rPr>
          <w:vertAlign w:val="subscript"/>
        </w:rPr>
        <w:t>3</w:t>
      </w:r>
      <w:r w:rsidRPr="00321E92">
        <w:t>CO) which then will participate with O</w:t>
      </w:r>
      <w:r w:rsidRPr="00321E92">
        <w:rPr>
          <w:vertAlign w:val="subscript"/>
        </w:rPr>
        <w:t>2</w:t>
      </w:r>
      <w:r w:rsidRPr="00321E92">
        <w:t> in a termolecular recombination reaction to form peroxyacyl radicals, which then can react with nitric oxide (NO) to form CH</w:t>
      </w:r>
      <w:r w:rsidRPr="00321E92">
        <w:rPr>
          <w:vertAlign w:val="subscript"/>
        </w:rPr>
        <w:t>3</w:t>
      </w:r>
      <w:r w:rsidRPr="00321E92">
        <w:t> and CO</w:t>
      </w:r>
      <w:r w:rsidRPr="00321E92">
        <w:rPr>
          <w:vertAlign w:val="subscript"/>
        </w:rPr>
        <w:t>2</w:t>
      </w:r>
      <w:r w:rsidRPr="00321E92">
        <w:t>. The peroxyacyl radicals may also react with NO</w:t>
      </w:r>
      <w:r w:rsidRPr="00321E92">
        <w:rPr>
          <w:vertAlign w:val="subscript"/>
        </w:rPr>
        <w:t>2</w:t>
      </w:r>
      <w:r w:rsidRPr="00321E92">
        <w:t> to form peroxyacetyl nitrate (PAN), CH</w:t>
      </w:r>
      <w:r w:rsidRPr="00321E92">
        <w:rPr>
          <w:vertAlign w:val="subscript"/>
        </w:rPr>
        <w:t>3</w:t>
      </w:r>
      <w:r w:rsidRPr="00321E92">
        <w:t>CO</w:t>
      </w:r>
      <w:r w:rsidRPr="00321E92">
        <w:rPr>
          <w:vertAlign w:val="subscript"/>
        </w:rPr>
        <w:t>3</w:t>
      </w:r>
      <w:r w:rsidRPr="00321E92">
        <w:t>NO</w:t>
      </w:r>
      <w:r w:rsidRPr="00321E92">
        <w:rPr>
          <w:vertAlign w:val="subscript"/>
        </w:rPr>
        <w:t>2</w:t>
      </w:r>
      <w:r w:rsidRPr="00321E92">
        <w:t>. In this way, one carbon atom is oxidized directly to CO</w:t>
      </w:r>
      <w:r w:rsidRPr="00321E92">
        <w:rPr>
          <w:vertAlign w:val="subscript"/>
        </w:rPr>
        <w:t>2</w:t>
      </w:r>
      <w:r w:rsidRPr="00321E92">
        <w:t> without passing through CO. The yield of CO from these pathways depends on the OH concentration and the photolysis rate of CH</w:t>
      </w:r>
      <w:r w:rsidRPr="00321E92">
        <w:rPr>
          <w:vertAlign w:val="subscript"/>
        </w:rPr>
        <w:t>3</w:t>
      </w:r>
      <w:r w:rsidRPr="00321E92">
        <w:t>CHO, as well as on the abundance of NO, since peroxyacyl radicals also will react with other odd hydrogen radicals like HO</w:t>
      </w:r>
      <w:r w:rsidRPr="00321E92">
        <w:rPr>
          <w:vertAlign w:val="subscript"/>
        </w:rPr>
        <w:t>2</w:t>
      </w:r>
      <w:r w:rsidRPr="00321E92">
        <w:t>.</w:t>
      </w:r>
    </w:p>
    <w:p w14:paraId="452DD940" w14:textId="77777777" w:rsidR="00321E92" w:rsidRPr="00321E92" w:rsidRDefault="00321E92" w:rsidP="00321E92">
      <w:pPr>
        <w:spacing w:after="120"/>
      </w:pPr>
      <w:r w:rsidRPr="00321E92">
        <w:t>     Estimating the CO yield from oxidation of hydrocarbons (HCs) larger than CH</w:t>
      </w:r>
      <w:r w:rsidRPr="00321E92">
        <w:rPr>
          <w:vertAlign w:val="subscript"/>
        </w:rPr>
        <w:t>4</w:t>
      </w:r>
      <w:r w:rsidRPr="00321E92">
        <w:t> requires computing the yields of CH</w:t>
      </w:r>
      <w:r w:rsidRPr="00321E92">
        <w:rPr>
          <w:vertAlign w:val="subscript"/>
        </w:rPr>
        <w:t>2</w:t>
      </w:r>
      <w:r w:rsidRPr="00321E92">
        <w:t>O, CH</w:t>
      </w:r>
      <w:r w:rsidRPr="00321E92">
        <w:rPr>
          <w:vertAlign w:val="subscript"/>
        </w:rPr>
        <w:t>3</w:t>
      </w:r>
      <w:r w:rsidRPr="00321E92">
        <w:t>CHO, CH</w:t>
      </w:r>
      <w:r w:rsidRPr="00321E92">
        <w:rPr>
          <w:vertAlign w:val="subscript"/>
        </w:rPr>
        <w:t>3</w:t>
      </w:r>
      <w:r w:rsidRPr="00321E92">
        <w:t>CO, and analogous radicals from oxidation of the parent molecules. Moreover, the extent of heterogeneous removal of soluble intermediate products also affects oxidation of more complex HCs. However, the detailed gas-phase kinetics for many HCs with more than a few carbons is still unknown. This is especially the case for several important classes of VOCs, including the aromatics, biogenic HCs including isoprene, and their intermediate oxidation products like epoxides, nitrates, and carbonyls. Mass-balance analyses performed on irradiated smog chamber mixtures of aromatic HCs indicate that only about one-half of the carbon is in the form of compounds that can be identified. In addition, reactions like the oxidation of terpenes that produce condensable products are also significant because these reactions produce secondary organic aerosols, thereby reducing the potential yield of CO.</w:t>
      </w:r>
    </w:p>
    <w:p w14:paraId="0AF43948" w14:textId="77777777" w:rsidR="00321E92" w:rsidRPr="00321E92" w:rsidRDefault="00321E92" w:rsidP="00321E92">
      <w:pPr>
        <w:spacing w:after="120"/>
      </w:pPr>
      <w:r w:rsidRPr="00321E92">
        <w:t>     The major pathway for removal of CO from the atmosphere is reaction with OH to produce CO</w:t>
      </w:r>
      <w:r w:rsidRPr="00321E92">
        <w:rPr>
          <w:vertAlign w:val="subscript"/>
        </w:rPr>
        <w:t>2</w:t>
      </w:r>
      <w:r w:rsidRPr="00321E92">
        <w:t> and H radicals that rapidly combine with O</w:t>
      </w:r>
      <w:r w:rsidRPr="00321E92">
        <w:rPr>
          <w:vertAlign w:val="subscript"/>
        </w:rPr>
        <w:t>2</w:t>
      </w:r>
      <w:r w:rsidRPr="00321E92">
        <w:t> to form HO</w:t>
      </w:r>
      <w:r w:rsidRPr="00321E92">
        <w:rPr>
          <w:vertAlign w:val="subscript"/>
        </w:rPr>
        <w:t>2</w:t>
      </w:r>
      <w:r w:rsidRPr="00321E92">
        <w:t> radicals. The mean tropospheric photochemical lifetime of CO in the northern hemisphere is estimated to be about 57 days. Owing to variation in atmospheric water vapor, OH concentration, and insolation, shorter photochemical lifetimes are found nearer the tropics and longer ones at higher latitudes. During winter at high latitudes, CO has nearly no photochemical reactivity on urban and regional scales. Because the CO lifetime is shorter than the roughly one year characteristic time scale for mixing between the hemispheres and because northern hemisphere CO emissions are higher due to anthropogenic activity, a large gradient in concentrations exists between the hemispheres. In addition, the CO lifetime at high latitudes is long enough to result in much smaller gradients between 30° latitude and the pole of either hemisphere. The typical residence time of CO in urban areas when assuming a diel-average OH concentration of 3×10</w:t>
      </w:r>
      <w:r w:rsidRPr="00321E92">
        <w:rPr>
          <w:vertAlign w:val="superscript"/>
        </w:rPr>
        <w:t>6</w:t>
      </w:r>
      <w:r w:rsidRPr="00321E92">
        <w:t>/cm</w:t>
      </w:r>
      <w:r w:rsidRPr="00321E92">
        <w:rPr>
          <w:vertAlign w:val="superscript"/>
        </w:rPr>
        <w:t>3</w:t>
      </w:r>
      <w:r w:rsidRPr="00321E92">
        <w:t> in urban areas is about 16 days, so CO will not typically be destroyed in urban areas where it is emitted and will likely be mixed on continental and larger scales. OH concentrations are orders of magnitude lower in indoor environments, and so CO will generally not be affected by indoor air reactions.</w:t>
      </w:r>
    </w:p>
    <w:p w14:paraId="56462824" w14:textId="77777777" w:rsidR="00321E92" w:rsidRPr="00321E92" w:rsidRDefault="00321E92" w:rsidP="00321E92">
      <w:pPr>
        <w:spacing w:after="120"/>
        <w:rPr>
          <w:b/>
          <w:bCs/>
        </w:rPr>
      </w:pPr>
      <w:r w:rsidRPr="00321E92">
        <w:rPr>
          <w:b/>
          <w:bCs/>
        </w:rPr>
        <w:t>3. Sources and Emissions of CO</w:t>
      </w:r>
    </w:p>
    <w:p w14:paraId="5C7ED4A1" w14:textId="77777777" w:rsidR="00321E92" w:rsidRPr="00321E92" w:rsidRDefault="00321E92" w:rsidP="00321E92">
      <w:pPr>
        <w:spacing w:after="120"/>
      </w:pPr>
      <w:r w:rsidRPr="00321E92">
        <w:t xml:space="preserve">    Mobile sources are the largest anthropogenic source of CO emissions in the U.S., comprising 44% of total CO emissions in 2017 (Figure 1). CO emissions from internal combustion engines vary substantially with ambient temperature and operating conditions. Substantial light-duty gasoline vehicle CO emissions occur during the cold start before the catalyst is warmed up. Lower ambient temperatures result in increased CO emissions because ignition engines are required to run richer air:fuel ratios for longer periods of time. Increased vehicle CO emissions can also occur under conditions such as high rates of acceleration, rapid speed fluctuations, heavy-vehicle load demands (such as those that occur while pulling a trailer or going up a steep hill), and use of air-conditioning. Moreover, the gasoline-powered spark ignition engines that predominate in light-duty on-road vehicles have higher uncontrolled CO emission rates than other combustion sources because they typically operate closer to the stoichiometric air-to-fuel ratio, have relatively short residence times at peak combustion temperatures, and have very rapid cooling of cylinder exhaust gases. By contrast, the diesel-powered engines that predominate in heavy-duty onroad vehicles and in off-road and non-road fixed combustion sources have much lower engine-out CO emissions than do the spark-ignition engines because </w:t>
      </w:r>
      <w:r w:rsidRPr="00321E92">
        <w:lastRenderedPageBreak/>
        <w:t>the diesels typically operate at very high air-to-fuel ratios, which promote mixing oxygen and fuel, thus improving carbon burn.</w:t>
      </w:r>
    </w:p>
    <w:p w14:paraId="08AFFF61" w14:textId="77777777" w:rsidR="00321E92" w:rsidRPr="00321E92" w:rsidRDefault="00321E92" w:rsidP="00321E92">
      <w:pPr>
        <w:spacing w:after="120"/>
      </w:pPr>
      <w:r w:rsidRPr="00321E92">
        <w:t>     Another important source of CO emissions is fires, which consists of wildfires, agricultural field burning to control the growth of unwanted plants on crop and pasture land, and prescribed burns to manage forest resources. Wildfires are typically treated as natural emissions in emissions inventories, while agricultural and prescribed fires are treated as anthropogenic. Fires made up 40% of total U.S. CO emissions in 2017, though wildfires especially tend to exhibit large interannual variability mostly due to fluctuations in meteorological conditions. Other important sources of CO emissions include stationary fuel combustion, which includes emissions from coal-, gas-, and oil-fired power plants and industrial, commercial, and institutional sources, as well as residential heaters (e.g., wood-burning stoves) and boilers; industrial processes, which include chemical production, petroleum refining and metals production, and natural emissions from plants and soil (biogenics).</w:t>
      </w:r>
    </w:p>
    <w:p w14:paraId="62E4EC60" w14:textId="77777777" w:rsidR="00321E92" w:rsidRPr="00321E92" w:rsidRDefault="00321E92" w:rsidP="00321E92">
      <w:pPr>
        <w:spacing w:after="120"/>
      </w:pPr>
      <w:r w:rsidRPr="00321E92">
        <w:t>     The </w:t>
      </w:r>
      <w:hyperlink r:id="rId12" w:history="1">
        <w:r w:rsidRPr="00321E92">
          <w:rPr>
            <w:rStyle w:val="Hyperlink"/>
          </w:rPr>
          <w:t>National Emissions Inventory (NEI)</w:t>
        </w:r>
      </w:hyperlink>
      <w:r w:rsidRPr="00321E92">
        <w:t> is a comprehensive and detailed estimate of air emissions of criteria pollutants, precursors to criteria pollutants, and hazardous air pollutants from air emissions sources. The NEI is released every three years based primarily upon data provided by State, Local, and Tribal air agencies for sources in their jurisdictions and supplemented by data developed by the EPA. The NEI is built using the EPA’s Emissions Inventory System (EIS) first to collect the data from State, Local, and Tribal air agencies and then to blend that data with other data sources.</w:t>
      </w:r>
    </w:p>
    <w:p w14:paraId="034D0B4D" w14:textId="77777777" w:rsidR="00321E92" w:rsidRPr="00321E92" w:rsidRDefault="00321E92" w:rsidP="00321E92">
      <w:pPr>
        <w:spacing w:after="120"/>
      </w:pPr>
      <w:r w:rsidRPr="00321E92">
        <w:t>     Accuracy in an emissions inventory reflects the extent to which the inventory represents the actual emissions that occurred. Anthropogenic emissions of air pollutants result from a variety of sources such as power plants, industrial sources, motor vehicles and agriculture. The emissions from any individual source typically vary in both time and space. For the thousands of sources that make up the NEI, there is uncertainty in one or both of these factors. For some sources, such as power plants, direct emission measurements enable the emission factors derived from them to be more certain than sources without such direct measurements. However, it is not practically possible to directly monitor each of the emission sources individually and, therefore, emission inventories necessarily contain assumptions, interpolation and extrapolation from a limited set of sample data.</w:t>
      </w:r>
    </w:p>
    <w:p w14:paraId="189B9A00" w14:textId="77777777" w:rsidR="00321E92" w:rsidRDefault="00321E92" w:rsidP="00321E92">
      <w:pPr>
        <w:spacing w:after="120"/>
        <w:jc w:val="center"/>
        <w:rPr>
          <w:b/>
          <w:bCs/>
        </w:rPr>
      </w:pPr>
      <w:r w:rsidRPr="00321E92">
        <w:rPr>
          <w:noProof/>
        </w:rPr>
        <w:drawing>
          <wp:inline distT="0" distB="0" distL="0" distR="0" wp14:anchorId="70C65214" wp14:editId="49604F11">
            <wp:extent cx="45720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DB73614" w14:textId="2C962F26" w:rsidR="00321E92" w:rsidRPr="00321E92" w:rsidRDefault="00321E92" w:rsidP="00321E92">
      <w:pPr>
        <w:spacing w:after="120"/>
      </w:pPr>
      <w:r w:rsidRPr="00321E92">
        <w:rPr>
          <w:b/>
          <w:bCs/>
        </w:rPr>
        <w:t>Figure 1.</w:t>
      </w:r>
      <w:r w:rsidRPr="00321E92">
        <w:t> U.S. CO emissions by sector. </w:t>
      </w:r>
      <w:r w:rsidRPr="00321E92">
        <w:rPr>
          <w:b/>
          <w:bCs/>
        </w:rPr>
        <w:t>Source:</w:t>
      </w:r>
      <w:r w:rsidRPr="00321E92">
        <w:t> </w:t>
      </w:r>
      <w:hyperlink r:id="rId14" w:history="1">
        <w:r w:rsidRPr="00321E92">
          <w:rPr>
            <w:rStyle w:val="Hyperlink"/>
          </w:rPr>
          <w:t>2017 NEI</w:t>
        </w:r>
      </w:hyperlink>
      <w:r w:rsidRPr="00321E92">
        <w:t>.</w:t>
      </w:r>
    </w:p>
    <w:p w14:paraId="38A28472" w14:textId="77777777" w:rsidR="00321E92" w:rsidRPr="00321E92" w:rsidRDefault="00321E92" w:rsidP="00321E92">
      <w:pPr>
        <w:spacing w:after="120"/>
      </w:pPr>
      <w:r w:rsidRPr="00321E92">
        <w:t>     Figure 2 shows the national trend in U.S. anthropogenic CO emissions by sector from 2002 to 2021.</w:t>
      </w:r>
      <w:hyperlink r:id="rId15" w:anchor="fn1" w:history="1">
        <w:r w:rsidRPr="00321E92">
          <w:rPr>
            <w:rStyle w:val="Hyperlink"/>
            <w:vertAlign w:val="superscript"/>
          </w:rPr>
          <w:t>1</w:t>
        </w:r>
      </w:hyperlink>
      <w:r w:rsidRPr="00321E92">
        <w:t> Nationally, CO emissions have decreased by 51% since 2002, mostly due to reductions in mobile source emissions. Figure 3 shows the CO emissions density in tons/mi</w:t>
      </w:r>
      <w:r w:rsidRPr="00321E92">
        <w:rPr>
          <w:vertAlign w:val="superscript"/>
        </w:rPr>
        <w:t>2</w:t>
      </w:r>
      <w:r w:rsidRPr="00321E92">
        <w:t>/year for each U.S. county based on the 2017 NEI. The majority of CO emissions tend to be located near urban areas, which tend to have the most vehicle traffic and industrial sources. However, there are also some counties in rural areas with higher CO emissions due to fires or the presence of large stationary sources such as power plants.</w:t>
      </w:r>
    </w:p>
    <w:p w14:paraId="39E81F36" w14:textId="77777777" w:rsidR="00321E92" w:rsidRDefault="00321E92" w:rsidP="00321E92">
      <w:pPr>
        <w:spacing w:after="120"/>
        <w:jc w:val="center"/>
        <w:rPr>
          <w:b/>
          <w:bCs/>
        </w:rPr>
      </w:pPr>
      <w:r w:rsidRPr="00321E92">
        <w:rPr>
          <w:noProof/>
        </w:rPr>
        <w:lastRenderedPageBreak/>
        <w:drawing>
          <wp:inline distT="0" distB="0" distL="0" distR="0" wp14:anchorId="0347BC0F" wp14:editId="7C5CDE9C">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DBFD877" w14:textId="002F8403" w:rsidR="00321E92" w:rsidRPr="00321E92" w:rsidRDefault="00321E92" w:rsidP="00321E92">
      <w:pPr>
        <w:spacing w:after="120"/>
        <w:jc w:val="center"/>
      </w:pPr>
      <w:r w:rsidRPr="00321E92">
        <w:rPr>
          <w:b/>
          <w:bCs/>
        </w:rPr>
        <w:t>Figure 2.</w:t>
      </w:r>
      <w:r w:rsidRPr="00321E92">
        <w:t> U.S. anthropogenic NO</w:t>
      </w:r>
      <w:r w:rsidRPr="00321E92">
        <w:rPr>
          <w:vertAlign w:val="subscript"/>
        </w:rPr>
        <w:t>X</w:t>
      </w:r>
      <w:r w:rsidRPr="00321E92">
        <w:t> emissions trend, 2002-2021. </w:t>
      </w:r>
      <w:r w:rsidRPr="00321E92">
        <w:rPr>
          <w:b/>
          <w:bCs/>
        </w:rPr>
        <w:t>Source:</w:t>
      </w:r>
      <w:r w:rsidRPr="00321E92">
        <w:t> </w:t>
      </w:r>
      <w:hyperlink r:id="rId17" w:history="1">
        <w:r w:rsidRPr="00321E92">
          <w:rPr>
            <w:rStyle w:val="Hyperlink"/>
          </w:rPr>
          <w:t>EPA’s Air Pollutant Emissions Trends Data</w:t>
        </w:r>
      </w:hyperlink>
    </w:p>
    <w:p w14:paraId="53E018E8" w14:textId="19023655" w:rsidR="00321E92" w:rsidRDefault="00321E92" w:rsidP="00321E92">
      <w:pPr>
        <w:spacing w:after="120"/>
      </w:pPr>
      <w:r w:rsidRPr="00321E92">
        <w:rPr>
          <w:noProof/>
        </w:rPr>
        <w:drawing>
          <wp:inline distT="0" distB="0" distL="0" distR="0" wp14:anchorId="7206496A" wp14:editId="54B55244">
            <wp:extent cx="6858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21E92">
        <w:t> </w:t>
      </w:r>
      <w:r w:rsidRPr="00321E92">
        <w:rPr>
          <w:b/>
          <w:bCs/>
        </w:rPr>
        <w:t>Figure 3.</w:t>
      </w:r>
      <w:r w:rsidRPr="00321E92">
        <w:t> U.S. county-level CO emissions density estimates in tons/year/mi</w:t>
      </w:r>
      <w:r w:rsidRPr="00321E92">
        <w:rPr>
          <w:vertAlign w:val="superscript"/>
        </w:rPr>
        <w:t>2</w:t>
      </w:r>
      <w:r w:rsidRPr="00321E92">
        <w:t>. </w:t>
      </w:r>
      <w:r w:rsidRPr="00321E92">
        <w:rPr>
          <w:b/>
          <w:bCs/>
        </w:rPr>
        <w:t>Source:</w:t>
      </w:r>
      <w:r w:rsidRPr="00321E92">
        <w:t> </w:t>
      </w:r>
      <w:hyperlink r:id="rId19" w:history="1">
        <w:r w:rsidRPr="00321E92">
          <w:rPr>
            <w:rStyle w:val="Hyperlink"/>
          </w:rPr>
          <w:t>2017 NEI</w:t>
        </w:r>
      </w:hyperlink>
    </w:p>
    <w:p w14:paraId="04EB2955" w14:textId="77777777" w:rsidR="00321E92" w:rsidRPr="00321E92" w:rsidRDefault="00321E92" w:rsidP="00321E92">
      <w:pPr>
        <w:spacing w:after="120"/>
      </w:pPr>
    </w:p>
    <w:p w14:paraId="572867A7" w14:textId="77777777" w:rsidR="00321E92" w:rsidRPr="00321E92" w:rsidRDefault="00321E92" w:rsidP="00321E92">
      <w:pPr>
        <w:spacing w:after="120"/>
        <w:rPr>
          <w:b/>
          <w:bCs/>
        </w:rPr>
      </w:pPr>
      <w:r w:rsidRPr="00321E92">
        <w:rPr>
          <w:b/>
          <w:bCs/>
        </w:rPr>
        <w:lastRenderedPageBreak/>
        <w:t>4. Ambient Air Monitoring Requirements and Monitoring Networks</w:t>
      </w:r>
    </w:p>
    <w:p w14:paraId="441D56AC" w14:textId="77777777" w:rsidR="00321E92" w:rsidRPr="00321E92" w:rsidRDefault="00321E92" w:rsidP="00321E92">
      <w:pPr>
        <w:spacing w:after="120"/>
      </w:pPr>
      <w:r w:rsidRPr="00321E92">
        <w:t>     The EPA and its partners at State, Local and Tribal monitoring agencies manage and operate the nation’s ambient air monitoring networks. The EPA provides monitoring requirements for CO and other pollutants in </w:t>
      </w:r>
      <w:hyperlink r:id="rId20" w:history="1">
        <w:r w:rsidRPr="00321E92">
          <w:rPr>
            <w:rStyle w:val="Hyperlink"/>
          </w:rPr>
          <w:t>40 CFR Part 58</w:t>
        </w:r>
      </w:hyperlink>
      <w:r w:rsidRPr="00321E92">
        <w:t>. Monitoring agencies carry out and perform ambient air monitoring in accordance with the EPA’s requirements and guidance. Federal Reference Methods (FRMs) and Federal Equivalent Methods (FEMs) are monitoring methods that have been approved for use by States and other monitoring organizations to assess NAAQS compliance and implementation. Prior to 2006, CO monitoring instruments typically had a lower detection limit (LDL) of 0.5 ppm. This is sufficient for the purpose of determining compliance with the CO NAAQS, but with many areas routinely measuring CO levels below 1 ppm, a large percentage of the measurements from these monitors were below the LDL of these instruments, which contributed to greater measurement uncertainties. Since 2005, the older instruments have slowly been replaced with a new generation of ‘trace-level’ instruments, which have LDLs on the order of 0.02 to 0.04 ppm. As of 2021, about half of the CO monitoring network consists of measurements from these newer trace-level instruments.</w:t>
      </w:r>
    </w:p>
    <w:p w14:paraId="3492D8A1" w14:textId="77777777" w:rsidR="00321E92" w:rsidRPr="00321E92" w:rsidRDefault="00321E92" w:rsidP="00321E92">
      <w:pPr>
        <w:spacing w:after="120"/>
      </w:pPr>
      <w:r w:rsidRPr="00321E92">
        <w:t>     There were 289 monitoring sites reporting hourly CO concentration data to the EPA during the 2019-2021 period. The locations of these monitoring sites are shown in Figure 4. The main network providing ambient data for use in comparison to the NAAQS is the State and Local Air Monitoring Stations (SLAMS) network, which consists of nearly 90% of all CO monitoring sites in the U.S. Currently there are no minimum monitoring requirements for the number of CO monitoring sites, except as part of the NCore and near-road networks as discussed below. However, continued operation of existing SLAMS sites is required unless discontinuation is approved by the EPA Regional Administrator. Further, in areas where SLAMS CO monitoring is ongoing, at least one site must be a maximum concentration site for the area.</w:t>
      </w:r>
    </w:p>
    <w:p w14:paraId="008D71A8" w14:textId="432EB7DE" w:rsidR="00321E92" w:rsidRPr="00321E92" w:rsidRDefault="00321E92" w:rsidP="00321E92">
      <w:pPr>
        <w:spacing w:after="120"/>
      </w:pPr>
      <w:r w:rsidRPr="00321E92">
        <w:rPr>
          <w:noProof/>
        </w:rPr>
        <w:drawing>
          <wp:inline distT="0" distB="0" distL="0" distR="0" wp14:anchorId="763B49AA" wp14:editId="69B79728">
            <wp:extent cx="6858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21E92">
        <w:t> </w:t>
      </w:r>
      <w:r w:rsidRPr="00321E92">
        <w:rPr>
          <w:b/>
          <w:bCs/>
        </w:rPr>
        <w:t>Figure 4:</w:t>
      </w:r>
      <w:r w:rsidRPr="00321E92">
        <w:t> Map of U.S. CO monitoring sites reporting data to the EPA during the 2019-2021 period. </w:t>
      </w:r>
      <w:r w:rsidRPr="00321E92">
        <w:rPr>
          <w:b/>
          <w:bCs/>
        </w:rPr>
        <w:t>Source:</w:t>
      </w:r>
      <w:r w:rsidRPr="00321E92">
        <w:t> </w:t>
      </w:r>
      <w:hyperlink r:id="rId22" w:history="1">
        <w:r w:rsidRPr="00321E92">
          <w:rPr>
            <w:rStyle w:val="Hyperlink"/>
          </w:rPr>
          <w:t>AQS</w:t>
        </w:r>
      </w:hyperlink>
      <w:r w:rsidRPr="00321E92">
        <w:t>.</w:t>
      </w:r>
    </w:p>
    <w:p w14:paraId="4D4DF35A" w14:textId="77777777" w:rsidR="00321E92" w:rsidRPr="00321E92" w:rsidRDefault="00321E92" w:rsidP="00321E92">
      <w:pPr>
        <w:spacing w:after="120"/>
      </w:pPr>
      <w:r w:rsidRPr="00321E92">
        <w:t>     Two important subsets of SLAMS sites are the </w:t>
      </w:r>
      <w:hyperlink r:id="rId23" w:history="1">
        <w:r w:rsidRPr="00321E92">
          <w:rPr>
            <w:rStyle w:val="Hyperlink"/>
          </w:rPr>
          <w:t>National Core (NCore)</w:t>
        </w:r>
      </w:hyperlink>
      <w:r w:rsidRPr="00321E92">
        <w:t> multi-pollutant monitoring network and the </w:t>
      </w:r>
      <w:hyperlink r:id="rId24" w:history="1">
        <w:r w:rsidRPr="00321E92">
          <w:rPr>
            <w:rStyle w:val="Hyperlink"/>
          </w:rPr>
          <w:t>near-road network</w:t>
        </w:r>
      </w:hyperlink>
      <w:r w:rsidRPr="00321E92">
        <w:t xml:space="preserve">. The NCore network, designed to collect consistent measurements of criteria pollutants for </w:t>
      </w:r>
      <w:r w:rsidRPr="00321E92">
        <w:lastRenderedPageBreak/>
        <w:t>trends and NAAQS compliance purposes, was fully implemented in 2011 and consists of approximately 60 urban monitoring stations and 20 rural monitoring stations. Each State is required to have at least one NCore station. The near-road monitoring network, which began operating in 2014, requires sites to operate near major roadways in each metropolitan statistical area (MSA) with a population of 1,000,000 or greater. There were 59 near-road monitors collecting CO measurements during the 2019-2021 period.</w:t>
      </w:r>
    </w:p>
    <w:p w14:paraId="427D9BD0" w14:textId="77777777" w:rsidR="00321E92" w:rsidRPr="00321E92" w:rsidRDefault="00321E92" w:rsidP="00321E92">
      <w:pPr>
        <w:spacing w:after="120"/>
      </w:pPr>
      <w:r w:rsidRPr="00321E92">
        <w:t>     Finally, there are also a number of Special Purpose Monitors (SPMs), which are not required but are often operated by air agencies for short periods of time (i.e., less than 3 years) to collect data for human health and welfare studies, as well as other types of monitoring sites, including monitors operated by tribes and industrial sources. The SPMs are typically not used to assess compliance with the NAAQS.</w:t>
      </w:r>
    </w:p>
    <w:p w14:paraId="67CF50E1" w14:textId="77777777" w:rsidR="00321E92" w:rsidRPr="00321E92" w:rsidRDefault="00321E92" w:rsidP="00321E92">
      <w:pPr>
        <w:spacing w:after="120"/>
      </w:pPr>
      <w:r w:rsidRPr="00321E92">
        <w:t>     To provide an assessment of data quality, monitoring agencies must perform quality assurance (QA) checks at least once every two weeks to derive estimates of precision and bias for CO and the other gaseous criteria pollutant measurements using calibration gas. For CO monitors, the data quality goal for precision and bias is 15 percent. Ambient air quality data and associated QA data are reported to the EPA via the </w:t>
      </w:r>
      <w:hyperlink r:id="rId25" w:history="1">
        <w:r w:rsidRPr="00321E92">
          <w:rPr>
            <w:rStyle w:val="Hyperlink"/>
          </w:rPr>
          <w:t>Air Quality System (AQS)</w:t>
        </w:r>
      </w:hyperlink>
      <w:r w:rsidRPr="00321E92">
        <w:t>.</w:t>
      </w:r>
      <w:hyperlink r:id="rId26" w:anchor="fn2" w:history="1">
        <w:r w:rsidRPr="00321E92">
          <w:rPr>
            <w:rStyle w:val="Hyperlink"/>
            <w:vertAlign w:val="superscript"/>
          </w:rPr>
          <w:t>2</w:t>
        </w:r>
      </w:hyperlink>
      <w:r w:rsidRPr="00321E92">
        <w:t> Data are reported quarterly and must be submitted to AQS within 90 days after the end of each calendar quarter (i.e. Jan/Feb/Mar, Apr/May/Jun, Jul/Aug/Sep, Oct/Nov/Dec). Additionally, each monitoring agency is required to certify all FRM/FEM data that is submitted to AQS annually, taking into consideration any QA findings, and a data certification letter must be sent to the EPA Regional Administrator by May 1st of the following year.</w:t>
      </w:r>
    </w:p>
    <w:p w14:paraId="175EAB2C" w14:textId="77777777" w:rsidR="00321E92" w:rsidRPr="00321E92" w:rsidRDefault="00321E92" w:rsidP="00321E92">
      <w:pPr>
        <w:spacing w:after="120"/>
        <w:rPr>
          <w:b/>
          <w:bCs/>
        </w:rPr>
      </w:pPr>
      <w:r w:rsidRPr="00321E92">
        <w:rPr>
          <w:b/>
          <w:bCs/>
        </w:rPr>
        <w:t>5. Data Handling Conventions and Computations for Determining Whether the Standards are Met</w:t>
      </w:r>
    </w:p>
    <w:p w14:paraId="25D96BE3" w14:textId="77777777" w:rsidR="00321E92" w:rsidRPr="00321E92" w:rsidRDefault="00321E92" w:rsidP="00321E92">
      <w:pPr>
        <w:spacing w:after="120"/>
      </w:pPr>
      <w:r w:rsidRPr="00321E92">
        <w:t>     To assess whether a monitoring site or geographic area (usually a county or urban area) meets or exceeds a NAAQS, the monitoring data are analyzed consistent with the established regulatory requirements for the handling of monitoring data for the purposes of deriving a design value. A design value summarizes ambient air concentrations for an area in terms of the indicator, averaging time and form for a given standard such that its comparison to the level of the standard indicates whether the area meets or exceeds the standard. There are currently two primary CO NAAQS in effect: the 1-hour NAAQS of 35 ppm and the 8-hour NAAQS of 9 ppm, neither to be exceeded more than once per year.</w:t>
      </w:r>
      <w:hyperlink r:id="rId27" w:anchor="fn3" w:history="1">
        <w:r w:rsidRPr="00321E92">
          <w:rPr>
            <w:rStyle w:val="Hyperlink"/>
            <w:vertAlign w:val="superscript"/>
          </w:rPr>
          <w:t>3</w:t>
        </w:r>
      </w:hyperlink>
    </w:p>
    <w:p w14:paraId="210CA016" w14:textId="77777777" w:rsidR="00321E92" w:rsidRPr="00321E92" w:rsidRDefault="00321E92" w:rsidP="00321E92">
      <w:pPr>
        <w:spacing w:after="120"/>
      </w:pPr>
      <w:r w:rsidRPr="00321E92">
        <w:t>     Hourly CO measurement data collected at an ambient air monitoring site using FRMs or FEMs, meeting all applicable requirements in 40 CFR Part 58, and reported to AQS in parts per million (ppm) with decimal digits after the first decimal place truncated are used in design value calculations. The design value for the 1-hour and 8-hour CO NAAQS are evaluated for each monitor based on hourly concentration data collected over two consecutive calendar years. For the 1-hour CO NAAQS, the 2nd highest hourly concentration in each year is determined, and the design value is the higher of these two annual 2nd maximum values, rounded to the nearest ppm. The 1-hour NAAQS is met when the design value is less than or equal to 35 ppm.</w:t>
      </w:r>
    </w:p>
    <w:p w14:paraId="7C661D71" w14:textId="77777777" w:rsidR="00321E92" w:rsidRPr="00321E92" w:rsidRDefault="00321E92" w:rsidP="00321E92">
      <w:pPr>
        <w:spacing w:after="120"/>
      </w:pPr>
      <w:r w:rsidRPr="00321E92">
        <w:t>     For the 8-hour NAAQS, rolling 8-hour averages are computed from the hourly concentration data for each 8-hour period over the 2 years. The 8-hour averages are stored in the last hour of each 8-hour period (e.g., for the 8-hour period from 8:00 AM to 3:59 PM, the 8-hour average is stored in the 3:00 PM hour). Each 8-hour average is considered valid if hourly concentrations are available for at least 6 of the 8 hours in the 8-hour period. For each of the 2 years, the 2nd highest non-overlapping 8-hour average concentration is determined, and the design value is the higher of these two annual 2nd maximum values, rounded to the nearest ppm. The 8-hour NAAQS is met when the design value is less than or equal to 9 ppm. Unlike the other pollutants, there are no minimum data completeness requirements for determining valid 1-hour and 8-hour CO design values.</w:t>
      </w:r>
    </w:p>
    <w:p w14:paraId="748473C1" w14:textId="77777777" w:rsidR="00321E92" w:rsidRPr="00321E92" w:rsidRDefault="00321E92" w:rsidP="00321E92">
      <w:pPr>
        <w:spacing w:after="120"/>
        <w:rPr>
          <w:b/>
          <w:bCs/>
        </w:rPr>
      </w:pPr>
      <w:r w:rsidRPr="00321E92">
        <w:rPr>
          <w:b/>
          <w:bCs/>
        </w:rPr>
        <w:t>6. CO Concentrations Measured at Ambient Air Monitoring Sites Across the U.S.</w:t>
      </w:r>
    </w:p>
    <w:p w14:paraId="1859AF1F" w14:textId="77777777" w:rsidR="00321E92" w:rsidRPr="00321E92" w:rsidRDefault="00321E92" w:rsidP="00321E92">
      <w:pPr>
        <w:spacing w:after="120"/>
      </w:pPr>
      <w:r w:rsidRPr="00321E92">
        <w:t xml:space="preserve">     Table 1 below presents summary statistics based on three daily CO metrics, the daily maximum 1-hour (MDA1) metric, the daily maximum 8-hour (MDA8) metric, and the daily 24-hour average (DA24) metric. These statistics are presented for year-round and each season (winter=Dec/Jan/Feb, spring=Mar/Apr/May, summer=Jun/Jul/Aug, autumn=Sep/Oct/Nov) for monitors that have complete data (defined as having at least 75% data completeness) in AQS for 2019-2021. Table 2 presents the same set of summary statistics for the three daily CO metrics based on three types of sites: near-road sites, urban NCore sites, and rural sites, which includes rural NCore sites plus a few sites operated by </w:t>
      </w:r>
      <w:r w:rsidRPr="00321E92">
        <w:lastRenderedPageBreak/>
        <w:t>the National Park Service. It is apparent from Table 1 that CO concentrations tend to be slightly higher in the fall and winter months than in the spring and summer. In Table 2, it is apparent that the near-road sites typically measure slightly higher CO concentrations than other urban sites, while CO concentrations are typically much lower in rural areas than in urban areas.</w:t>
      </w:r>
    </w:p>
    <w:p w14:paraId="01D9FA46" w14:textId="5253B7FD" w:rsidR="000C3FB6" w:rsidRDefault="000C3FB6" w:rsidP="001C0EE0">
      <w:pPr>
        <w:spacing w:after="120"/>
        <w:sectPr w:rsidR="000C3FB6" w:rsidSect="00321E92">
          <w:footerReference w:type="default" r:id="rId28"/>
          <w:pgSz w:w="12240" w:h="15840"/>
          <w:pgMar w:top="720" w:right="720" w:bottom="720" w:left="720" w:header="720" w:footer="432" w:gutter="0"/>
          <w:cols w:space="720"/>
          <w:docGrid w:linePitch="360"/>
        </w:sectPr>
      </w:pPr>
    </w:p>
    <w:p w14:paraId="649AB7FE" w14:textId="215B7298" w:rsidR="00EF31BF" w:rsidRPr="00EF31BF" w:rsidRDefault="00AF21B3" w:rsidP="000C3FB6">
      <w:pPr>
        <w:spacing w:after="120" w:line="240" w:lineRule="auto"/>
      </w:pPr>
      <w:r w:rsidRPr="00AF21B3">
        <w:rPr>
          <w:b/>
          <w:bCs/>
        </w:rPr>
        <w:lastRenderedPageBreak/>
        <w:t>Table 1. </w:t>
      </w:r>
      <w:r w:rsidRPr="00AF21B3">
        <w:t>National distribution of CO concentrations in ppm by season for 2019-2021.</w:t>
      </w:r>
      <w:hyperlink r:id="rId29" w:anchor="fn4" w:history="1">
        <w:r w:rsidRPr="00AF21B3">
          <w:rPr>
            <w:rStyle w:val="Hyperlink"/>
            <w:vertAlign w:val="superscript"/>
          </w:rPr>
          <w:t>4</w:t>
        </w:r>
      </w:hyperlink>
      <w:r w:rsidRPr="00AF21B3">
        <w:rPr>
          <w:b/>
          <w:bCs/>
        </w:rPr>
        <w:t> Source: </w:t>
      </w:r>
      <w:hyperlink r:id="rId30" w:history="1">
        <w:r w:rsidRPr="00AF21B3">
          <w:rPr>
            <w:rStyle w:val="Hyperlink"/>
          </w:rPr>
          <w:t>AQS</w:t>
        </w:r>
      </w:hyperlink>
      <w:r w:rsidRPr="00AF21B3">
        <w:t>.</w:t>
      </w:r>
    </w:p>
    <w:tbl>
      <w:tblPr>
        <w:tblStyle w:val="PlainTable2"/>
        <w:tblW w:w="13650" w:type="dxa"/>
        <w:tblLook w:val="0620" w:firstRow="1" w:lastRow="0" w:firstColumn="0" w:lastColumn="0" w:noHBand="1" w:noVBand="1"/>
      </w:tblPr>
      <w:tblGrid>
        <w:gridCol w:w="872"/>
        <w:gridCol w:w="1033"/>
        <w:gridCol w:w="905"/>
        <w:gridCol w:w="1016"/>
        <w:gridCol w:w="792"/>
        <w:gridCol w:w="536"/>
        <w:gridCol w:w="615"/>
        <w:gridCol w:w="536"/>
        <w:gridCol w:w="536"/>
        <w:gridCol w:w="604"/>
        <w:gridCol w:w="604"/>
        <w:gridCol w:w="604"/>
        <w:gridCol w:w="604"/>
        <w:gridCol w:w="604"/>
        <w:gridCol w:w="604"/>
        <w:gridCol w:w="604"/>
        <w:gridCol w:w="604"/>
        <w:gridCol w:w="657"/>
        <w:gridCol w:w="1320"/>
      </w:tblGrid>
      <w:tr w:rsidR="000C3FB6" w:rsidRPr="00EF31BF" w14:paraId="16CE529D" w14:textId="77777777" w:rsidTr="00ED0C3E">
        <w:trPr>
          <w:cnfStyle w:val="100000000000" w:firstRow="1" w:lastRow="0" w:firstColumn="0" w:lastColumn="0" w:oddVBand="0" w:evenVBand="0" w:oddHBand="0" w:evenHBand="0" w:firstRowFirstColumn="0" w:firstRowLastColumn="0" w:lastRowFirstColumn="0" w:lastRowLastColumn="0"/>
        </w:trPr>
        <w:tc>
          <w:tcPr>
            <w:tcW w:w="0" w:type="auto"/>
            <w:hideMark/>
          </w:tcPr>
          <w:p w14:paraId="1E9174DA" w14:textId="7C3368F1" w:rsidR="000C3FB6" w:rsidRPr="00EF31BF" w:rsidRDefault="000C3FB6" w:rsidP="000C3FB6">
            <w:r w:rsidRPr="00AE0374">
              <w:t>metric</w:t>
            </w:r>
          </w:p>
        </w:tc>
        <w:tc>
          <w:tcPr>
            <w:tcW w:w="0" w:type="auto"/>
            <w:hideMark/>
          </w:tcPr>
          <w:p w14:paraId="4D3C800C" w14:textId="5703A865" w:rsidR="000C3FB6" w:rsidRPr="00EF31BF" w:rsidRDefault="000C3FB6" w:rsidP="000C3FB6">
            <w:r w:rsidRPr="00AE0374">
              <w:t>season</w:t>
            </w:r>
          </w:p>
        </w:tc>
        <w:tc>
          <w:tcPr>
            <w:tcW w:w="0" w:type="auto"/>
            <w:hideMark/>
          </w:tcPr>
          <w:p w14:paraId="250936AF" w14:textId="77729465" w:rsidR="000C3FB6" w:rsidRPr="00EF31BF" w:rsidRDefault="000C3FB6" w:rsidP="000C3FB6">
            <w:r w:rsidRPr="00AE0374">
              <w:t>N.sites</w:t>
            </w:r>
          </w:p>
        </w:tc>
        <w:tc>
          <w:tcPr>
            <w:tcW w:w="0" w:type="auto"/>
            <w:hideMark/>
          </w:tcPr>
          <w:p w14:paraId="6D83A7BF" w14:textId="6DFB4D85" w:rsidR="000C3FB6" w:rsidRPr="00EF31BF" w:rsidRDefault="000C3FB6" w:rsidP="000C3FB6">
            <w:r w:rsidRPr="00AE0374">
              <w:t>N.obs</w:t>
            </w:r>
          </w:p>
        </w:tc>
        <w:tc>
          <w:tcPr>
            <w:tcW w:w="0" w:type="auto"/>
            <w:hideMark/>
          </w:tcPr>
          <w:p w14:paraId="6EC731DC" w14:textId="2B6C0669" w:rsidR="000C3FB6" w:rsidRPr="00EF31BF" w:rsidRDefault="000C3FB6" w:rsidP="000C3FB6">
            <w:r w:rsidRPr="00AE0374">
              <w:t>mean</w:t>
            </w:r>
          </w:p>
        </w:tc>
        <w:tc>
          <w:tcPr>
            <w:tcW w:w="0" w:type="auto"/>
            <w:hideMark/>
          </w:tcPr>
          <w:p w14:paraId="6AD0BF47" w14:textId="7FE1068B" w:rsidR="000C3FB6" w:rsidRPr="00EF31BF" w:rsidRDefault="000C3FB6" w:rsidP="000C3FB6">
            <w:r w:rsidRPr="00AE0374">
              <w:t>SD</w:t>
            </w:r>
          </w:p>
        </w:tc>
        <w:tc>
          <w:tcPr>
            <w:tcW w:w="0" w:type="auto"/>
            <w:hideMark/>
          </w:tcPr>
          <w:p w14:paraId="6546F875" w14:textId="7BC6A439" w:rsidR="000C3FB6" w:rsidRPr="00EF31BF" w:rsidRDefault="000C3FB6" w:rsidP="000C3FB6">
            <w:r w:rsidRPr="00AE0374">
              <w:t>min</w:t>
            </w:r>
          </w:p>
        </w:tc>
        <w:tc>
          <w:tcPr>
            <w:tcW w:w="0" w:type="auto"/>
            <w:hideMark/>
          </w:tcPr>
          <w:p w14:paraId="6EB68F78" w14:textId="53144A39" w:rsidR="000C3FB6" w:rsidRPr="00EF31BF" w:rsidRDefault="000C3FB6" w:rsidP="000C3FB6">
            <w:r w:rsidRPr="00AE0374">
              <w:t>p1</w:t>
            </w:r>
          </w:p>
        </w:tc>
        <w:tc>
          <w:tcPr>
            <w:tcW w:w="0" w:type="auto"/>
            <w:hideMark/>
          </w:tcPr>
          <w:p w14:paraId="6CAAEF2B" w14:textId="0BC7C998" w:rsidR="000C3FB6" w:rsidRPr="00EF31BF" w:rsidRDefault="000C3FB6" w:rsidP="000C3FB6">
            <w:r w:rsidRPr="00AE0374">
              <w:t>p5</w:t>
            </w:r>
          </w:p>
        </w:tc>
        <w:tc>
          <w:tcPr>
            <w:tcW w:w="0" w:type="auto"/>
            <w:hideMark/>
          </w:tcPr>
          <w:p w14:paraId="74A63922" w14:textId="70ED06E5" w:rsidR="000C3FB6" w:rsidRPr="00EF31BF" w:rsidRDefault="000C3FB6" w:rsidP="000C3FB6">
            <w:r w:rsidRPr="00AE0374">
              <w:t>p10</w:t>
            </w:r>
          </w:p>
        </w:tc>
        <w:tc>
          <w:tcPr>
            <w:tcW w:w="0" w:type="auto"/>
            <w:hideMark/>
          </w:tcPr>
          <w:p w14:paraId="27EAB893" w14:textId="20985183" w:rsidR="000C3FB6" w:rsidRPr="00EF31BF" w:rsidRDefault="000C3FB6" w:rsidP="000C3FB6">
            <w:r w:rsidRPr="00AE0374">
              <w:t>p25</w:t>
            </w:r>
          </w:p>
        </w:tc>
        <w:tc>
          <w:tcPr>
            <w:tcW w:w="0" w:type="auto"/>
            <w:hideMark/>
          </w:tcPr>
          <w:p w14:paraId="72B7B68B" w14:textId="3C7D7B99" w:rsidR="000C3FB6" w:rsidRPr="00EF31BF" w:rsidRDefault="000C3FB6" w:rsidP="000C3FB6">
            <w:r w:rsidRPr="00AE0374">
              <w:t>p50</w:t>
            </w:r>
          </w:p>
        </w:tc>
        <w:tc>
          <w:tcPr>
            <w:tcW w:w="0" w:type="auto"/>
            <w:hideMark/>
          </w:tcPr>
          <w:p w14:paraId="0CE2D5DB" w14:textId="2E93380E" w:rsidR="000C3FB6" w:rsidRPr="00EF31BF" w:rsidRDefault="000C3FB6" w:rsidP="000C3FB6">
            <w:r w:rsidRPr="00AE0374">
              <w:t>p75</w:t>
            </w:r>
          </w:p>
        </w:tc>
        <w:tc>
          <w:tcPr>
            <w:tcW w:w="0" w:type="auto"/>
            <w:hideMark/>
          </w:tcPr>
          <w:p w14:paraId="7532E0A3" w14:textId="2D6B8675" w:rsidR="000C3FB6" w:rsidRPr="00EF31BF" w:rsidRDefault="000C3FB6" w:rsidP="000C3FB6">
            <w:r w:rsidRPr="00AE0374">
              <w:t>p90</w:t>
            </w:r>
          </w:p>
        </w:tc>
        <w:tc>
          <w:tcPr>
            <w:tcW w:w="0" w:type="auto"/>
            <w:hideMark/>
          </w:tcPr>
          <w:p w14:paraId="3BE0C241" w14:textId="7BB3C107" w:rsidR="000C3FB6" w:rsidRPr="00EF31BF" w:rsidRDefault="000C3FB6" w:rsidP="000C3FB6">
            <w:r w:rsidRPr="00AE0374">
              <w:t>p95</w:t>
            </w:r>
          </w:p>
        </w:tc>
        <w:tc>
          <w:tcPr>
            <w:tcW w:w="0" w:type="auto"/>
            <w:hideMark/>
          </w:tcPr>
          <w:p w14:paraId="388906F7" w14:textId="585B0557" w:rsidR="000C3FB6" w:rsidRPr="00EF31BF" w:rsidRDefault="000C3FB6" w:rsidP="000C3FB6">
            <w:r w:rsidRPr="00AE0374">
              <w:t>p98</w:t>
            </w:r>
          </w:p>
        </w:tc>
        <w:tc>
          <w:tcPr>
            <w:tcW w:w="0" w:type="auto"/>
            <w:hideMark/>
          </w:tcPr>
          <w:p w14:paraId="7BDCF2EA" w14:textId="17E97064" w:rsidR="000C3FB6" w:rsidRPr="00EF31BF" w:rsidRDefault="000C3FB6" w:rsidP="000C3FB6">
            <w:r w:rsidRPr="00AE0374">
              <w:t>p99</w:t>
            </w:r>
          </w:p>
        </w:tc>
        <w:tc>
          <w:tcPr>
            <w:tcW w:w="0" w:type="auto"/>
            <w:hideMark/>
          </w:tcPr>
          <w:p w14:paraId="665FFC42" w14:textId="406EF983" w:rsidR="000C3FB6" w:rsidRPr="00EF31BF" w:rsidRDefault="000C3FB6" w:rsidP="000C3FB6">
            <w:r w:rsidRPr="00AE0374">
              <w:t>max</w:t>
            </w:r>
          </w:p>
        </w:tc>
        <w:tc>
          <w:tcPr>
            <w:tcW w:w="0" w:type="auto"/>
            <w:hideMark/>
          </w:tcPr>
          <w:p w14:paraId="0B5D568F" w14:textId="166CE341" w:rsidR="000C3FB6" w:rsidRPr="00EF31BF" w:rsidRDefault="000C3FB6" w:rsidP="000C3FB6">
            <w:r w:rsidRPr="00AE0374">
              <w:t>max.site</w:t>
            </w:r>
          </w:p>
        </w:tc>
      </w:tr>
      <w:tr w:rsidR="000C3FB6" w:rsidRPr="00EF31BF" w14:paraId="1928A700" w14:textId="77777777" w:rsidTr="00ED0C3E">
        <w:tc>
          <w:tcPr>
            <w:tcW w:w="0" w:type="auto"/>
            <w:hideMark/>
          </w:tcPr>
          <w:p w14:paraId="04442063" w14:textId="238586DB" w:rsidR="000C3FB6" w:rsidRPr="00EF31BF" w:rsidRDefault="000C3FB6" w:rsidP="000C3FB6">
            <w:r w:rsidRPr="00AE0374">
              <w:t>MDA1</w:t>
            </w:r>
          </w:p>
        </w:tc>
        <w:tc>
          <w:tcPr>
            <w:tcW w:w="0" w:type="auto"/>
            <w:hideMark/>
          </w:tcPr>
          <w:p w14:paraId="449B3727" w14:textId="32134429" w:rsidR="000C3FB6" w:rsidRPr="00EF31BF" w:rsidRDefault="000C3FB6" w:rsidP="000C3FB6">
            <w:r w:rsidRPr="00AE0374">
              <w:t>all</w:t>
            </w:r>
          </w:p>
        </w:tc>
        <w:tc>
          <w:tcPr>
            <w:tcW w:w="0" w:type="auto"/>
            <w:hideMark/>
          </w:tcPr>
          <w:p w14:paraId="119FAE0F" w14:textId="08DE2A8F" w:rsidR="000C3FB6" w:rsidRPr="00EF31BF" w:rsidRDefault="000C3FB6" w:rsidP="000C3FB6">
            <w:r w:rsidRPr="00AE0374">
              <w:t>235</w:t>
            </w:r>
          </w:p>
        </w:tc>
        <w:tc>
          <w:tcPr>
            <w:tcW w:w="0" w:type="auto"/>
            <w:hideMark/>
          </w:tcPr>
          <w:p w14:paraId="35E53597" w14:textId="59A35537" w:rsidR="000C3FB6" w:rsidRPr="00EF31BF" w:rsidRDefault="000C3FB6" w:rsidP="000C3FB6">
            <w:r w:rsidRPr="00AE0374">
              <w:t>246,891</w:t>
            </w:r>
          </w:p>
        </w:tc>
        <w:tc>
          <w:tcPr>
            <w:tcW w:w="0" w:type="auto"/>
            <w:hideMark/>
          </w:tcPr>
          <w:p w14:paraId="3545A7EA" w14:textId="77F042EB" w:rsidR="000C3FB6" w:rsidRPr="00EF31BF" w:rsidRDefault="000C3FB6" w:rsidP="000C3FB6">
            <w:r w:rsidRPr="00AE0374">
              <w:t>0.5</w:t>
            </w:r>
          </w:p>
        </w:tc>
        <w:tc>
          <w:tcPr>
            <w:tcW w:w="0" w:type="auto"/>
            <w:hideMark/>
          </w:tcPr>
          <w:p w14:paraId="4C478F7A" w14:textId="6F5F5870" w:rsidR="000C3FB6" w:rsidRPr="00EF31BF" w:rsidRDefault="000C3FB6" w:rsidP="000C3FB6">
            <w:r w:rsidRPr="00AE0374">
              <w:t>0.4</w:t>
            </w:r>
          </w:p>
        </w:tc>
        <w:tc>
          <w:tcPr>
            <w:tcW w:w="0" w:type="auto"/>
            <w:hideMark/>
          </w:tcPr>
          <w:p w14:paraId="7058227E" w14:textId="5D45AADB" w:rsidR="000C3FB6" w:rsidRPr="00EF31BF" w:rsidRDefault="000C3FB6" w:rsidP="000C3FB6">
            <w:r w:rsidRPr="00AE0374">
              <w:t>-0.4</w:t>
            </w:r>
          </w:p>
        </w:tc>
        <w:tc>
          <w:tcPr>
            <w:tcW w:w="0" w:type="auto"/>
            <w:hideMark/>
          </w:tcPr>
          <w:p w14:paraId="0030408D" w14:textId="41C8598C" w:rsidR="000C3FB6" w:rsidRPr="00EF31BF" w:rsidRDefault="000C3FB6" w:rsidP="000C3FB6">
            <w:r w:rsidRPr="00AE0374">
              <w:t>0.0</w:t>
            </w:r>
          </w:p>
        </w:tc>
        <w:tc>
          <w:tcPr>
            <w:tcW w:w="0" w:type="auto"/>
            <w:hideMark/>
          </w:tcPr>
          <w:p w14:paraId="56290F9A" w14:textId="71E6F577" w:rsidR="000C3FB6" w:rsidRPr="00EF31BF" w:rsidRDefault="000C3FB6" w:rsidP="000C3FB6">
            <w:r w:rsidRPr="00AE0374">
              <w:t>0.1</w:t>
            </w:r>
          </w:p>
        </w:tc>
        <w:tc>
          <w:tcPr>
            <w:tcW w:w="0" w:type="auto"/>
            <w:hideMark/>
          </w:tcPr>
          <w:p w14:paraId="00487180" w14:textId="43CA61CB" w:rsidR="000C3FB6" w:rsidRPr="00EF31BF" w:rsidRDefault="000C3FB6" w:rsidP="000C3FB6">
            <w:r w:rsidRPr="00AE0374">
              <w:t>0.2</w:t>
            </w:r>
          </w:p>
        </w:tc>
        <w:tc>
          <w:tcPr>
            <w:tcW w:w="0" w:type="auto"/>
            <w:hideMark/>
          </w:tcPr>
          <w:p w14:paraId="7636E23C" w14:textId="6A9F0F03" w:rsidR="000C3FB6" w:rsidRPr="00EF31BF" w:rsidRDefault="000C3FB6" w:rsidP="000C3FB6">
            <w:r w:rsidRPr="00AE0374">
              <w:t>0.2</w:t>
            </w:r>
          </w:p>
        </w:tc>
        <w:tc>
          <w:tcPr>
            <w:tcW w:w="0" w:type="auto"/>
            <w:hideMark/>
          </w:tcPr>
          <w:p w14:paraId="3292147B" w14:textId="42A10CD3" w:rsidR="000C3FB6" w:rsidRPr="00EF31BF" w:rsidRDefault="000C3FB6" w:rsidP="000C3FB6">
            <w:r w:rsidRPr="00AE0374">
              <w:t>0.4</w:t>
            </w:r>
          </w:p>
        </w:tc>
        <w:tc>
          <w:tcPr>
            <w:tcW w:w="0" w:type="auto"/>
            <w:hideMark/>
          </w:tcPr>
          <w:p w14:paraId="29287E23" w14:textId="3F90A9FF" w:rsidR="000C3FB6" w:rsidRPr="00EF31BF" w:rsidRDefault="000C3FB6" w:rsidP="000C3FB6">
            <w:r w:rsidRPr="00AE0374">
              <w:t>0.6</w:t>
            </w:r>
          </w:p>
        </w:tc>
        <w:tc>
          <w:tcPr>
            <w:tcW w:w="0" w:type="auto"/>
            <w:hideMark/>
          </w:tcPr>
          <w:p w14:paraId="117BDB2F" w14:textId="5C576726" w:rsidR="000C3FB6" w:rsidRPr="00EF31BF" w:rsidRDefault="000C3FB6" w:rsidP="000C3FB6">
            <w:r w:rsidRPr="00AE0374">
              <w:t>0.9</w:t>
            </w:r>
          </w:p>
        </w:tc>
        <w:tc>
          <w:tcPr>
            <w:tcW w:w="0" w:type="auto"/>
            <w:hideMark/>
          </w:tcPr>
          <w:p w14:paraId="57946514" w14:textId="12AD63ED" w:rsidR="000C3FB6" w:rsidRPr="00EF31BF" w:rsidRDefault="000C3FB6" w:rsidP="000C3FB6">
            <w:r w:rsidRPr="00AE0374">
              <w:t>1.2</w:t>
            </w:r>
          </w:p>
        </w:tc>
        <w:tc>
          <w:tcPr>
            <w:tcW w:w="0" w:type="auto"/>
            <w:hideMark/>
          </w:tcPr>
          <w:p w14:paraId="72F68349" w14:textId="2E8BBDBF" w:rsidR="000C3FB6" w:rsidRPr="00EF31BF" w:rsidRDefault="000C3FB6" w:rsidP="000C3FB6">
            <w:r w:rsidRPr="00AE0374">
              <w:t>1.5</w:t>
            </w:r>
          </w:p>
        </w:tc>
        <w:tc>
          <w:tcPr>
            <w:tcW w:w="0" w:type="auto"/>
            <w:hideMark/>
          </w:tcPr>
          <w:p w14:paraId="76176B3F" w14:textId="5806F7A4" w:rsidR="000C3FB6" w:rsidRPr="00EF31BF" w:rsidRDefault="000C3FB6" w:rsidP="000C3FB6">
            <w:r w:rsidRPr="00AE0374">
              <w:t>1.8</w:t>
            </w:r>
          </w:p>
        </w:tc>
        <w:tc>
          <w:tcPr>
            <w:tcW w:w="0" w:type="auto"/>
            <w:hideMark/>
          </w:tcPr>
          <w:p w14:paraId="7B7A4718" w14:textId="129F0C90" w:rsidR="000C3FB6" w:rsidRPr="00EF31BF" w:rsidRDefault="000C3FB6" w:rsidP="000C3FB6">
            <w:r w:rsidRPr="00AE0374">
              <w:t>35.0</w:t>
            </w:r>
          </w:p>
        </w:tc>
        <w:tc>
          <w:tcPr>
            <w:tcW w:w="0" w:type="auto"/>
            <w:hideMark/>
          </w:tcPr>
          <w:p w14:paraId="1D0663A0" w14:textId="0A52E02A" w:rsidR="000C3FB6" w:rsidRPr="00EF31BF" w:rsidRDefault="000C3FB6" w:rsidP="000C3FB6">
            <w:r w:rsidRPr="00AE0374">
              <w:t>060531003</w:t>
            </w:r>
          </w:p>
        </w:tc>
      </w:tr>
      <w:tr w:rsidR="000C3FB6" w:rsidRPr="00EF31BF" w14:paraId="55FD2B71" w14:textId="77777777" w:rsidTr="00ED0C3E">
        <w:tc>
          <w:tcPr>
            <w:tcW w:w="0" w:type="auto"/>
            <w:hideMark/>
          </w:tcPr>
          <w:p w14:paraId="479B757B" w14:textId="2D6321E7" w:rsidR="000C3FB6" w:rsidRPr="00EF31BF" w:rsidRDefault="000C3FB6" w:rsidP="000C3FB6">
            <w:r w:rsidRPr="00AE0374">
              <w:t>MDA1</w:t>
            </w:r>
          </w:p>
        </w:tc>
        <w:tc>
          <w:tcPr>
            <w:tcW w:w="0" w:type="auto"/>
            <w:hideMark/>
          </w:tcPr>
          <w:p w14:paraId="31F6B84A" w14:textId="7410F883" w:rsidR="000C3FB6" w:rsidRPr="00EF31BF" w:rsidRDefault="000C3FB6" w:rsidP="000C3FB6">
            <w:r w:rsidRPr="00AE0374">
              <w:t>winter</w:t>
            </w:r>
          </w:p>
        </w:tc>
        <w:tc>
          <w:tcPr>
            <w:tcW w:w="0" w:type="auto"/>
            <w:hideMark/>
          </w:tcPr>
          <w:p w14:paraId="6108C918" w14:textId="7F47E7A0" w:rsidR="000C3FB6" w:rsidRPr="00EF31BF" w:rsidRDefault="000C3FB6" w:rsidP="000C3FB6">
            <w:r w:rsidRPr="00AE0374">
              <w:t>235</w:t>
            </w:r>
          </w:p>
        </w:tc>
        <w:tc>
          <w:tcPr>
            <w:tcW w:w="0" w:type="auto"/>
            <w:hideMark/>
          </w:tcPr>
          <w:p w14:paraId="2917923C" w14:textId="537B2FA3" w:rsidR="000C3FB6" w:rsidRPr="00EF31BF" w:rsidRDefault="000C3FB6" w:rsidP="000C3FB6">
            <w:r w:rsidRPr="00AE0374">
              <w:t>61,408</w:t>
            </w:r>
          </w:p>
        </w:tc>
        <w:tc>
          <w:tcPr>
            <w:tcW w:w="0" w:type="auto"/>
            <w:hideMark/>
          </w:tcPr>
          <w:p w14:paraId="0851CC96" w14:textId="1040A93C" w:rsidR="000C3FB6" w:rsidRPr="00EF31BF" w:rsidRDefault="000C3FB6" w:rsidP="000C3FB6">
            <w:r w:rsidRPr="00AE0374">
              <w:t>0.6</w:t>
            </w:r>
          </w:p>
        </w:tc>
        <w:tc>
          <w:tcPr>
            <w:tcW w:w="0" w:type="auto"/>
            <w:hideMark/>
          </w:tcPr>
          <w:p w14:paraId="4522403A" w14:textId="3F723C7E" w:rsidR="000C3FB6" w:rsidRPr="00EF31BF" w:rsidRDefault="000C3FB6" w:rsidP="000C3FB6">
            <w:r w:rsidRPr="00AE0374">
              <w:t>0.5</w:t>
            </w:r>
          </w:p>
        </w:tc>
        <w:tc>
          <w:tcPr>
            <w:tcW w:w="0" w:type="auto"/>
            <w:hideMark/>
          </w:tcPr>
          <w:p w14:paraId="4E06D194" w14:textId="151A12D7" w:rsidR="000C3FB6" w:rsidRPr="00EF31BF" w:rsidRDefault="000C3FB6" w:rsidP="000C3FB6">
            <w:r w:rsidRPr="00AE0374">
              <w:t>-0.3</w:t>
            </w:r>
          </w:p>
        </w:tc>
        <w:tc>
          <w:tcPr>
            <w:tcW w:w="0" w:type="auto"/>
            <w:hideMark/>
          </w:tcPr>
          <w:p w14:paraId="76A2F2CE" w14:textId="674BE1F1" w:rsidR="000C3FB6" w:rsidRPr="00EF31BF" w:rsidRDefault="000C3FB6" w:rsidP="000C3FB6">
            <w:r w:rsidRPr="00AE0374">
              <w:t>0.1</w:t>
            </w:r>
          </w:p>
        </w:tc>
        <w:tc>
          <w:tcPr>
            <w:tcW w:w="0" w:type="auto"/>
            <w:hideMark/>
          </w:tcPr>
          <w:p w14:paraId="6449B315" w14:textId="4165394D" w:rsidR="000C3FB6" w:rsidRPr="00EF31BF" w:rsidRDefault="000C3FB6" w:rsidP="000C3FB6">
            <w:r w:rsidRPr="00AE0374">
              <w:t>0.1</w:t>
            </w:r>
          </w:p>
        </w:tc>
        <w:tc>
          <w:tcPr>
            <w:tcW w:w="0" w:type="auto"/>
            <w:hideMark/>
          </w:tcPr>
          <w:p w14:paraId="7A681C58" w14:textId="293DB849" w:rsidR="000C3FB6" w:rsidRPr="00EF31BF" w:rsidRDefault="000C3FB6" w:rsidP="000C3FB6">
            <w:r w:rsidRPr="00AE0374">
              <w:t>0.2</w:t>
            </w:r>
          </w:p>
        </w:tc>
        <w:tc>
          <w:tcPr>
            <w:tcW w:w="0" w:type="auto"/>
            <w:hideMark/>
          </w:tcPr>
          <w:p w14:paraId="07145582" w14:textId="2FDB50B7" w:rsidR="000C3FB6" w:rsidRPr="00EF31BF" w:rsidRDefault="000C3FB6" w:rsidP="000C3FB6">
            <w:r w:rsidRPr="00AE0374">
              <w:t>0.3</w:t>
            </w:r>
          </w:p>
        </w:tc>
        <w:tc>
          <w:tcPr>
            <w:tcW w:w="0" w:type="auto"/>
            <w:hideMark/>
          </w:tcPr>
          <w:p w14:paraId="32210151" w14:textId="1D8ED9ED" w:rsidR="000C3FB6" w:rsidRPr="00EF31BF" w:rsidRDefault="000C3FB6" w:rsidP="000C3FB6">
            <w:r w:rsidRPr="00AE0374">
              <w:t>0.5</w:t>
            </w:r>
          </w:p>
        </w:tc>
        <w:tc>
          <w:tcPr>
            <w:tcW w:w="0" w:type="auto"/>
            <w:hideMark/>
          </w:tcPr>
          <w:p w14:paraId="373C56E5" w14:textId="35E6584F" w:rsidR="000C3FB6" w:rsidRPr="00EF31BF" w:rsidRDefault="000C3FB6" w:rsidP="000C3FB6">
            <w:r w:rsidRPr="00AE0374">
              <w:t>0.8</w:t>
            </w:r>
          </w:p>
        </w:tc>
        <w:tc>
          <w:tcPr>
            <w:tcW w:w="0" w:type="auto"/>
            <w:hideMark/>
          </w:tcPr>
          <w:p w14:paraId="20DE5A32" w14:textId="242C7D67" w:rsidR="000C3FB6" w:rsidRPr="00EF31BF" w:rsidRDefault="000C3FB6" w:rsidP="000C3FB6">
            <w:r w:rsidRPr="00AE0374">
              <w:t>1.2</w:t>
            </w:r>
          </w:p>
        </w:tc>
        <w:tc>
          <w:tcPr>
            <w:tcW w:w="0" w:type="auto"/>
            <w:hideMark/>
          </w:tcPr>
          <w:p w14:paraId="0D370330" w14:textId="2900046F" w:rsidR="000C3FB6" w:rsidRPr="00EF31BF" w:rsidRDefault="000C3FB6" w:rsidP="000C3FB6">
            <w:r w:rsidRPr="00AE0374">
              <w:t>1.4</w:t>
            </w:r>
          </w:p>
        </w:tc>
        <w:tc>
          <w:tcPr>
            <w:tcW w:w="0" w:type="auto"/>
            <w:hideMark/>
          </w:tcPr>
          <w:p w14:paraId="128205CF" w14:textId="04F1AF64" w:rsidR="000C3FB6" w:rsidRPr="00EF31BF" w:rsidRDefault="000C3FB6" w:rsidP="000C3FB6">
            <w:r w:rsidRPr="00AE0374">
              <w:t>1.8</w:t>
            </w:r>
          </w:p>
        </w:tc>
        <w:tc>
          <w:tcPr>
            <w:tcW w:w="0" w:type="auto"/>
            <w:hideMark/>
          </w:tcPr>
          <w:p w14:paraId="2125809C" w14:textId="7154D410" w:rsidR="000C3FB6" w:rsidRPr="00EF31BF" w:rsidRDefault="000C3FB6" w:rsidP="000C3FB6">
            <w:r w:rsidRPr="00AE0374">
              <w:t>2.1</w:t>
            </w:r>
          </w:p>
        </w:tc>
        <w:tc>
          <w:tcPr>
            <w:tcW w:w="0" w:type="auto"/>
            <w:hideMark/>
          </w:tcPr>
          <w:p w14:paraId="36C3B32B" w14:textId="7E612A5F" w:rsidR="000C3FB6" w:rsidRPr="00EF31BF" w:rsidRDefault="000C3FB6" w:rsidP="000C3FB6">
            <w:r w:rsidRPr="00AE0374">
              <w:t>35.0</w:t>
            </w:r>
          </w:p>
        </w:tc>
        <w:tc>
          <w:tcPr>
            <w:tcW w:w="0" w:type="auto"/>
            <w:hideMark/>
          </w:tcPr>
          <w:p w14:paraId="0CBD51F0" w14:textId="4880C3FD" w:rsidR="000C3FB6" w:rsidRPr="00EF31BF" w:rsidRDefault="000C3FB6" w:rsidP="000C3FB6">
            <w:r w:rsidRPr="00AE0374">
              <w:t>060531003</w:t>
            </w:r>
          </w:p>
        </w:tc>
      </w:tr>
      <w:tr w:rsidR="000C3FB6" w:rsidRPr="00EF31BF" w14:paraId="247106E6" w14:textId="77777777" w:rsidTr="00ED0C3E">
        <w:tc>
          <w:tcPr>
            <w:tcW w:w="0" w:type="auto"/>
            <w:hideMark/>
          </w:tcPr>
          <w:p w14:paraId="6C788449" w14:textId="7DB99F25" w:rsidR="000C3FB6" w:rsidRPr="00EF31BF" w:rsidRDefault="000C3FB6" w:rsidP="000C3FB6">
            <w:r w:rsidRPr="00AE0374">
              <w:t>MDA1</w:t>
            </w:r>
          </w:p>
        </w:tc>
        <w:tc>
          <w:tcPr>
            <w:tcW w:w="0" w:type="auto"/>
            <w:hideMark/>
          </w:tcPr>
          <w:p w14:paraId="6677D67C" w14:textId="13D89F5D" w:rsidR="000C3FB6" w:rsidRPr="00EF31BF" w:rsidRDefault="000C3FB6" w:rsidP="000C3FB6">
            <w:r w:rsidRPr="00AE0374">
              <w:t>spring</w:t>
            </w:r>
          </w:p>
        </w:tc>
        <w:tc>
          <w:tcPr>
            <w:tcW w:w="0" w:type="auto"/>
            <w:hideMark/>
          </w:tcPr>
          <w:p w14:paraId="1E6C3787" w14:textId="0CC9BA5E" w:rsidR="000C3FB6" w:rsidRPr="00EF31BF" w:rsidRDefault="000C3FB6" w:rsidP="000C3FB6">
            <w:r w:rsidRPr="00AE0374">
              <w:t>232</w:t>
            </w:r>
          </w:p>
        </w:tc>
        <w:tc>
          <w:tcPr>
            <w:tcW w:w="0" w:type="auto"/>
            <w:hideMark/>
          </w:tcPr>
          <w:p w14:paraId="389AFFC6" w14:textId="2C5F5B51" w:rsidR="000C3FB6" w:rsidRPr="00EF31BF" w:rsidRDefault="000C3FB6" w:rsidP="000C3FB6">
            <w:r w:rsidRPr="00AE0374">
              <w:t>62,106</w:t>
            </w:r>
          </w:p>
        </w:tc>
        <w:tc>
          <w:tcPr>
            <w:tcW w:w="0" w:type="auto"/>
            <w:hideMark/>
          </w:tcPr>
          <w:p w14:paraId="2D531E94" w14:textId="476DC4EA" w:rsidR="000C3FB6" w:rsidRPr="00EF31BF" w:rsidRDefault="000C3FB6" w:rsidP="000C3FB6">
            <w:r w:rsidRPr="00AE0374">
              <w:t>0.4</w:t>
            </w:r>
          </w:p>
        </w:tc>
        <w:tc>
          <w:tcPr>
            <w:tcW w:w="0" w:type="auto"/>
            <w:hideMark/>
          </w:tcPr>
          <w:p w14:paraId="68C8F0D3" w14:textId="73343C80" w:rsidR="000C3FB6" w:rsidRPr="00EF31BF" w:rsidRDefault="000C3FB6" w:rsidP="000C3FB6">
            <w:r w:rsidRPr="00AE0374">
              <w:t>0.3</w:t>
            </w:r>
          </w:p>
        </w:tc>
        <w:tc>
          <w:tcPr>
            <w:tcW w:w="0" w:type="auto"/>
            <w:hideMark/>
          </w:tcPr>
          <w:p w14:paraId="7FCBBF6A" w14:textId="04EA5DEB" w:rsidR="000C3FB6" w:rsidRPr="00EF31BF" w:rsidRDefault="000C3FB6" w:rsidP="000C3FB6">
            <w:r w:rsidRPr="00AE0374">
              <w:t>-0.3</w:t>
            </w:r>
          </w:p>
        </w:tc>
        <w:tc>
          <w:tcPr>
            <w:tcW w:w="0" w:type="auto"/>
            <w:hideMark/>
          </w:tcPr>
          <w:p w14:paraId="467B53DF" w14:textId="5CEC49CA" w:rsidR="000C3FB6" w:rsidRPr="00EF31BF" w:rsidRDefault="000C3FB6" w:rsidP="000C3FB6">
            <w:r w:rsidRPr="00AE0374">
              <w:t>0.0</w:t>
            </w:r>
          </w:p>
        </w:tc>
        <w:tc>
          <w:tcPr>
            <w:tcW w:w="0" w:type="auto"/>
            <w:hideMark/>
          </w:tcPr>
          <w:p w14:paraId="044D705A" w14:textId="3FE08393" w:rsidR="000C3FB6" w:rsidRPr="00EF31BF" w:rsidRDefault="000C3FB6" w:rsidP="000C3FB6">
            <w:r w:rsidRPr="00AE0374">
              <w:t>0.1</w:t>
            </w:r>
          </w:p>
        </w:tc>
        <w:tc>
          <w:tcPr>
            <w:tcW w:w="0" w:type="auto"/>
            <w:hideMark/>
          </w:tcPr>
          <w:p w14:paraId="29DBD41C" w14:textId="4B30DCA8" w:rsidR="000C3FB6" w:rsidRPr="00EF31BF" w:rsidRDefault="000C3FB6" w:rsidP="000C3FB6">
            <w:r w:rsidRPr="00AE0374">
              <w:t>0.2</w:t>
            </w:r>
          </w:p>
        </w:tc>
        <w:tc>
          <w:tcPr>
            <w:tcW w:w="0" w:type="auto"/>
            <w:hideMark/>
          </w:tcPr>
          <w:p w14:paraId="7164FE7A" w14:textId="5F2F09B7" w:rsidR="000C3FB6" w:rsidRPr="00EF31BF" w:rsidRDefault="000C3FB6" w:rsidP="000C3FB6">
            <w:r w:rsidRPr="00AE0374">
              <w:t>0.2</w:t>
            </w:r>
          </w:p>
        </w:tc>
        <w:tc>
          <w:tcPr>
            <w:tcW w:w="0" w:type="auto"/>
            <w:hideMark/>
          </w:tcPr>
          <w:p w14:paraId="4A837306" w14:textId="1F445F61" w:rsidR="000C3FB6" w:rsidRPr="00EF31BF" w:rsidRDefault="000C3FB6" w:rsidP="000C3FB6">
            <w:r w:rsidRPr="00AE0374">
              <w:t>0.3</w:t>
            </w:r>
          </w:p>
        </w:tc>
        <w:tc>
          <w:tcPr>
            <w:tcW w:w="0" w:type="auto"/>
            <w:hideMark/>
          </w:tcPr>
          <w:p w14:paraId="2FE08BD1" w14:textId="672E1C7F" w:rsidR="000C3FB6" w:rsidRPr="00EF31BF" w:rsidRDefault="000C3FB6" w:rsidP="000C3FB6">
            <w:r w:rsidRPr="00AE0374">
              <w:t>0.5</w:t>
            </w:r>
          </w:p>
        </w:tc>
        <w:tc>
          <w:tcPr>
            <w:tcW w:w="0" w:type="auto"/>
            <w:hideMark/>
          </w:tcPr>
          <w:p w14:paraId="54609436" w14:textId="23BF397A" w:rsidR="000C3FB6" w:rsidRPr="00EF31BF" w:rsidRDefault="000C3FB6" w:rsidP="000C3FB6">
            <w:r w:rsidRPr="00AE0374">
              <w:t>0.8</w:t>
            </w:r>
          </w:p>
        </w:tc>
        <w:tc>
          <w:tcPr>
            <w:tcW w:w="0" w:type="auto"/>
            <w:hideMark/>
          </w:tcPr>
          <w:p w14:paraId="1822B9CE" w14:textId="55CA3E0E" w:rsidR="000C3FB6" w:rsidRPr="00EF31BF" w:rsidRDefault="000C3FB6" w:rsidP="000C3FB6">
            <w:r w:rsidRPr="00AE0374">
              <w:t>0.9</w:t>
            </w:r>
          </w:p>
        </w:tc>
        <w:tc>
          <w:tcPr>
            <w:tcW w:w="0" w:type="auto"/>
            <w:hideMark/>
          </w:tcPr>
          <w:p w14:paraId="073ED3AE" w14:textId="14CA7165" w:rsidR="000C3FB6" w:rsidRPr="00EF31BF" w:rsidRDefault="000C3FB6" w:rsidP="000C3FB6">
            <w:r w:rsidRPr="00AE0374">
              <w:t>1.2</w:t>
            </w:r>
          </w:p>
        </w:tc>
        <w:tc>
          <w:tcPr>
            <w:tcW w:w="0" w:type="auto"/>
            <w:hideMark/>
          </w:tcPr>
          <w:p w14:paraId="104B6466" w14:textId="2D4DFA8E" w:rsidR="000C3FB6" w:rsidRPr="00EF31BF" w:rsidRDefault="000C3FB6" w:rsidP="000C3FB6">
            <w:r w:rsidRPr="00AE0374">
              <w:t>1.3</w:t>
            </w:r>
          </w:p>
        </w:tc>
        <w:tc>
          <w:tcPr>
            <w:tcW w:w="0" w:type="auto"/>
            <w:hideMark/>
          </w:tcPr>
          <w:p w14:paraId="37575AA6" w14:textId="2C9FA309" w:rsidR="000C3FB6" w:rsidRPr="00EF31BF" w:rsidRDefault="000C3FB6" w:rsidP="000C3FB6">
            <w:r w:rsidRPr="00AE0374">
              <w:t>9.4</w:t>
            </w:r>
          </w:p>
        </w:tc>
        <w:tc>
          <w:tcPr>
            <w:tcW w:w="0" w:type="auto"/>
            <w:hideMark/>
          </w:tcPr>
          <w:p w14:paraId="2D3D519F" w14:textId="0B6B5201" w:rsidR="000C3FB6" w:rsidRPr="00EF31BF" w:rsidRDefault="000C3FB6" w:rsidP="000C3FB6">
            <w:r w:rsidRPr="00AE0374">
              <w:t>420031376</w:t>
            </w:r>
          </w:p>
        </w:tc>
      </w:tr>
      <w:tr w:rsidR="000C3FB6" w:rsidRPr="00EF31BF" w14:paraId="382424DC" w14:textId="77777777" w:rsidTr="00ED0C3E">
        <w:tc>
          <w:tcPr>
            <w:tcW w:w="0" w:type="auto"/>
            <w:hideMark/>
          </w:tcPr>
          <w:p w14:paraId="1F2259A2" w14:textId="3859D215" w:rsidR="000C3FB6" w:rsidRPr="00EF31BF" w:rsidRDefault="000C3FB6" w:rsidP="000C3FB6">
            <w:r w:rsidRPr="00AE0374">
              <w:t>MDA1</w:t>
            </w:r>
          </w:p>
        </w:tc>
        <w:tc>
          <w:tcPr>
            <w:tcW w:w="0" w:type="auto"/>
            <w:hideMark/>
          </w:tcPr>
          <w:p w14:paraId="03D5588C" w14:textId="0A34BAF1" w:rsidR="000C3FB6" w:rsidRPr="00EF31BF" w:rsidRDefault="000C3FB6" w:rsidP="000C3FB6">
            <w:r w:rsidRPr="00AE0374">
              <w:t>summer</w:t>
            </w:r>
          </w:p>
        </w:tc>
        <w:tc>
          <w:tcPr>
            <w:tcW w:w="0" w:type="auto"/>
            <w:hideMark/>
          </w:tcPr>
          <w:p w14:paraId="2AB2AB48" w14:textId="74A6F142" w:rsidR="000C3FB6" w:rsidRPr="00EF31BF" w:rsidRDefault="000C3FB6" w:rsidP="000C3FB6">
            <w:r w:rsidRPr="00AE0374">
              <w:t>226</w:t>
            </w:r>
          </w:p>
        </w:tc>
        <w:tc>
          <w:tcPr>
            <w:tcW w:w="0" w:type="auto"/>
            <w:hideMark/>
          </w:tcPr>
          <w:p w14:paraId="2361BA61" w14:textId="7EF4BB2D" w:rsidR="000C3FB6" w:rsidRPr="00EF31BF" w:rsidRDefault="000C3FB6" w:rsidP="000C3FB6">
            <w:r w:rsidRPr="00AE0374">
              <w:t>60,361</w:t>
            </w:r>
          </w:p>
        </w:tc>
        <w:tc>
          <w:tcPr>
            <w:tcW w:w="0" w:type="auto"/>
            <w:hideMark/>
          </w:tcPr>
          <w:p w14:paraId="7737F12E" w14:textId="4269D884" w:rsidR="000C3FB6" w:rsidRPr="00EF31BF" w:rsidRDefault="000C3FB6" w:rsidP="000C3FB6">
            <w:r w:rsidRPr="00AE0374">
              <w:t>0.4</w:t>
            </w:r>
          </w:p>
        </w:tc>
        <w:tc>
          <w:tcPr>
            <w:tcW w:w="0" w:type="auto"/>
            <w:hideMark/>
          </w:tcPr>
          <w:p w14:paraId="382C58AA" w14:textId="403EE9C1" w:rsidR="000C3FB6" w:rsidRPr="00EF31BF" w:rsidRDefault="000C3FB6" w:rsidP="000C3FB6">
            <w:r w:rsidRPr="00AE0374">
              <w:t>0.3</w:t>
            </w:r>
          </w:p>
        </w:tc>
        <w:tc>
          <w:tcPr>
            <w:tcW w:w="0" w:type="auto"/>
            <w:hideMark/>
          </w:tcPr>
          <w:p w14:paraId="18523B6A" w14:textId="65D53205" w:rsidR="000C3FB6" w:rsidRPr="00EF31BF" w:rsidRDefault="000C3FB6" w:rsidP="000C3FB6">
            <w:r w:rsidRPr="00AE0374">
              <w:t>-0.4</w:t>
            </w:r>
          </w:p>
        </w:tc>
        <w:tc>
          <w:tcPr>
            <w:tcW w:w="0" w:type="auto"/>
            <w:hideMark/>
          </w:tcPr>
          <w:p w14:paraId="25BE1A31" w14:textId="1E42BCE0" w:rsidR="000C3FB6" w:rsidRPr="00EF31BF" w:rsidRDefault="000C3FB6" w:rsidP="000C3FB6">
            <w:r w:rsidRPr="00AE0374">
              <w:t>0.0</w:t>
            </w:r>
          </w:p>
        </w:tc>
        <w:tc>
          <w:tcPr>
            <w:tcW w:w="0" w:type="auto"/>
            <w:hideMark/>
          </w:tcPr>
          <w:p w14:paraId="08FF84A0" w14:textId="265C74D0" w:rsidR="000C3FB6" w:rsidRPr="00EF31BF" w:rsidRDefault="000C3FB6" w:rsidP="000C3FB6">
            <w:r w:rsidRPr="00AE0374">
              <w:t>0.1</w:t>
            </w:r>
          </w:p>
        </w:tc>
        <w:tc>
          <w:tcPr>
            <w:tcW w:w="0" w:type="auto"/>
            <w:hideMark/>
          </w:tcPr>
          <w:p w14:paraId="4D8F91CA" w14:textId="6F1EB112" w:rsidR="000C3FB6" w:rsidRPr="00EF31BF" w:rsidRDefault="000C3FB6" w:rsidP="000C3FB6">
            <w:r w:rsidRPr="00AE0374">
              <w:t>0.1</w:t>
            </w:r>
          </w:p>
        </w:tc>
        <w:tc>
          <w:tcPr>
            <w:tcW w:w="0" w:type="auto"/>
            <w:hideMark/>
          </w:tcPr>
          <w:p w14:paraId="17D8DDE8" w14:textId="3AB5D1B4" w:rsidR="000C3FB6" w:rsidRPr="00EF31BF" w:rsidRDefault="000C3FB6" w:rsidP="000C3FB6">
            <w:r w:rsidRPr="00AE0374">
              <w:t>0.2</w:t>
            </w:r>
          </w:p>
        </w:tc>
        <w:tc>
          <w:tcPr>
            <w:tcW w:w="0" w:type="auto"/>
            <w:hideMark/>
          </w:tcPr>
          <w:p w14:paraId="75C5D9DB" w14:textId="26C1F407" w:rsidR="000C3FB6" w:rsidRPr="00EF31BF" w:rsidRDefault="000C3FB6" w:rsidP="000C3FB6">
            <w:r w:rsidRPr="00AE0374">
              <w:t>0.3</w:t>
            </w:r>
          </w:p>
        </w:tc>
        <w:tc>
          <w:tcPr>
            <w:tcW w:w="0" w:type="auto"/>
            <w:hideMark/>
          </w:tcPr>
          <w:p w14:paraId="424398D3" w14:textId="27BC05AD" w:rsidR="000C3FB6" w:rsidRPr="00EF31BF" w:rsidRDefault="000C3FB6" w:rsidP="000C3FB6">
            <w:r w:rsidRPr="00AE0374">
              <w:t>0.5</w:t>
            </w:r>
          </w:p>
        </w:tc>
        <w:tc>
          <w:tcPr>
            <w:tcW w:w="0" w:type="auto"/>
            <w:hideMark/>
          </w:tcPr>
          <w:p w14:paraId="364AB0A4" w14:textId="746E2993" w:rsidR="000C3FB6" w:rsidRPr="00EF31BF" w:rsidRDefault="000C3FB6" w:rsidP="000C3FB6">
            <w:r w:rsidRPr="00AE0374">
              <w:t>0.7</w:t>
            </w:r>
          </w:p>
        </w:tc>
        <w:tc>
          <w:tcPr>
            <w:tcW w:w="0" w:type="auto"/>
            <w:hideMark/>
          </w:tcPr>
          <w:p w14:paraId="6A67632F" w14:textId="7FFB446E" w:rsidR="000C3FB6" w:rsidRPr="00EF31BF" w:rsidRDefault="000C3FB6" w:rsidP="000C3FB6">
            <w:r w:rsidRPr="00AE0374">
              <w:t>0.9</w:t>
            </w:r>
          </w:p>
        </w:tc>
        <w:tc>
          <w:tcPr>
            <w:tcW w:w="0" w:type="auto"/>
            <w:hideMark/>
          </w:tcPr>
          <w:p w14:paraId="1B54F996" w14:textId="0F9C2259" w:rsidR="000C3FB6" w:rsidRPr="00EF31BF" w:rsidRDefault="000C3FB6" w:rsidP="000C3FB6">
            <w:r w:rsidRPr="00AE0374">
              <w:t>1.1</w:t>
            </w:r>
          </w:p>
        </w:tc>
        <w:tc>
          <w:tcPr>
            <w:tcW w:w="0" w:type="auto"/>
            <w:hideMark/>
          </w:tcPr>
          <w:p w14:paraId="25F7BE78" w14:textId="3828D108" w:rsidR="000C3FB6" w:rsidRPr="00EF31BF" w:rsidRDefault="000C3FB6" w:rsidP="000C3FB6">
            <w:r w:rsidRPr="00AE0374">
              <w:t>1.3</w:t>
            </w:r>
          </w:p>
        </w:tc>
        <w:tc>
          <w:tcPr>
            <w:tcW w:w="0" w:type="auto"/>
            <w:hideMark/>
          </w:tcPr>
          <w:p w14:paraId="2C52C64E" w14:textId="2E98A3BB" w:rsidR="000C3FB6" w:rsidRPr="00EF31BF" w:rsidRDefault="000C3FB6" w:rsidP="000C3FB6">
            <w:r w:rsidRPr="00AE0374">
              <w:t>6.1</w:t>
            </w:r>
          </w:p>
        </w:tc>
        <w:tc>
          <w:tcPr>
            <w:tcW w:w="0" w:type="auto"/>
            <w:hideMark/>
          </w:tcPr>
          <w:p w14:paraId="7E8E6776" w14:textId="6D9CF7FA" w:rsidR="000C3FB6" w:rsidRPr="00EF31BF" w:rsidRDefault="000C3FB6" w:rsidP="000C3FB6">
            <w:r w:rsidRPr="00AE0374">
              <w:t>420031376</w:t>
            </w:r>
          </w:p>
        </w:tc>
      </w:tr>
      <w:tr w:rsidR="000C3FB6" w:rsidRPr="00EF31BF" w14:paraId="74CF478B" w14:textId="77777777" w:rsidTr="00ED0C3E">
        <w:tc>
          <w:tcPr>
            <w:tcW w:w="0" w:type="auto"/>
            <w:hideMark/>
          </w:tcPr>
          <w:p w14:paraId="5DA6E3A9" w14:textId="35892338" w:rsidR="000C3FB6" w:rsidRPr="00EF31BF" w:rsidRDefault="000C3FB6" w:rsidP="000C3FB6">
            <w:r w:rsidRPr="00AE0374">
              <w:t>MDA1</w:t>
            </w:r>
          </w:p>
        </w:tc>
        <w:tc>
          <w:tcPr>
            <w:tcW w:w="0" w:type="auto"/>
            <w:hideMark/>
          </w:tcPr>
          <w:p w14:paraId="6678BF21" w14:textId="7EEA2D94" w:rsidR="000C3FB6" w:rsidRPr="00EF31BF" w:rsidRDefault="000C3FB6" w:rsidP="000C3FB6">
            <w:r w:rsidRPr="00AE0374">
              <w:t>autumn</w:t>
            </w:r>
          </w:p>
        </w:tc>
        <w:tc>
          <w:tcPr>
            <w:tcW w:w="0" w:type="auto"/>
            <w:hideMark/>
          </w:tcPr>
          <w:p w14:paraId="4149550A" w14:textId="4936E703" w:rsidR="000C3FB6" w:rsidRPr="00EF31BF" w:rsidRDefault="000C3FB6" w:rsidP="000C3FB6">
            <w:r w:rsidRPr="00AE0374">
              <w:t>223</w:t>
            </w:r>
          </w:p>
        </w:tc>
        <w:tc>
          <w:tcPr>
            <w:tcW w:w="0" w:type="auto"/>
            <w:hideMark/>
          </w:tcPr>
          <w:p w14:paraId="35504ABB" w14:textId="48F5D479" w:rsidR="000C3FB6" w:rsidRPr="00EF31BF" w:rsidRDefault="000C3FB6" w:rsidP="000C3FB6">
            <w:r w:rsidRPr="00AE0374">
              <w:t>58,679</w:t>
            </w:r>
          </w:p>
        </w:tc>
        <w:tc>
          <w:tcPr>
            <w:tcW w:w="0" w:type="auto"/>
            <w:hideMark/>
          </w:tcPr>
          <w:p w14:paraId="644FC990" w14:textId="025B3998" w:rsidR="000C3FB6" w:rsidRPr="00EF31BF" w:rsidRDefault="000C3FB6" w:rsidP="000C3FB6">
            <w:r w:rsidRPr="00AE0374">
              <w:t>0.6</w:t>
            </w:r>
          </w:p>
        </w:tc>
        <w:tc>
          <w:tcPr>
            <w:tcW w:w="0" w:type="auto"/>
            <w:hideMark/>
          </w:tcPr>
          <w:p w14:paraId="63F48D26" w14:textId="75098F44" w:rsidR="000C3FB6" w:rsidRPr="00EF31BF" w:rsidRDefault="000C3FB6" w:rsidP="000C3FB6">
            <w:r w:rsidRPr="00AE0374">
              <w:t>0.5</w:t>
            </w:r>
          </w:p>
        </w:tc>
        <w:tc>
          <w:tcPr>
            <w:tcW w:w="0" w:type="auto"/>
            <w:hideMark/>
          </w:tcPr>
          <w:p w14:paraId="37D7E3F7" w14:textId="070F7C3A" w:rsidR="000C3FB6" w:rsidRPr="00EF31BF" w:rsidRDefault="000C3FB6" w:rsidP="000C3FB6">
            <w:r w:rsidRPr="00AE0374">
              <w:t>-0.4</w:t>
            </w:r>
          </w:p>
        </w:tc>
        <w:tc>
          <w:tcPr>
            <w:tcW w:w="0" w:type="auto"/>
            <w:hideMark/>
          </w:tcPr>
          <w:p w14:paraId="7051498D" w14:textId="1CBB594D" w:rsidR="000C3FB6" w:rsidRPr="00EF31BF" w:rsidRDefault="000C3FB6" w:rsidP="000C3FB6">
            <w:r w:rsidRPr="00AE0374">
              <w:t>0.0</w:t>
            </w:r>
          </w:p>
        </w:tc>
        <w:tc>
          <w:tcPr>
            <w:tcW w:w="0" w:type="auto"/>
            <w:hideMark/>
          </w:tcPr>
          <w:p w14:paraId="797FA9B8" w14:textId="54888346" w:rsidR="000C3FB6" w:rsidRPr="00EF31BF" w:rsidRDefault="000C3FB6" w:rsidP="000C3FB6">
            <w:r w:rsidRPr="00AE0374">
              <w:t>0.1</w:t>
            </w:r>
          </w:p>
        </w:tc>
        <w:tc>
          <w:tcPr>
            <w:tcW w:w="0" w:type="auto"/>
            <w:hideMark/>
          </w:tcPr>
          <w:p w14:paraId="319EEFA8" w14:textId="4FB4CF7A" w:rsidR="000C3FB6" w:rsidRPr="00EF31BF" w:rsidRDefault="000C3FB6" w:rsidP="000C3FB6">
            <w:r w:rsidRPr="00AE0374">
              <w:t>0.2</w:t>
            </w:r>
          </w:p>
        </w:tc>
        <w:tc>
          <w:tcPr>
            <w:tcW w:w="0" w:type="auto"/>
            <w:hideMark/>
          </w:tcPr>
          <w:p w14:paraId="395CC497" w14:textId="1903C2E0" w:rsidR="000C3FB6" w:rsidRPr="00EF31BF" w:rsidRDefault="000C3FB6" w:rsidP="000C3FB6">
            <w:r w:rsidRPr="00AE0374">
              <w:t>0.3</w:t>
            </w:r>
          </w:p>
        </w:tc>
        <w:tc>
          <w:tcPr>
            <w:tcW w:w="0" w:type="auto"/>
            <w:hideMark/>
          </w:tcPr>
          <w:p w14:paraId="36EEB66A" w14:textId="05DC0DD9" w:rsidR="000C3FB6" w:rsidRPr="00EF31BF" w:rsidRDefault="000C3FB6" w:rsidP="000C3FB6">
            <w:r w:rsidRPr="00AE0374">
              <w:t>0.5</w:t>
            </w:r>
          </w:p>
        </w:tc>
        <w:tc>
          <w:tcPr>
            <w:tcW w:w="0" w:type="auto"/>
            <w:hideMark/>
          </w:tcPr>
          <w:p w14:paraId="7ED8C703" w14:textId="72E4B8FD" w:rsidR="000C3FB6" w:rsidRPr="00EF31BF" w:rsidRDefault="000C3FB6" w:rsidP="000C3FB6">
            <w:r w:rsidRPr="00AE0374">
              <w:t>0.8</w:t>
            </w:r>
          </w:p>
        </w:tc>
        <w:tc>
          <w:tcPr>
            <w:tcW w:w="0" w:type="auto"/>
            <w:hideMark/>
          </w:tcPr>
          <w:p w14:paraId="5D57BB5E" w14:textId="64B2E48A" w:rsidR="000C3FB6" w:rsidRPr="00EF31BF" w:rsidRDefault="000C3FB6" w:rsidP="000C3FB6">
            <w:r w:rsidRPr="00AE0374">
              <w:t>1.1</w:t>
            </w:r>
          </w:p>
        </w:tc>
        <w:tc>
          <w:tcPr>
            <w:tcW w:w="0" w:type="auto"/>
            <w:hideMark/>
          </w:tcPr>
          <w:p w14:paraId="09BBF9F7" w14:textId="316977A7" w:rsidR="000C3FB6" w:rsidRPr="00EF31BF" w:rsidRDefault="000C3FB6" w:rsidP="000C3FB6">
            <w:r w:rsidRPr="00AE0374">
              <w:t>1.3</w:t>
            </w:r>
          </w:p>
        </w:tc>
        <w:tc>
          <w:tcPr>
            <w:tcW w:w="0" w:type="auto"/>
            <w:hideMark/>
          </w:tcPr>
          <w:p w14:paraId="0B713307" w14:textId="07CC476A" w:rsidR="000C3FB6" w:rsidRPr="00EF31BF" w:rsidRDefault="000C3FB6" w:rsidP="000C3FB6">
            <w:r w:rsidRPr="00AE0374">
              <w:t>1.7</w:t>
            </w:r>
          </w:p>
        </w:tc>
        <w:tc>
          <w:tcPr>
            <w:tcW w:w="0" w:type="auto"/>
            <w:hideMark/>
          </w:tcPr>
          <w:p w14:paraId="10BF5329" w14:textId="18E97318" w:rsidR="000C3FB6" w:rsidRPr="00EF31BF" w:rsidRDefault="000C3FB6" w:rsidP="000C3FB6">
            <w:r w:rsidRPr="00AE0374">
              <w:t>2.0</w:t>
            </w:r>
          </w:p>
        </w:tc>
        <w:tc>
          <w:tcPr>
            <w:tcW w:w="0" w:type="auto"/>
            <w:hideMark/>
          </w:tcPr>
          <w:p w14:paraId="16E6078A" w14:textId="1617A1B0" w:rsidR="000C3FB6" w:rsidRPr="00EF31BF" w:rsidRDefault="000C3FB6" w:rsidP="000C3FB6">
            <w:r w:rsidRPr="00AE0374">
              <w:t>21.4</w:t>
            </w:r>
          </w:p>
        </w:tc>
        <w:tc>
          <w:tcPr>
            <w:tcW w:w="0" w:type="auto"/>
            <w:hideMark/>
          </w:tcPr>
          <w:p w14:paraId="11BC0317" w14:textId="2D9C6EEA" w:rsidR="000C3FB6" w:rsidRPr="00EF31BF" w:rsidRDefault="000C3FB6" w:rsidP="000C3FB6">
            <w:r w:rsidRPr="00AE0374">
              <w:t>720250007</w:t>
            </w:r>
          </w:p>
        </w:tc>
      </w:tr>
      <w:tr w:rsidR="000C3FB6" w:rsidRPr="00EF31BF" w14:paraId="324F616D" w14:textId="77777777" w:rsidTr="00ED0C3E">
        <w:tc>
          <w:tcPr>
            <w:tcW w:w="0" w:type="auto"/>
            <w:hideMark/>
          </w:tcPr>
          <w:p w14:paraId="4EF8968E" w14:textId="76CCDCD6" w:rsidR="000C3FB6" w:rsidRPr="00EF31BF" w:rsidRDefault="000C3FB6" w:rsidP="000C3FB6">
            <w:r w:rsidRPr="00AE0374">
              <w:t>MDA8</w:t>
            </w:r>
          </w:p>
        </w:tc>
        <w:tc>
          <w:tcPr>
            <w:tcW w:w="0" w:type="auto"/>
            <w:hideMark/>
          </w:tcPr>
          <w:p w14:paraId="31B4B78E" w14:textId="55CDCDE7" w:rsidR="000C3FB6" w:rsidRPr="00EF31BF" w:rsidRDefault="000C3FB6" w:rsidP="000C3FB6">
            <w:r w:rsidRPr="00AE0374">
              <w:t>all</w:t>
            </w:r>
          </w:p>
        </w:tc>
        <w:tc>
          <w:tcPr>
            <w:tcW w:w="0" w:type="auto"/>
            <w:hideMark/>
          </w:tcPr>
          <w:p w14:paraId="7CF280A0" w14:textId="49C1AB7C" w:rsidR="000C3FB6" w:rsidRPr="00EF31BF" w:rsidRDefault="000C3FB6" w:rsidP="000C3FB6">
            <w:r w:rsidRPr="00AE0374">
              <w:t>235</w:t>
            </w:r>
          </w:p>
        </w:tc>
        <w:tc>
          <w:tcPr>
            <w:tcW w:w="0" w:type="auto"/>
            <w:hideMark/>
          </w:tcPr>
          <w:p w14:paraId="7E3D633F" w14:textId="18087CFA" w:rsidR="000C3FB6" w:rsidRPr="00EF31BF" w:rsidRDefault="000C3FB6" w:rsidP="000C3FB6">
            <w:r w:rsidRPr="00AE0374">
              <w:t>246,838</w:t>
            </w:r>
          </w:p>
        </w:tc>
        <w:tc>
          <w:tcPr>
            <w:tcW w:w="0" w:type="auto"/>
            <w:hideMark/>
          </w:tcPr>
          <w:p w14:paraId="14156219" w14:textId="1788D357" w:rsidR="000C3FB6" w:rsidRPr="00EF31BF" w:rsidRDefault="000C3FB6" w:rsidP="000C3FB6">
            <w:r w:rsidRPr="00AE0374">
              <w:t>0.4</w:t>
            </w:r>
          </w:p>
        </w:tc>
        <w:tc>
          <w:tcPr>
            <w:tcW w:w="0" w:type="auto"/>
            <w:hideMark/>
          </w:tcPr>
          <w:p w14:paraId="13611674" w14:textId="334A0D2B" w:rsidR="000C3FB6" w:rsidRPr="00EF31BF" w:rsidRDefault="000C3FB6" w:rsidP="000C3FB6">
            <w:r w:rsidRPr="00AE0374">
              <w:t>0.3</w:t>
            </w:r>
          </w:p>
        </w:tc>
        <w:tc>
          <w:tcPr>
            <w:tcW w:w="0" w:type="auto"/>
            <w:hideMark/>
          </w:tcPr>
          <w:p w14:paraId="0EA70A8E" w14:textId="71C6771F" w:rsidR="000C3FB6" w:rsidRPr="00EF31BF" w:rsidRDefault="000C3FB6" w:rsidP="000C3FB6">
            <w:r w:rsidRPr="00AE0374">
              <w:t>-0.4</w:t>
            </w:r>
          </w:p>
        </w:tc>
        <w:tc>
          <w:tcPr>
            <w:tcW w:w="0" w:type="auto"/>
            <w:hideMark/>
          </w:tcPr>
          <w:p w14:paraId="394C95B8" w14:textId="337D3DED" w:rsidR="000C3FB6" w:rsidRPr="00EF31BF" w:rsidRDefault="000C3FB6" w:rsidP="000C3FB6">
            <w:r w:rsidRPr="00AE0374">
              <w:t>0.0</w:t>
            </w:r>
          </w:p>
        </w:tc>
        <w:tc>
          <w:tcPr>
            <w:tcW w:w="0" w:type="auto"/>
            <w:hideMark/>
          </w:tcPr>
          <w:p w14:paraId="4A188D28" w14:textId="0DEBEE03" w:rsidR="000C3FB6" w:rsidRPr="00EF31BF" w:rsidRDefault="000C3FB6" w:rsidP="000C3FB6">
            <w:r w:rsidRPr="00AE0374">
              <w:t>0.1</w:t>
            </w:r>
          </w:p>
        </w:tc>
        <w:tc>
          <w:tcPr>
            <w:tcW w:w="0" w:type="auto"/>
            <w:hideMark/>
          </w:tcPr>
          <w:p w14:paraId="2AEC2527" w14:textId="12C049FF" w:rsidR="000C3FB6" w:rsidRPr="00EF31BF" w:rsidRDefault="000C3FB6" w:rsidP="000C3FB6">
            <w:r w:rsidRPr="00AE0374">
              <w:t>0.1</w:t>
            </w:r>
          </w:p>
        </w:tc>
        <w:tc>
          <w:tcPr>
            <w:tcW w:w="0" w:type="auto"/>
            <w:hideMark/>
          </w:tcPr>
          <w:p w14:paraId="405A190B" w14:textId="318958F1" w:rsidR="000C3FB6" w:rsidRPr="00EF31BF" w:rsidRDefault="000C3FB6" w:rsidP="000C3FB6">
            <w:r w:rsidRPr="00AE0374">
              <w:t>0.2</w:t>
            </w:r>
          </w:p>
        </w:tc>
        <w:tc>
          <w:tcPr>
            <w:tcW w:w="0" w:type="auto"/>
            <w:hideMark/>
          </w:tcPr>
          <w:p w14:paraId="5B7F8699" w14:textId="302D45BB" w:rsidR="000C3FB6" w:rsidRPr="00EF31BF" w:rsidRDefault="000C3FB6" w:rsidP="000C3FB6">
            <w:r w:rsidRPr="00AE0374">
              <w:t>0.3</w:t>
            </w:r>
          </w:p>
        </w:tc>
        <w:tc>
          <w:tcPr>
            <w:tcW w:w="0" w:type="auto"/>
            <w:hideMark/>
          </w:tcPr>
          <w:p w14:paraId="465B7FFC" w14:textId="41B9CEB6" w:rsidR="000C3FB6" w:rsidRPr="00EF31BF" w:rsidRDefault="000C3FB6" w:rsidP="000C3FB6">
            <w:r w:rsidRPr="00AE0374">
              <w:t>0.5</w:t>
            </w:r>
          </w:p>
        </w:tc>
        <w:tc>
          <w:tcPr>
            <w:tcW w:w="0" w:type="auto"/>
            <w:hideMark/>
          </w:tcPr>
          <w:p w14:paraId="3F49CFAC" w14:textId="64666B8F" w:rsidR="000C3FB6" w:rsidRPr="00EF31BF" w:rsidRDefault="000C3FB6" w:rsidP="000C3FB6">
            <w:r w:rsidRPr="00AE0374">
              <w:t>0.7</w:t>
            </w:r>
          </w:p>
        </w:tc>
        <w:tc>
          <w:tcPr>
            <w:tcW w:w="0" w:type="auto"/>
            <w:hideMark/>
          </w:tcPr>
          <w:p w14:paraId="0DB0CD42" w14:textId="54555C42" w:rsidR="000C3FB6" w:rsidRPr="00EF31BF" w:rsidRDefault="000C3FB6" w:rsidP="000C3FB6">
            <w:r w:rsidRPr="00AE0374">
              <w:t>0.9</w:t>
            </w:r>
          </w:p>
        </w:tc>
        <w:tc>
          <w:tcPr>
            <w:tcW w:w="0" w:type="auto"/>
            <w:hideMark/>
          </w:tcPr>
          <w:p w14:paraId="52BF134C" w14:textId="365C1B56" w:rsidR="000C3FB6" w:rsidRPr="00EF31BF" w:rsidRDefault="000C3FB6" w:rsidP="000C3FB6">
            <w:r w:rsidRPr="00AE0374">
              <w:t>1.1</w:t>
            </w:r>
          </w:p>
        </w:tc>
        <w:tc>
          <w:tcPr>
            <w:tcW w:w="0" w:type="auto"/>
            <w:hideMark/>
          </w:tcPr>
          <w:p w14:paraId="07543EE7" w14:textId="1536FBA7" w:rsidR="000C3FB6" w:rsidRPr="00EF31BF" w:rsidRDefault="000C3FB6" w:rsidP="000C3FB6">
            <w:r w:rsidRPr="00AE0374">
              <w:t>1.3</w:t>
            </w:r>
          </w:p>
        </w:tc>
        <w:tc>
          <w:tcPr>
            <w:tcW w:w="0" w:type="auto"/>
            <w:hideMark/>
          </w:tcPr>
          <w:p w14:paraId="45FDD3CC" w14:textId="18C2A0C0" w:rsidR="000C3FB6" w:rsidRPr="00EF31BF" w:rsidRDefault="000C3FB6" w:rsidP="000C3FB6">
            <w:r w:rsidRPr="00AE0374">
              <w:t>14.3</w:t>
            </w:r>
          </w:p>
        </w:tc>
        <w:tc>
          <w:tcPr>
            <w:tcW w:w="0" w:type="auto"/>
            <w:hideMark/>
          </w:tcPr>
          <w:p w14:paraId="35B31592" w14:textId="239E85A3" w:rsidR="000C3FB6" w:rsidRPr="00EF31BF" w:rsidRDefault="000C3FB6" w:rsidP="000C3FB6">
            <w:r w:rsidRPr="00AE0374">
              <w:t>410670005</w:t>
            </w:r>
          </w:p>
        </w:tc>
      </w:tr>
      <w:tr w:rsidR="000C3FB6" w:rsidRPr="00EF31BF" w14:paraId="55B6E89D" w14:textId="77777777" w:rsidTr="00ED0C3E">
        <w:tc>
          <w:tcPr>
            <w:tcW w:w="0" w:type="auto"/>
            <w:hideMark/>
          </w:tcPr>
          <w:p w14:paraId="2A594ED7" w14:textId="3A8625DD" w:rsidR="000C3FB6" w:rsidRPr="00EF31BF" w:rsidRDefault="000C3FB6" w:rsidP="000C3FB6">
            <w:r w:rsidRPr="00AE0374">
              <w:t>MDA8</w:t>
            </w:r>
          </w:p>
        </w:tc>
        <w:tc>
          <w:tcPr>
            <w:tcW w:w="0" w:type="auto"/>
            <w:hideMark/>
          </w:tcPr>
          <w:p w14:paraId="3F326972" w14:textId="62BA9F01" w:rsidR="000C3FB6" w:rsidRPr="00EF31BF" w:rsidRDefault="000C3FB6" w:rsidP="000C3FB6">
            <w:r w:rsidRPr="00AE0374">
              <w:t>winter</w:t>
            </w:r>
          </w:p>
        </w:tc>
        <w:tc>
          <w:tcPr>
            <w:tcW w:w="0" w:type="auto"/>
            <w:hideMark/>
          </w:tcPr>
          <w:p w14:paraId="0C03FE01" w14:textId="4E85BC36" w:rsidR="000C3FB6" w:rsidRPr="00EF31BF" w:rsidRDefault="000C3FB6" w:rsidP="000C3FB6">
            <w:r w:rsidRPr="00AE0374">
              <w:t>235</w:t>
            </w:r>
          </w:p>
        </w:tc>
        <w:tc>
          <w:tcPr>
            <w:tcW w:w="0" w:type="auto"/>
            <w:hideMark/>
          </w:tcPr>
          <w:p w14:paraId="103419B3" w14:textId="345DC267" w:rsidR="000C3FB6" w:rsidRPr="00EF31BF" w:rsidRDefault="000C3FB6" w:rsidP="000C3FB6">
            <w:r w:rsidRPr="00AE0374">
              <w:t>61,397</w:t>
            </w:r>
          </w:p>
        </w:tc>
        <w:tc>
          <w:tcPr>
            <w:tcW w:w="0" w:type="auto"/>
            <w:hideMark/>
          </w:tcPr>
          <w:p w14:paraId="39CA9762" w14:textId="3744B81A" w:rsidR="000C3FB6" w:rsidRPr="00EF31BF" w:rsidRDefault="000C3FB6" w:rsidP="000C3FB6">
            <w:r w:rsidRPr="00AE0374">
              <w:t>0.5</w:t>
            </w:r>
          </w:p>
        </w:tc>
        <w:tc>
          <w:tcPr>
            <w:tcW w:w="0" w:type="auto"/>
            <w:hideMark/>
          </w:tcPr>
          <w:p w14:paraId="2C1E5CA6" w14:textId="55CC57C2" w:rsidR="000C3FB6" w:rsidRPr="00EF31BF" w:rsidRDefault="000C3FB6" w:rsidP="000C3FB6">
            <w:r w:rsidRPr="00AE0374">
              <w:t>0.3</w:t>
            </w:r>
          </w:p>
        </w:tc>
        <w:tc>
          <w:tcPr>
            <w:tcW w:w="0" w:type="auto"/>
            <w:hideMark/>
          </w:tcPr>
          <w:p w14:paraId="23D5222D" w14:textId="57C4608A" w:rsidR="000C3FB6" w:rsidRPr="00EF31BF" w:rsidRDefault="000C3FB6" w:rsidP="000C3FB6">
            <w:r w:rsidRPr="00AE0374">
              <w:t>-0.4</w:t>
            </w:r>
          </w:p>
        </w:tc>
        <w:tc>
          <w:tcPr>
            <w:tcW w:w="0" w:type="auto"/>
            <w:hideMark/>
          </w:tcPr>
          <w:p w14:paraId="428CD1F8" w14:textId="78F199A7" w:rsidR="000C3FB6" w:rsidRPr="00EF31BF" w:rsidRDefault="000C3FB6" w:rsidP="000C3FB6">
            <w:r w:rsidRPr="00AE0374">
              <w:t>0.0</w:t>
            </w:r>
          </w:p>
        </w:tc>
        <w:tc>
          <w:tcPr>
            <w:tcW w:w="0" w:type="auto"/>
            <w:hideMark/>
          </w:tcPr>
          <w:p w14:paraId="2F5FE4B9" w14:textId="18E17C3E" w:rsidR="000C3FB6" w:rsidRPr="00EF31BF" w:rsidRDefault="000C3FB6" w:rsidP="000C3FB6">
            <w:r w:rsidRPr="00AE0374">
              <w:t>0.1</w:t>
            </w:r>
          </w:p>
        </w:tc>
        <w:tc>
          <w:tcPr>
            <w:tcW w:w="0" w:type="auto"/>
            <w:hideMark/>
          </w:tcPr>
          <w:p w14:paraId="0CD64794" w14:textId="3CEF812E" w:rsidR="000C3FB6" w:rsidRPr="00EF31BF" w:rsidRDefault="000C3FB6" w:rsidP="000C3FB6">
            <w:r w:rsidRPr="00AE0374">
              <w:t>0.2</w:t>
            </w:r>
          </w:p>
        </w:tc>
        <w:tc>
          <w:tcPr>
            <w:tcW w:w="0" w:type="auto"/>
            <w:hideMark/>
          </w:tcPr>
          <w:p w14:paraId="1384BF5A" w14:textId="46A63A98" w:rsidR="000C3FB6" w:rsidRPr="00EF31BF" w:rsidRDefault="000C3FB6" w:rsidP="000C3FB6">
            <w:r w:rsidRPr="00AE0374">
              <w:t>0.2</w:t>
            </w:r>
          </w:p>
        </w:tc>
        <w:tc>
          <w:tcPr>
            <w:tcW w:w="0" w:type="auto"/>
            <w:hideMark/>
          </w:tcPr>
          <w:p w14:paraId="66AD9737" w14:textId="3B2496A0" w:rsidR="000C3FB6" w:rsidRPr="00EF31BF" w:rsidRDefault="000C3FB6" w:rsidP="000C3FB6">
            <w:r w:rsidRPr="00AE0374">
              <w:t>0.4</w:t>
            </w:r>
          </w:p>
        </w:tc>
        <w:tc>
          <w:tcPr>
            <w:tcW w:w="0" w:type="auto"/>
            <w:hideMark/>
          </w:tcPr>
          <w:p w14:paraId="2C8F09AD" w14:textId="4C537748" w:rsidR="000C3FB6" w:rsidRPr="00EF31BF" w:rsidRDefault="000C3FB6" w:rsidP="000C3FB6">
            <w:r w:rsidRPr="00AE0374">
              <w:t>0.6</w:t>
            </w:r>
          </w:p>
        </w:tc>
        <w:tc>
          <w:tcPr>
            <w:tcW w:w="0" w:type="auto"/>
            <w:hideMark/>
          </w:tcPr>
          <w:p w14:paraId="0672EC85" w14:textId="48EEBEDD" w:rsidR="000C3FB6" w:rsidRPr="00EF31BF" w:rsidRDefault="000C3FB6" w:rsidP="000C3FB6">
            <w:r w:rsidRPr="00AE0374">
              <w:t>0.9</w:t>
            </w:r>
          </w:p>
        </w:tc>
        <w:tc>
          <w:tcPr>
            <w:tcW w:w="0" w:type="auto"/>
            <w:hideMark/>
          </w:tcPr>
          <w:p w14:paraId="01E8666A" w14:textId="13CCB4A1" w:rsidR="000C3FB6" w:rsidRPr="00EF31BF" w:rsidRDefault="000C3FB6" w:rsidP="000C3FB6">
            <w:r w:rsidRPr="00AE0374">
              <w:t>1.1</w:t>
            </w:r>
          </w:p>
        </w:tc>
        <w:tc>
          <w:tcPr>
            <w:tcW w:w="0" w:type="auto"/>
            <w:hideMark/>
          </w:tcPr>
          <w:p w14:paraId="4BAD978C" w14:textId="69B5370D" w:rsidR="000C3FB6" w:rsidRPr="00EF31BF" w:rsidRDefault="000C3FB6" w:rsidP="000C3FB6">
            <w:r w:rsidRPr="00AE0374">
              <w:t>1.3</w:t>
            </w:r>
          </w:p>
        </w:tc>
        <w:tc>
          <w:tcPr>
            <w:tcW w:w="0" w:type="auto"/>
            <w:hideMark/>
          </w:tcPr>
          <w:p w14:paraId="5D9BA1B0" w14:textId="790BB32A" w:rsidR="000C3FB6" w:rsidRPr="00EF31BF" w:rsidRDefault="000C3FB6" w:rsidP="000C3FB6">
            <w:r w:rsidRPr="00AE0374">
              <w:t>1.5</w:t>
            </w:r>
          </w:p>
        </w:tc>
        <w:tc>
          <w:tcPr>
            <w:tcW w:w="0" w:type="auto"/>
            <w:hideMark/>
          </w:tcPr>
          <w:p w14:paraId="3696C6E3" w14:textId="0688626A" w:rsidR="000C3FB6" w:rsidRPr="00EF31BF" w:rsidRDefault="000C3FB6" w:rsidP="000C3FB6">
            <w:r w:rsidRPr="00AE0374">
              <w:t>5.3</w:t>
            </w:r>
          </w:p>
        </w:tc>
        <w:tc>
          <w:tcPr>
            <w:tcW w:w="0" w:type="auto"/>
            <w:hideMark/>
          </w:tcPr>
          <w:p w14:paraId="5158C629" w14:textId="21C2CC7D" w:rsidR="000C3FB6" w:rsidRPr="00EF31BF" w:rsidRDefault="000C3FB6" w:rsidP="000C3FB6">
            <w:r w:rsidRPr="00AE0374">
              <w:t>060531003</w:t>
            </w:r>
          </w:p>
        </w:tc>
      </w:tr>
      <w:tr w:rsidR="000C3FB6" w:rsidRPr="00EF31BF" w14:paraId="3375F949" w14:textId="77777777" w:rsidTr="00ED0C3E">
        <w:tc>
          <w:tcPr>
            <w:tcW w:w="0" w:type="auto"/>
            <w:hideMark/>
          </w:tcPr>
          <w:p w14:paraId="6506A114" w14:textId="298CB4D5" w:rsidR="000C3FB6" w:rsidRPr="00EF31BF" w:rsidRDefault="000C3FB6" w:rsidP="000C3FB6">
            <w:r w:rsidRPr="00AE0374">
              <w:t>MDA8</w:t>
            </w:r>
          </w:p>
        </w:tc>
        <w:tc>
          <w:tcPr>
            <w:tcW w:w="0" w:type="auto"/>
            <w:hideMark/>
          </w:tcPr>
          <w:p w14:paraId="4A5E787F" w14:textId="6A02D163" w:rsidR="000C3FB6" w:rsidRPr="00EF31BF" w:rsidRDefault="000C3FB6" w:rsidP="000C3FB6">
            <w:r w:rsidRPr="00AE0374">
              <w:t>spring</w:t>
            </w:r>
          </w:p>
        </w:tc>
        <w:tc>
          <w:tcPr>
            <w:tcW w:w="0" w:type="auto"/>
            <w:hideMark/>
          </w:tcPr>
          <w:p w14:paraId="2541801F" w14:textId="5301969D" w:rsidR="000C3FB6" w:rsidRPr="00EF31BF" w:rsidRDefault="000C3FB6" w:rsidP="000C3FB6">
            <w:r w:rsidRPr="00AE0374">
              <w:t>232</w:t>
            </w:r>
          </w:p>
        </w:tc>
        <w:tc>
          <w:tcPr>
            <w:tcW w:w="0" w:type="auto"/>
            <w:hideMark/>
          </w:tcPr>
          <w:p w14:paraId="5CDCF2E3" w14:textId="22960709" w:rsidR="000C3FB6" w:rsidRPr="00EF31BF" w:rsidRDefault="000C3FB6" w:rsidP="000C3FB6">
            <w:r w:rsidRPr="00AE0374">
              <w:t>62,101</w:t>
            </w:r>
          </w:p>
        </w:tc>
        <w:tc>
          <w:tcPr>
            <w:tcW w:w="0" w:type="auto"/>
            <w:hideMark/>
          </w:tcPr>
          <w:p w14:paraId="235ECF33" w14:textId="2D40DB2D" w:rsidR="000C3FB6" w:rsidRPr="00EF31BF" w:rsidRDefault="000C3FB6" w:rsidP="000C3FB6">
            <w:r w:rsidRPr="00AE0374">
              <w:t>0.3</w:t>
            </w:r>
          </w:p>
        </w:tc>
        <w:tc>
          <w:tcPr>
            <w:tcW w:w="0" w:type="auto"/>
            <w:hideMark/>
          </w:tcPr>
          <w:p w14:paraId="073F9E1D" w14:textId="24D0D6FA" w:rsidR="000C3FB6" w:rsidRPr="00EF31BF" w:rsidRDefault="000C3FB6" w:rsidP="000C3FB6">
            <w:r w:rsidRPr="00AE0374">
              <w:t>0.2</w:t>
            </w:r>
          </w:p>
        </w:tc>
        <w:tc>
          <w:tcPr>
            <w:tcW w:w="0" w:type="auto"/>
            <w:hideMark/>
          </w:tcPr>
          <w:p w14:paraId="2EA1760F" w14:textId="33E17F77" w:rsidR="000C3FB6" w:rsidRPr="00EF31BF" w:rsidRDefault="000C3FB6" w:rsidP="000C3FB6">
            <w:r w:rsidRPr="00AE0374">
              <w:t>-0.3</w:t>
            </w:r>
          </w:p>
        </w:tc>
        <w:tc>
          <w:tcPr>
            <w:tcW w:w="0" w:type="auto"/>
            <w:hideMark/>
          </w:tcPr>
          <w:p w14:paraId="033AE7C8" w14:textId="78EDE601" w:rsidR="000C3FB6" w:rsidRPr="00EF31BF" w:rsidRDefault="000C3FB6" w:rsidP="000C3FB6">
            <w:r w:rsidRPr="00AE0374">
              <w:t>0.0</w:t>
            </w:r>
          </w:p>
        </w:tc>
        <w:tc>
          <w:tcPr>
            <w:tcW w:w="0" w:type="auto"/>
            <w:hideMark/>
          </w:tcPr>
          <w:p w14:paraId="05DA9E54" w14:textId="10C08076" w:rsidR="000C3FB6" w:rsidRPr="00EF31BF" w:rsidRDefault="000C3FB6" w:rsidP="000C3FB6">
            <w:r w:rsidRPr="00AE0374">
              <w:t>0.1</w:t>
            </w:r>
          </w:p>
        </w:tc>
        <w:tc>
          <w:tcPr>
            <w:tcW w:w="0" w:type="auto"/>
            <w:hideMark/>
          </w:tcPr>
          <w:p w14:paraId="2EF8B89D" w14:textId="40259B2E" w:rsidR="000C3FB6" w:rsidRPr="00EF31BF" w:rsidRDefault="000C3FB6" w:rsidP="000C3FB6">
            <w:r w:rsidRPr="00AE0374">
              <w:t>0.1</w:t>
            </w:r>
          </w:p>
        </w:tc>
        <w:tc>
          <w:tcPr>
            <w:tcW w:w="0" w:type="auto"/>
            <w:hideMark/>
          </w:tcPr>
          <w:p w14:paraId="16CF1D12" w14:textId="259D0A37" w:rsidR="000C3FB6" w:rsidRPr="00EF31BF" w:rsidRDefault="000C3FB6" w:rsidP="000C3FB6">
            <w:r w:rsidRPr="00AE0374">
              <w:t>0.2</w:t>
            </w:r>
          </w:p>
        </w:tc>
        <w:tc>
          <w:tcPr>
            <w:tcW w:w="0" w:type="auto"/>
            <w:hideMark/>
          </w:tcPr>
          <w:p w14:paraId="229AEF0E" w14:textId="7F9899DB" w:rsidR="000C3FB6" w:rsidRPr="00EF31BF" w:rsidRDefault="000C3FB6" w:rsidP="000C3FB6">
            <w:r w:rsidRPr="00AE0374">
              <w:t>0.3</w:t>
            </w:r>
          </w:p>
        </w:tc>
        <w:tc>
          <w:tcPr>
            <w:tcW w:w="0" w:type="auto"/>
            <w:hideMark/>
          </w:tcPr>
          <w:p w14:paraId="2CD1AE10" w14:textId="4882C29A" w:rsidR="000C3FB6" w:rsidRPr="00EF31BF" w:rsidRDefault="000C3FB6" w:rsidP="000C3FB6">
            <w:r w:rsidRPr="00AE0374">
              <w:t>0.4</w:t>
            </w:r>
          </w:p>
        </w:tc>
        <w:tc>
          <w:tcPr>
            <w:tcW w:w="0" w:type="auto"/>
            <w:hideMark/>
          </w:tcPr>
          <w:p w14:paraId="030F5FF7" w14:textId="01C341C6" w:rsidR="000C3FB6" w:rsidRPr="00EF31BF" w:rsidRDefault="000C3FB6" w:rsidP="000C3FB6">
            <w:r w:rsidRPr="00AE0374">
              <w:t>0.6</w:t>
            </w:r>
          </w:p>
        </w:tc>
        <w:tc>
          <w:tcPr>
            <w:tcW w:w="0" w:type="auto"/>
            <w:hideMark/>
          </w:tcPr>
          <w:p w14:paraId="7FE12EC7" w14:textId="4C1C90FF" w:rsidR="000C3FB6" w:rsidRPr="00EF31BF" w:rsidRDefault="000C3FB6" w:rsidP="000C3FB6">
            <w:r w:rsidRPr="00AE0374">
              <w:t>0.7</w:t>
            </w:r>
          </w:p>
        </w:tc>
        <w:tc>
          <w:tcPr>
            <w:tcW w:w="0" w:type="auto"/>
            <w:hideMark/>
          </w:tcPr>
          <w:p w14:paraId="7CCC78A6" w14:textId="5CEDD5C8" w:rsidR="000C3FB6" w:rsidRPr="00EF31BF" w:rsidRDefault="000C3FB6" w:rsidP="000C3FB6">
            <w:r w:rsidRPr="00AE0374">
              <w:t>0.8</w:t>
            </w:r>
          </w:p>
        </w:tc>
        <w:tc>
          <w:tcPr>
            <w:tcW w:w="0" w:type="auto"/>
            <w:hideMark/>
          </w:tcPr>
          <w:p w14:paraId="4B3D6447" w14:textId="4C58E680" w:rsidR="000C3FB6" w:rsidRPr="00EF31BF" w:rsidRDefault="000C3FB6" w:rsidP="000C3FB6">
            <w:r w:rsidRPr="00AE0374">
              <w:t>0.9</w:t>
            </w:r>
          </w:p>
        </w:tc>
        <w:tc>
          <w:tcPr>
            <w:tcW w:w="0" w:type="auto"/>
            <w:hideMark/>
          </w:tcPr>
          <w:p w14:paraId="0D3CC7E5" w14:textId="62E3AC28" w:rsidR="000C3FB6" w:rsidRPr="00EF31BF" w:rsidRDefault="000C3FB6" w:rsidP="000C3FB6">
            <w:r w:rsidRPr="00AE0374">
              <w:t>4.3</w:t>
            </w:r>
          </w:p>
        </w:tc>
        <w:tc>
          <w:tcPr>
            <w:tcW w:w="0" w:type="auto"/>
            <w:hideMark/>
          </w:tcPr>
          <w:p w14:paraId="6FCD5655" w14:textId="4F9E65B2" w:rsidR="000C3FB6" w:rsidRPr="00EF31BF" w:rsidRDefault="000C3FB6" w:rsidP="000C3FB6">
            <w:r w:rsidRPr="00AE0374">
              <w:t>420031376</w:t>
            </w:r>
          </w:p>
        </w:tc>
      </w:tr>
      <w:tr w:rsidR="000C3FB6" w:rsidRPr="00EF31BF" w14:paraId="154B0C3E" w14:textId="77777777" w:rsidTr="00ED0C3E">
        <w:tc>
          <w:tcPr>
            <w:tcW w:w="0" w:type="auto"/>
            <w:hideMark/>
          </w:tcPr>
          <w:p w14:paraId="4FE9297B" w14:textId="2581DF36" w:rsidR="000C3FB6" w:rsidRPr="00EF31BF" w:rsidRDefault="000C3FB6" w:rsidP="000C3FB6">
            <w:r w:rsidRPr="00AE0374">
              <w:t>MDA8</w:t>
            </w:r>
          </w:p>
        </w:tc>
        <w:tc>
          <w:tcPr>
            <w:tcW w:w="0" w:type="auto"/>
            <w:hideMark/>
          </w:tcPr>
          <w:p w14:paraId="3EE923DB" w14:textId="3DABBCC5" w:rsidR="000C3FB6" w:rsidRPr="00EF31BF" w:rsidRDefault="000C3FB6" w:rsidP="000C3FB6">
            <w:r w:rsidRPr="00AE0374">
              <w:t>summer</w:t>
            </w:r>
          </w:p>
        </w:tc>
        <w:tc>
          <w:tcPr>
            <w:tcW w:w="0" w:type="auto"/>
            <w:hideMark/>
          </w:tcPr>
          <w:p w14:paraId="1111700A" w14:textId="3D20DEC0" w:rsidR="000C3FB6" w:rsidRPr="00EF31BF" w:rsidRDefault="000C3FB6" w:rsidP="000C3FB6">
            <w:r w:rsidRPr="00AE0374">
              <w:t>226</w:t>
            </w:r>
          </w:p>
        </w:tc>
        <w:tc>
          <w:tcPr>
            <w:tcW w:w="0" w:type="auto"/>
            <w:hideMark/>
          </w:tcPr>
          <w:p w14:paraId="6503DD30" w14:textId="0A90BA81" w:rsidR="000C3FB6" w:rsidRPr="00EF31BF" w:rsidRDefault="000C3FB6" w:rsidP="000C3FB6">
            <w:r w:rsidRPr="00AE0374">
              <w:t>60,362</w:t>
            </w:r>
          </w:p>
        </w:tc>
        <w:tc>
          <w:tcPr>
            <w:tcW w:w="0" w:type="auto"/>
            <w:hideMark/>
          </w:tcPr>
          <w:p w14:paraId="6049650F" w14:textId="23D4F6C7" w:rsidR="000C3FB6" w:rsidRPr="00EF31BF" w:rsidRDefault="000C3FB6" w:rsidP="000C3FB6">
            <w:r w:rsidRPr="00AE0374">
              <w:t>0.3</w:t>
            </w:r>
          </w:p>
        </w:tc>
        <w:tc>
          <w:tcPr>
            <w:tcW w:w="0" w:type="auto"/>
            <w:hideMark/>
          </w:tcPr>
          <w:p w14:paraId="7AB6DC7E" w14:textId="30E2BA95" w:rsidR="000C3FB6" w:rsidRPr="00EF31BF" w:rsidRDefault="000C3FB6" w:rsidP="000C3FB6">
            <w:r w:rsidRPr="00AE0374">
              <w:t>0.2</w:t>
            </w:r>
          </w:p>
        </w:tc>
        <w:tc>
          <w:tcPr>
            <w:tcW w:w="0" w:type="auto"/>
            <w:hideMark/>
          </w:tcPr>
          <w:p w14:paraId="5435CB21" w14:textId="39093545" w:rsidR="000C3FB6" w:rsidRPr="00EF31BF" w:rsidRDefault="000C3FB6" w:rsidP="000C3FB6">
            <w:r w:rsidRPr="00AE0374">
              <w:t>-0.4</w:t>
            </w:r>
          </w:p>
        </w:tc>
        <w:tc>
          <w:tcPr>
            <w:tcW w:w="0" w:type="auto"/>
            <w:hideMark/>
          </w:tcPr>
          <w:p w14:paraId="2EBE867C" w14:textId="0140382B" w:rsidR="000C3FB6" w:rsidRPr="00EF31BF" w:rsidRDefault="000C3FB6" w:rsidP="000C3FB6">
            <w:r w:rsidRPr="00AE0374">
              <w:t>0.0</w:t>
            </w:r>
          </w:p>
        </w:tc>
        <w:tc>
          <w:tcPr>
            <w:tcW w:w="0" w:type="auto"/>
            <w:hideMark/>
          </w:tcPr>
          <w:p w14:paraId="5E3A0030" w14:textId="730253E0" w:rsidR="000C3FB6" w:rsidRPr="00EF31BF" w:rsidRDefault="000C3FB6" w:rsidP="000C3FB6">
            <w:r w:rsidRPr="00AE0374">
              <w:t>0.1</w:t>
            </w:r>
          </w:p>
        </w:tc>
        <w:tc>
          <w:tcPr>
            <w:tcW w:w="0" w:type="auto"/>
            <w:hideMark/>
          </w:tcPr>
          <w:p w14:paraId="722613AA" w14:textId="559B2864" w:rsidR="000C3FB6" w:rsidRPr="00EF31BF" w:rsidRDefault="000C3FB6" w:rsidP="000C3FB6">
            <w:r w:rsidRPr="00AE0374">
              <w:t>0.1</w:t>
            </w:r>
          </w:p>
        </w:tc>
        <w:tc>
          <w:tcPr>
            <w:tcW w:w="0" w:type="auto"/>
            <w:hideMark/>
          </w:tcPr>
          <w:p w14:paraId="39CD65FB" w14:textId="31120C03" w:rsidR="000C3FB6" w:rsidRPr="00EF31BF" w:rsidRDefault="000C3FB6" w:rsidP="000C3FB6">
            <w:r w:rsidRPr="00AE0374">
              <w:t>0.2</w:t>
            </w:r>
          </w:p>
        </w:tc>
        <w:tc>
          <w:tcPr>
            <w:tcW w:w="0" w:type="auto"/>
            <w:hideMark/>
          </w:tcPr>
          <w:p w14:paraId="17CE2687" w14:textId="31FC162F" w:rsidR="000C3FB6" w:rsidRPr="00EF31BF" w:rsidRDefault="000C3FB6" w:rsidP="000C3FB6">
            <w:r w:rsidRPr="00AE0374">
              <w:t>0.3</w:t>
            </w:r>
          </w:p>
        </w:tc>
        <w:tc>
          <w:tcPr>
            <w:tcW w:w="0" w:type="auto"/>
            <w:hideMark/>
          </w:tcPr>
          <w:p w14:paraId="5AA8C270" w14:textId="27E639C8" w:rsidR="000C3FB6" w:rsidRPr="00EF31BF" w:rsidRDefault="000C3FB6" w:rsidP="000C3FB6">
            <w:r w:rsidRPr="00AE0374">
              <w:t>0.4</w:t>
            </w:r>
          </w:p>
        </w:tc>
        <w:tc>
          <w:tcPr>
            <w:tcW w:w="0" w:type="auto"/>
            <w:hideMark/>
          </w:tcPr>
          <w:p w14:paraId="173821C6" w14:textId="22DAFC8D" w:rsidR="000C3FB6" w:rsidRPr="00EF31BF" w:rsidRDefault="000C3FB6" w:rsidP="000C3FB6">
            <w:r w:rsidRPr="00AE0374">
              <w:t>0.6</w:t>
            </w:r>
          </w:p>
        </w:tc>
        <w:tc>
          <w:tcPr>
            <w:tcW w:w="0" w:type="auto"/>
            <w:hideMark/>
          </w:tcPr>
          <w:p w14:paraId="5F746FA9" w14:textId="0B8C11B1" w:rsidR="000C3FB6" w:rsidRPr="00EF31BF" w:rsidRDefault="000C3FB6" w:rsidP="000C3FB6">
            <w:r w:rsidRPr="00AE0374">
              <w:t>0.7</w:t>
            </w:r>
          </w:p>
        </w:tc>
        <w:tc>
          <w:tcPr>
            <w:tcW w:w="0" w:type="auto"/>
            <w:hideMark/>
          </w:tcPr>
          <w:p w14:paraId="10EC9238" w14:textId="748904E6" w:rsidR="000C3FB6" w:rsidRPr="00EF31BF" w:rsidRDefault="000C3FB6" w:rsidP="000C3FB6">
            <w:r w:rsidRPr="00AE0374">
              <w:t>0.8</w:t>
            </w:r>
          </w:p>
        </w:tc>
        <w:tc>
          <w:tcPr>
            <w:tcW w:w="0" w:type="auto"/>
            <w:hideMark/>
          </w:tcPr>
          <w:p w14:paraId="5EB2306E" w14:textId="2B665A1E" w:rsidR="000C3FB6" w:rsidRPr="00EF31BF" w:rsidRDefault="000C3FB6" w:rsidP="000C3FB6">
            <w:r w:rsidRPr="00AE0374">
              <w:t>1.0</w:t>
            </w:r>
          </w:p>
        </w:tc>
        <w:tc>
          <w:tcPr>
            <w:tcW w:w="0" w:type="auto"/>
            <w:hideMark/>
          </w:tcPr>
          <w:p w14:paraId="74F8CDBD" w14:textId="4BBF7891" w:rsidR="000C3FB6" w:rsidRPr="00EF31BF" w:rsidRDefault="000C3FB6" w:rsidP="000C3FB6">
            <w:r w:rsidRPr="00AE0374">
              <w:t>3.4</w:t>
            </w:r>
          </w:p>
        </w:tc>
        <w:tc>
          <w:tcPr>
            <w:tcW w:w="0" w:type="auto"/>
            <w:hideMark/>
          </w:tcPr>
          <w:p w14:paraId="07F9CD71" w14:textId="765BECB3" w:rsidR="000C3FB6" w:rsidRPr="00EF31BF" w:rsidRDefault="000C3FB6" w:rsidP="000C3FB6">
            <w:r w:rsidRPr="00AE0374">
              <w:t>420031376</w:t>
            </w:r>
          </w:p>
        </w:tc>
      </w:tr>
      <w:tr w:rsidR="000C3FB6" w:rsidRPr="00EF31BF" w14:paraId="6583C6B7" w14:textId="77777777" w:rsidTr="00ED0C3E">
        <w:tc>
          <w:tcPr>
            <w:tcW w:w="0" w:type="auto"/>
            <w:hideMark/>
          </w:tcPr>
          <w:p w14:paraId="7B217618" w14:textId="3ED7D852" w:rsidR="000C3FB6" w:rsidRPr="00EF31BF" w:rsidRDefault="000C3FB6" w:rsidP="000C3FB6">
            <w:r w:rsidRPr="00AE0374">
              <w:t>MDA8</w:t>
            </w:r>
          </w:p>
        </w:tc>
        <w:tc>
          <w:tcPr>
            <w:tcW w:w="0" w:type="auto"/>
            <w:hideMark/>
          </w:tcPr>
          <w:p w14:paraId="4DBC732D" w14:textId="0677F78A" w:rsidR="000C3FB6" w:rsidRPr="00EF31BF" w:rsidRDefault="000C3FB6" w:rsidP="000C3FB6">
            <w:r w:rsidRPr="00AE0374">
              <w:t>autumn</w:t>
            </w:r>
          </w:p>
        </w:tc>
        <w:tc>
          <w:tcPr>
            <w:tcW w:w="0" w:type="auto"/>
            <w:hideMark/>
          </w:tcPr>
          <w:p w14:paraId="519B53F2" w14:textId="56C3BA89" w:rsidR="000C3FB6" w:rsidRPr="00EF31BF" w:rsidRDefault="000C3FB6" w:rsidP="000C3FB6">
            <w:r w:rsidRPr="00AE0374">
              <w:t>222</w:t>
            </w:r>
          </w:p>
        </w:tc>
        <w:tc>
          <w:tcPr>
            <w:tcW w:w="0" w:type="auto"/>
            <w:hideMark/>
          </w:tcPr>
          <w:p w14:paraId="4EF05982" w14:textId="52FF5E71" w:rsidR="000C3FB6" w:rsidRPr="00EF31BF" w:rsidRDefault="000C3FB6" w:rsidP="000C3FB6">
            <w:r w:rsidRPr="00AE0374">
              <w:t>58,441</w:t>
            </w:r>
          </w:p>
        </w:tc>
        <w:tc>
          <w:tcPr>
            <w:tcW w:w="0" w:type="auto"/>
            <w:hideMark/>
          </w:tcPr>
          <w:p w14:paraId="75A6ADF5" w14:textId="394C07D3" w:rsidR="000C3FB6" w:rsidRPr="00EF31BF" w:rsidRDefault="000C3FB6" w:rsidP="000C3FB6">
            <w:r w:rsidRPr="00AE0374">
              <w:t>0.4</w:t>
            </w:r>
          </w:p>
        </w:tc>
        <w:tc>
          <w:tcPr>
            <w:tcW w:w="0" w:type="auto"/>
            <w:hideMark/>
          </w:tcPr>
          <w:p w14:paraId="166C9920" w14:textId="684D68F7" w:rsidR="000C3FB6" w:rsidRPr="00EF31BF" w:rsidRDefault="000C3FB6" w:rsidP="000C3FB6">
            <w:r w:rsidRPr="00AE0374">
              <w:t>0.3</w:t>
            </w:r>
          </w:p>
        </w:tc>
        <w:tc>
          <w:tcPr>
            <w:tcW w:w="0" w:type="auto"/>
            <w:hideMark/>
          </w:tcPr>
          <w:p w14:paraId="5F3B23AF" w14:textId="0790CD36" w:rsidR="000C3FB6" w:rsidRPr="00EF31BF" w:rsidRDefault="000C3FB6" w:rsidP="000C3FB6">
            <w:r w:rsidRPr="00AE0374">
              <w:t>-0.4</w:t>
            </w:r>
          </w:p>
        </w:tc>
        <w:tc>
          <w:tcPr>
            <w:tcW w:w="0" w:type="auto"/>
            <w:hideMark/>
          </w:tcPr>
          <w:p w14:paraId="7AD4E037" w14:textId="547F0ABB" w:rsidR="000C3FB6" w:rsidRPr="00EF31BF" w:rsidRDefault="000C3FB6" w:rsidP="000C3FB6">
            <w:r w:rsidRPr="00AE0374">
              <w:t>0.0</w:t>
            </w:r>
          </w:p>
        </w:tc>
        <w:tc>
          <w:tcPr>
            <w:tcW w:w="0" w:type="auto"/>
            <w:hideMark/>
          </w:tcPr>
          <w:p w14:paraId="53AA908C" w14:textId="2609EEE4" w:rsidR="000C3FB6" w:rsidRPr="00EF31BF" w:rsidRDefault="000C3FB6" w:rsidP="000C3FB6">
            <w:r w:rsidRPr="00AE0374">
              <w:t>0.1</w:t>
            </w:r>
          </w:p>
        </w:tc>
        <w:tc>
          <w:tcPr>
            <w:tcW w:w="0" w:type="auto"/>
            <w:hideMark/>
          </w:tcPr>
          <w:p w14:paraId="51781A5C" w14:textId="387D5901" w:rsidR="000C3FB6" w:rsidRPr="00EF31BF" w:rsidRDefault="000C3FB6" w:rsidP="000C3FB6">
            <w:r w:rsidRPr="00AE0374">
              <w:t>0.2</w:t>
            </w:r>
          </w:p>
        </w:tc>
        <w:tc>
          <w:tcPr>
            <w:tcW w:w="0" w:type="auto"/>
            <w:hideMark/>
          </w:tcPr>
          <w:p w14:paraId="07980A8D" w14:textId="26A8D7B0" w:rsidR="000C3FB6" w:rsidRPr="00EF31BF" w:rsidRDefault="000C3FB6" w:rsidP="000C3FB6">
            <w:r w:rsidRPr="00AE0374">
              <w:t>0.2</w:t>
            </w:r>
          </w:p>
        </w:tc>
        <w:tc>
          <w:tcPr>
            <w:tcW w:w="0" w:type="auto"/>
            <w:hideMark/>
          </w:tcPr>
          <w:p w14:paraId="6ED96F81" w14:textId="33603CA8" w:rsidR="000C3FB6" w:rsidRPr="00EF31BF" w:rsidRDefault="000C3FB6" w:rsidP="000C3FB6">
            <w:r w:rsidRPr="00AE0374">
              <w:t>0.4</w:t>
            </w:r>
          </w:p>
        </w:tc>
        <w:tc>
          <w:tcPr>
            <w:tcW w:w="0" w:type="auto"/>
            <w:hideMark/>
          </w:tcPr>
          <w:p w14:paraId="26978F1E" w14:textId="44C03B0B" w:rsidR="000C3FB6" w:rsidRPr="00EF31BF" w:rsidRDefault="000C3FB6" w:rsidP="000C3FB6">
            <w:r w:rsidRPr="00AE0374">
              <w:t>0.6</w:t>
            </w:r>
          </w:p>
        </w:tc>
        <w:tc>
          <w:tcPr>
            <w:tcW w:w="0" w:type="auto"/>
            <w:hideMark/>
          </w:tcPr>
          <w:p w14:paraId="1F5A3111" w14:textId="039FC435" w:rsidR="000C3FB6" w:rsidRPr="00EF31BF" w:rsidRDefault="000C3FB6" w:rsidP="000C3FB6">
            <w:r w:rsidRPr="00AE0374">
              <w:t>0.8</w:t>
            </w:r>
          </w:p>
        </w:tc>
        <w:tc>
          <w:tcPr>
            <w:tcW w:w="0" w:type="auto"/>
            <w:hideMark/>
          </w:tcPr>
          <w:p w14:paraId="6219115F" w14:textId="0C477709" w:rsidR="000C3FB6" w:rsidRPr="00EF31BF" w:rsidRDefault="000C3FB6" w:rsidP="000C3FB6">
            <w:r w:rsidRPr="00AE0374">
              <w:t>1.0</w:t>
            </w:r>
          </w:p>
        </w:tc>
        <w:tc>
          <w:tcPr>
            <w:tcW w:w="0" w:type="auto"/>
            <w:hideMark/>
          </w:tcPr>
          <w:p w14:paraId="76BC4C30" w14:textId="385615C7" w:rsidR="000C3FB6" w:rsidRPr="00EF31BF" w:rsidRDefault="000C3FB6" w:rsidP="000C3FB6">
            <w:r w:rsidRPr="00AE0374">
              <w:t>1.3</w:t>
            </w:r>
          </w:p>
        </w:tc>
        <w:tc>
          <w:tcPr>
            <w:tcW w:w="0" w:type="auto"/>
            <w:hideMark/>
          </w:tcPr>
          <w:p w14:paraId="30C3D61C" w14:textId="444B9659" w:rsidR="000C3FB6" w:rsidRPr="00EF31BF" w:rsidRDefault="000C3FB6" w:rsidP="000C3FB6">
            <w:r w:rsidRPr="00AE0374">
              <w:t>1.5</w:t>
            </w:r>
          </w:p>
        </w:tc>
        <w:tc>
          <w:tcPr>
            <w:tcW w:w="0" w:type="auto"/>
            <w:hideMark/>
          </w:tcPr>
          <w:p w14:paraId="63F9AFA2" w14:textId="30740123" w:rsidR="000C3FB6" w:rsidRPr="00EF31BF" w:rsidRDefault="000C3FB6" w:rsidP="000C3FB6">
            <w:r w:rsidRPr="00AE0374">
              <w:t>14.3</w:t>
            </w:r>
          </w:p>
        </w:tc>
        <w:tc>
          <w:tcPr>
            <w:tcW w:w="0" w:type="auto"/>
            <w:hideMark/>
          </w:tcPr>
          <w:p w14:paraId="7CD3D448" w14:textId="0CFFF251" w:rsidR="000C3FB6" w:rsidRPr="00EF31BF" w:rsidRDefault="000C3FB6" w:rsidP="000C3FB6">
            <w:r w:rsidRPr="00AE0374">
              <w:t>410670005</w:t>
            </w:r>
          </w:p>
        </w:tc>
      </w:tr>
      <w:tr w:rsidR="000C3FB6" w:rsidRPr="00EF31BF" w14:paraId="52F65C97" w14:textId="77777777" w:rsidTr="00ED0C3E">
        <w:tc>
          <w:tcPr>
            <w:tcW w:w="0" w:type="auto"/>
            <w:hideMark/>
          </w:tcPr>
          <w:p w14:paraId="0B6B3E5D" w14:textId="5B6A31A8" w:rsidR="000C3FB6" w:rsidRPr="00EF31BF" w:rsidRDefault="000C3FB6" w:rsidP="000C3FB6">
            <w:r w:rsidRPr="00AE0374">
              <w:t>DA24</w:t>
            </w:r>
          </w:p>
        </w:tc>
        <w:tc>
          <w:tcPr>
            <w:tcW w:w="0" w:type="auto"/>
            <w:hideMark/>
          </w:tcPr>
          <w:p w14:paraId="2C442E22" w14:textId="5C8074DE" w:rsidR="000C3FB6" w:rsidRPr="00EF31BF" w:rsidRDefault="000C3FB6" w:rsidP="000C3FB6">
            <w:r w:rsidRPr="00AE0374">
              <w:t>all</w:t>
            </w:r>
          </w:p>
        </w:tc>
        <w:tc>
          <w:tcPr>
            <w:tcW w:w="0" w:type="auto"/>
            <w:hideMark/>
          </w:tcPr>
          <w:p w14:paraId="4EAA989B" w14:textId="5669005B" w:rsidR="000C3FB6" w:rsidRPr="00EF31BF" w:rsidRDefault="000C3FB6" w:rsidP="000C3FB6">
            <w:r w:rsidRPr="00AE0374">
              <w:t>235</w:t>
            </w:r>
          </w:p>
        </w:tc>
        <w:tc>
          <w:tcPr>
            <w:tcW w:w="0" w:type="auto"/>
            <w:hideMark/>
          </w:tcPr>
          <w:p w14:paraId="01AD4C60" w14:textId="41F77A96" w:rsidR="000C3FB6" w:rsidRPr="00EF31BF" w:rsidRDefault="000C3FB6" w:rsidP="000C3FB6">
            <w:r w:rsidRPr="00AE0374">
              <w:t>246,891</w:t>
            </w:r>
          </w:p>
        </w:tc>
        <w:tc>
          <w:tcPr>
            <w:tcW w:w="0" w:type="auto"/>
            <w:hideMark/>
          </w:tcPr>
          <w:p w14:paraId="7057BF16" w14:textId="3AF8E5DD" w:rsidR="000C3FB6" w:rsidRPr="00EF31BF" w:rsidRDefault="000C3FB6" w:rsidP="000C3FB6">
            <w:r w:rsidRPr="00AE0374">
              <w:t>0.3</w:t>
            </w:r>
          </w:p>
        </w:tc>
        <w:tc>
          <w:tcPr>
            <w:tcW w:w="0" w:type="auto"/>
            <w:hideMark/>
          </w:tcPr>
          <w:p w14:paraId="714AA262" w14:textId="357954A9" w:rsidR="000C3FB6" w:rsidRPr="00EF31BF" w:rsidRDefault="000C3FB6" w:rsidP="000C3FB6">
            <w:r w:rsidRPr="00AE0374">
              <w:t>0.2</w:t>
            </w:r>
          </w:p>
        </w:tc>
        <w:tc>
          <w:tcPr>
            <w:tcW w:w="0" w:type="auto"/>
            <w:hideMark/>
          </w:tcPr>
          <w:p w14:paraId="57447007" w14:textId="5F4D8C6E" w:rsidR="000C3FB6" w:rsidRPr="00EF31BF" w:rsidRDefault="000C3FB6" w:rsidP="000C3FB6">
            <w:r w:rsidRPr="00AE0374">
              <w:t>-0.4</w:t>
            </w:r>
          </w:p>
        </w:tc>
        <w:tc>
          <w:tcPr>
            <w:tcW w:w="0" w:type="auto"/>
            <w:hideMark/>
          </w:tcPr>
          <w:p w14:paraId="778AA211" w14:textId="5B876AEA" w:rsidR="000C3FB6" w:rsidRPr="00EF31BF" w:rsidRDefault="000C3FB6" w:rsidP="000C3FB6">
            <w:r w:rsidRPr="00AE0374">
              <w:t>0.0</w:t>
            </w:r>
          </w:p>
        </w:tc>
        <w:tc>
          <w:tcPr>
            <w:tcW w:w="0" w:type="auto"/>
            <w:hideMark/>
          </w:tcPr>
          <w:p w14:paraId="1C786B1A" w14:textId="065581F4" w:rsidR="000C3FB6" w:rsidRPr="00EF31BF" w:rsidRDefault="000C3FB6" w:rsidP="000C3FB6">
            <w:r w:rsidRPr="00AE0374">
              <w:t>0.1</w:t>
            </w:r>
          </w:p>
        </w:tc>
        <w:tc>
          <w:tcPr>
            <w:tcW w:w="0" w:type="auto"/>
            <w:hideMark/>
          </w:tcPr>
          <w:p w14:paraId="52B180E9" w14:textId="25D2BD89" w:rsidR="000C3FB6" w:rsidRPr="00EF31BF" w:rsidRDefault="000C3FB6" w:rsidP="000C3FB6">
            <w:r w:rsidRPr="00AE0374">
              <w:t>0.1</w:t>
            </w:r>
          </w:p>
        </w:tc>
        <w:tc>
          <w:tcPr>
            <w:tcW w:w="0" w:type="auto"/>
            <w:hideMark/>
          </w:tcPr>
          <w:p w14:paraId="7EAB5AE2" w14:textId="33C12A55" w:rsidR="000C3FB6" w:rsidRPr="00EF31BF" w:rsidRDefault="000C3FB6" w:rsidP="000C3FB6">
            <w:r w:rsidRPr="00AE0374">
              <w:t>0.2</w:t>
            </w:r>
          </w:p>
        </w:tc>
        <w:tc>
          <w:tcPr>
            <w:tcW w:w="0" w:type="auto"/>
            <w:hideMark/>
          </w:tcPr>
          <w:p w14:paraId="0ECA940E" w14:textId="50140E2D" w:rsidR="000C3FB6" w:rsidRPr="00EF31BF" w:rsidRDefault="000C3FB6" w:rsidP="000C3FB6">
            <w:r w:rsidRPr="00AE0374">
              <w:t>0.2</w:t>
            </w:r>
          </w:p>
        </w:tc>
        <w:tc>
          <w:tcPr>
            <w:tcW w:w="0" w:type="auto"/>
            <w:hideMark/>
          </w:tcPr>
          <w:p w14:paraId="0C9E8B9F" w14:textId="7B35E954" w:rsidR="000C3FB6" w:rsidRPr="00EF31BF" w:rsidRDefault="000C3FB6" w:rsidP="000C3FB6">
            <w:r w:rsidRPr="00AE0374">
              <w:t>0.4</w:t>
            </w:r>
          </w:p>
        </w:tc>
        <w:tc>
          <w:tcPr>
            <w:tcW w:w="0" w:type="auto"/>
            <w:hideMark/>
          </w:tcPr>
          <w:p w14:paraId="395EFE85" w14:textId="20645B5A" w:rsidR="000C3FB6" w:rsidRPr="00EF31BF" w:rsidRDefault="000C3FB6" w:rsidP="000C3FB6">
            <w:r w:rsidRPr="00AE0374">
              <w:t>0.5</w:t>
            </w:r>
          </w:p>
        </w:tc>
        <w:tc>
          <w:tcPr>
            <w:tcW w:w="0" w:type="auto"/>
            <w:hideMark/>
          </w:tcPr>
          <w:p w14:paraId="0C571128" w14:textId="453AC3EB" w:rsidR="000C3FB6" w:rsidRPr="00EF31BF" w:rsidRDefault="000C3FB6" w:rsidP="000C3FB6">
            <w:r w:rsidRPr="00AE0374">
              <w:t>0.6</w:t>
            </w:r>
          </w:p>
        </w:tc>
        <w:tc>
          <w:tcPr>
            <w:tcW w:w="0" w:type="auto"/>
            <w:hideMark/>
          </w:tcPr>
          <w:p w14:paraId="0339E109" w14:textId="59088754" w:rsidR="000C3FB6" w:rsidRPr="00EF31BF" w:rsidRDefault="000C3FB6" w:rsidP="000C3FB6">
            <w:r w:rsidRPr="00AE0374">
              <w:t>0.8</w:t>
            </w:r>
          </w:p>
        </w:tc>
        <w:tc>
          <w:tcPr>
            <w:tcW w:w="0" w:type="auto"/>
            <w:hideMark/>
          </w:tcPr>
          <w:p w14:paraId="5E7ABDE8" w14:textId="2A76F424" w:rsidR="000C3FB6" w:rsidRPr="00EF31BF" w:rsidRDefault="000C3FB6" w:rsidP="000C3FB6">
            <w:r w:rsidRPr="00AE0374">
              <w:t>0.9</w:t>
            </w:r>
          </w:p>
        </w:tc>
        <w:tc>
          <w:tcPr>
            <w:tcW w:w="0" w:type="auto"/>
            <w:hideMark/>
          </w:tcPr>
          <w:p w14:paraId="25D44A7F" w14:textId="586F06FF" w:rsidR="000C3FB6" w:rsidRPr="00EF31BF" w:rsidRDefault="000C3FB6" w:rsidP="000C3FB6">
            <w:r w:rsidRPr="00AE0374">
              <w:t>10.5</w:t>
            </w:r>
          </w:p>
        </w:tc>
        <w:tc>
          <w:tcPr>
            <w:tcW w:w="0" w:type="auto"/>
            <w:hideMark/>
          </w:tcPr>
          <w:p w14:paraId="5C3AB31E" w14:textId="70CB29D1" w:rsidR="000C3FB6" w:rsidRPr="00EF31BF" w:rsidRDefault="000C3FB6" w:rsidP="000C3FB6">
            <w:r w:rsidRPr="00AE0374">
              <w:t>410670005</w:t>
            </w:r>
          </w:p>
        </w:tc>
      </w:tr>
      <w:tr w:rsidR="000C3FB6" w:rsidRPr="00EF31BF" w14:paraId="1BF127BD" w14:textId="77777777" w:rsidTr="00ED0C3E">
        <w:tc>
          <w:tcPr>
            <w:tcW w:w="0" w:type="auto"/>
            <w:hideMark/>
          </w:tcPr>
          <w:p w14:paraId="504AECC3" w14:textId="32FFF4A6" w:rsidR="000C3FB6" w:rsidRPr="00EF31BF" w:rsidRDefault="000C3FB6" w:rsidP="000C3FB6">
            <w:r w:rsidRPr="00AE0374">
              <w:t>DA24</w:t>
            </w:r>
          </w:p>
        </w:tc>
        <w:tc>
          <w:tcPr>
            <w:tcW w:w="0" w:type="auto"/>
            <w:hideMark/>
          </w:tcPr>
          <w:p w14:paraId="6569E1DC" w14:textId="1E49F0F4" w:rsidR="000C3FB6" w:rsidRPr="00EF31BF" w:rsidRDefault="000C3FB6" w:rsidP="000C3FB6">
            <w:r w:rsidRPr="00AE0374">
              <w:t>winter</w:t>
            </w:r>
          </w:p>
        </w:tc>
        <w:tc>
          <w:tcPr>
            <w:tcW w:w="0" w:type="auto"/>
            <w:hideMark/>
          </w:tcPr>
          <w:p w14:paraId="2A0A99C7" w14:textId="3D1274A1" w:rsidR="000C3FB6" w:rsidRPr="00EF31BF" w:rsidRDefault="000C3FB6" w:rsidP="000C3FB6">
            <w:r w:rsidRPr="00AE0374">
              <w:t>235</w:t>
            </w:r>
          </w:p>
        </w:tc>
        <w:tc>
          <w:tcPr>
            <w:tcW w:w="0" w:type="auto"/>
            <w:hideMark/>
          </w:tcPr>
          <w:p w14:paraId="73BA2D7F" w14:textId="10A35246" w:rsidR="000C3FB6" w:rsidRPr="00EF31BF" w:rsidRDefault="000C3FB6" w:rsidP="000C3FB6">
            <w:r w:rsidRPr="00AE0374">
              <w:t>61,408</w:t>
            </w:r>
          </w:p>
        </w:tc>
        <w:tc>
          <w:tcPr>
            <w:tcW w:w="0" w:type="auto"/>
            <w:hideMark/>
          </w:tcPr>
          <w:p w14:paraId="487068E8" w14:textId="35450AAB" w:rsidR="000C3FB6" w:rsidRPr="00EF31BF" w:rsidRDefault="000C3FB6" w:rsidP="000C3FB6">
            <w:r w:rsidRPr="00AE0374">
              <w:t>0.3</w:t>
            </w:r>
          </w:p>
        </w:tc>
        <w:tc>
          <w:tcPr>
            <w:tcW w:w="0" w:type="auto"/>
            <w:hideMark/>
          </w:tcPr>
          <w:p w14:paraId="1B756B38" w14:textId="711FCDDF" w:rsidR="000C3FB6" w:rsidRPr="00EF31BF" w:rsidRDefault="000C3FB6" w:rsidP="000C3FB6">
            <w:r w:rsidRPr="00AE0374">
              <w:t>0.2</w:t>
            </w:r>
          </w:p>
        </w:tc>
        <w:tc>
          <w:tcPr>
            <w:tcW w:w="0" w:type="auto"/>
            <w:hideMark/>
          </w:tcPr>
          <w:p w14:paraId="029EFC25" w14:textId="1B9E20E7" w:rsidR="000C3FB6" w:rsidRPr="00EF31BF" w:rsidRDefault="000C3FB6" w:rsidP="000C3FB6">
            <w:r w:rsidRPr="00AE0374">
              <w:t>-0.4</w:t>
            </w:r>
          </w:p>
        </w:tc>
        <w:tc>
          <w:tcPr>
            <w:tcW w:w="0" w:type="auto"/>
            <w:hideMark/>
          </w:tcPr>
          <w:p w14:paraId="283BBEC8" w14:textId="511BDEB4" w:rsidR="000C3FB6" w:rsidRPr="00EF31BF" w:rsidRDefault="000C3FB6" w:rsidP="000C3FB6">
            <w:r w:rsidRPr="00AE0374">
              <w:t>0.0</w:t>
            </w:r>
          </w:p>
        </w:tc>
        <w:tc>
          <w:tcPr>
            <w:tcW w:w="0" w:type="auto"/>
            <w:hideMark/>
          </w:tcPr>
          <w:p w14:paraId="1712C000" w14:textId="46CBD0EA" w:rsidR="000C3FB6" w:rsidRPr="00EF31BF" w:rsidRDefault="000C3FB6" w:rsidP="000C3FB6">
            <w:r w:rsidRPr="00AE0374">
              <w:t>0.1</w:t>
            </w:r>
          </w:p>
        </w:tc>
        <w:tc>
          <w:tcPr>
            <w:tcW w:w="0" w:type="auto"/>
            <w:hideMark/>
          </w:tcPr>
          <w:p w14:paraId="455C731A" w14:textId="5715A66F" w:rsidR="000C3FB6" w:rsidRPr="00EF31BF" w:rsidRDefault="000C3FB6" w:rsidP="000C3FB6">
            <w:r w:rsidRPr="00AE0374">
              <w:t>0.1</w:t>
            </w:r>
          </w:p>
        </w:tc>
        <w:tc>
          <w:tcPr>
            <w:tcW w:w="0" w:type="auto"/>
            <w:hideMark/>
          </w:tcPr>
          <w:p w14:paraId="06B881A5" w14:textId="0C4B2D16" w:rsidR="000C3FB6" w:rsidRPr="00EF31BF" w:rsidRDefault="000C3FB6" w:rsidP="000C3FB6">
            <w:r w:rsidRPr="00AE0374">
              <w:t>0.2</w:t>
            </w:r>
          </w:p>
        </w:tc>
        <w:tc>
          <w:tcPr>
            <w:tcW w:w="0" w:type="auto"/>
            <w:hideMark/>
          </w:tcPr>
          <w:p w14:paraId="6F523835" w14:textId="0AF93A68" w:rsidR="000C3FB6" w:rsidRPr="00EF31BF" w:rsidRDefault="000C3FB6" w:rsidP="000C3FB6">
            <w:r w:rsidRPr="00AE0374">
              <w:t>0.3</w:t>
            </w:r>
          </w:p>
        </w:tc>
        <w:tc>
          <w:tcPr>
            <w:tcW w:w="0" w:type="auto"/>
            <w:hideMark/>
          </w:tcPr>
          <w:p w14:paraId="40433BF8" w14:textId="0A8006FB" w:rsidR="000C3FB6" w:rsidRPr="00EF31BF" w:rsidRDefault="000C3FB6" w:rsidP="000C3FB6">
            <w:r w:rsidRPr="00AE0374">
              <w:t>0.4</w:t>
            </w:r>
          </w:p>
        </w:tc>
        <w:tc>
          <w:tcPr>
            <w:tcW w:w="0" w:type="auto"/>
            <w:hideMark/>
          </w:tcPr>
          <w:p w14:paraId="6E607687" w14:textId="30CCF03E" w:rsidR="000C3FB6" w:rsidRPr="00EF31BF" w:rsidRDefault="000C3FB6" w:rsidP="000C3FB6">
            <w:r w:rsidRPr="00AE0374">
              <w:t>0.6</w:t>
            </w:r>
          </w:p>
        </w:tc>
        <w:tc>
          <w:tcPr>
            <w:tcW w:w="0" w:type="auto"/>
            <w:hideMark/>
          </w:tcPr>
          <w:p w14:paraId="05B0064B" w14:textId="657FF488" w:rsidR="000C3FB6" w:rsidRPr="00EF31BF" w:rsidRDefault="000C3FB6" w:rsidP="000C3FB6">
            <w:r w:rsidRPr="00AE0374">
              <w:t>0.7</w:t>
            </w:r>
          </w:p>
        </w:tc>
        <w:tc>
          <w:tcPr>
            <w:tcW w:w="0" w:type="auto"/>
            <w:hideMark/>
          </w:tcPr>
          <w:p w14:paraId="4CEE186D" w14:textId="1A097F9D" w:rsidR="000C3FB6" w:rsidRPr="00EF31BF" w:rsidRDefault="000C3FB6" w:rsidP="000C3FB6">
            <w:r w:rsidRPr="00AE0374">
              <w:t>0.8</w:t>
            </w:r>
          </w:p>
        </w:tc>
        <w:tc>
          <w:tcPr>
            <w:tcW w:w="0" w:type="auto"/>
            <w:hideMark/>
          </w:tcPr>
          <w:p w14:paraId="652BFBBE" w14:textId="0D623929" w:rsidR="000C3FB6" w:rsidRPr="00EF31BF" w:rsidRDefault="000C3FB6" w:rsidP="000C3FB6">
            <w:r w:rsidRPr="00AE0374">
              <w:t>1.0</w:t>
            </w:r>
          </w:p>
        </w:tc>
        <w:tc>
          <w:tcPr>
            <w:tcW w:w="0" w:type="auto"/>
            <w:hideMark/>
          </w:tcPr>
          <w:p w14:paraId="6365824F" w14:textId="4C98ABC4" w:rsidR="000C3FB6" w:rsidRPr="00EF31BF" w:rsidRDefault="000C3FB6" w:rsidP="000C3FB6">
            <w:r w:rsidRPr="00AE0374">
              <w:t>2.5</w:t>
            </w:r>
          </w:p>
        </w:tc>
        <w:tc>
          <w:tcPr>
            <w:tcW w:w="0" w:type="auto"/>
            <w:hideMark/>
          </w:tcPr>
          <w:p w14:paraId="48450C2E" w14:textId="2E34A172" w:rsidR="000C3FB6" w:rsidRPr="00EF31BF" w:rsidRDefault="000C3FB6" w:rsidP="000C3FB6">
            <w:r w:rsidRPr="00AE0374">
              <w:t>020200018</w:t>
            </w:r>
          </w:p>
        </w:tc>
      </w:tr>
      <w:tr w:rsidR="000C3FB6" w:rsidRPr="00EF31BF" w14:paraId="466CEA05" w14:textId="77777777" w:rsidTr="00ED0C3E">
        <w:tc>
          <w:tcPr>
            <w:tcW w:w="0" w:type="auto"/>
            <w:hideMark/>
          </w:tcPr>
          <w:p w14:paraId="0D8E4E23" w14:textId="22DD021F" w:rsidR="000C3FB6" w:rsidRPr="00EF31BF" w:rsidRDefault="000C3FB6" w:rsidP="000C3FB6">
            <w:r w:rsidRPr="00AE0374">
              <w:t>DA24</w:t>
            </w:r>
          </w:p>
        </w:tc>
        <w:tc>
          <w:tcPr>
            <w:tcW w:w="0" w:type="auto"/>
            <w:hideMark/>
          </w:tcPr>
          <w:p w14:paraId="27584B57" w14:textId="0E9A4AE6" w:rsidR="000C3FB6" w:rsidRPr="00EF31BF" w:rsidRDefault="000C3FB6" w:rsidP="000C3FB6">
            <w:r w:rsidRPr="00AE0374">
              <w:t>spring</w:t>
            </w:r>
          </w:p>
        </w:tc>
        <w:tc>
          <w:tcPr>
            <w:tcW w:w="0" w:type="auto"/>
            <w:hideMark/>
          </w:tcPr>
          <w:p w14:paraId="014F0C0C" w14:textId="148918DA" w:rsidR="000C3FB6" w:rsidRPr="00EF31BF" w:rsidRDefault="000C3FB6" w:rsidP="000C3FB6">
            <w:r w:rsidRPr="00AE0374">
              <w:t>232</w:t>
            </w:r>
          </w:p>
        </w:tc>
        <w:tc>
          <w:tcPr>
            <w:tcW w:w="0" w:type="auto"/>
            <w:hideMark/>
          </w:tcPr>
          <w:p w14:paraId="508DC7C1" w14:textId="77B4B657" w:rsidR="000C3FB6" w:rsidRPr="00EF31BF" w:rsidRDefault="000C3FB6" w:rsidP="000C3FB6">
            <w:r w:rsidRPr="00AE0374">
              <w:t>62,106</w:t>
            </w:r>
          </w:p>
        </w:tc>
        <w:tc>
          <w:tcPr>
            <w:tcW w:w="0" w:type="auto"/>
            <w:hideMark/>
          </w:tcPr>
          <w:p w14:paraId="6A351513" w14:textId="7FB41EE9" w:rsidR="000C3FB6" w:rsidRPr="00EF31BF" w:rsidRDefault="000C3FB6" w:rsidP="000C3FB6">
            <w:r w:rsidRPr="00AE0374">
              <w:t>0.2</w:t>
            </w:r>
          </w:p>
        </w:tc>
        <w:tc>
          <w:tcPr>
            <w:tcW w:w="0" w:type="auto"/>
            <w:hideMark/>
          </w:tcPr>
          <w:p w14:paraId="117656AB" w14:textId="3A38F744" w:rsidR="000C3FB6" w:rsidRPr="00EF31BF" w:rsidRDefault="000C3FB6" w:rsidP="000C3FB6">
            <w:r w:rsidRPr="00AE0374">
              <w:t>0.1</w:t>
            </w:r>
          </w:p>
        </w:tc>
        <w:tc>
          <w:tcPr>
            <w:tcW w:w="0" w:type="auto"/>
            <w:hideMark/>
          </w:tcPr>
          <w:p w14:paraId="03E78CA8" w14:textId="6995F3BF" w:rsidR="000C3FB6" w:rsidRPr="00EF31BF" w:rsidRDefault="000C3FB6" w:rsidP="000C3FB6">
            <w:r w:rsidRPr="00AE0374">
              <w:t>-0.3</w:t>
            </w:r>
          </w:p>
        </w:tc>
        <w:tc>
          <w:tcPr>
            <w:tcW w:w="0" w:type="auto"/>
            <w:hideMark/>
          </w:tcPr>
          <w:p w14:paraId="650BB4CA" w14:textId="0D6F7282" w:rsidR="000C3FB6" w:rsidRPr="00EF31BF" w:rsidRDefault="000C3FB6" w:rsidP="000C3FB6">
            <w:r w:rsidRPr="00AE0374">
              <w:t>0.0</w:t>
            </w:r>
          </w:p>
        </w:tc>
        <w:tc>
          <w:tcPr>
            <w:tcW w:w="0" w:type="auto"/>
            <w:hideMark/>
          </w:tcPr>
          <w:p w14:paraId="0D238639" w14:textId="1DE1285E" w:rsidR="000C3FB6" w:rsidRPr="00EF31BF" w:rsidRDefault="000C3FB6" w:rsidP="000C3FB6">
            <w:r w:rsidRPr="00AE0374">
              <w:t>0.1</w:t>
            </w:r>
          </w:p>
        </w:tc>
        <w:tc>
          <w:tcPr>
            <w:tcW w:w="0" w:type="auto"/>
            <w:hideMark/>
          </w:tcPr>
          <w:p w14:paraId="26E0EE35" w14:textId="7847FECD" w:rsidR="000C3FB6" w:rsidRPr="00EF31BF" w:rsidRDefault="000C3FB6" w:rsidP="000C3FB6">
            <w:r w:rsidRPr="00AE0374">
              <w:t>0.1</w:t>
            </w:r>
          </w:p>
        </w:tc>
        <w:tc>
          <w:tcPr>
            <w:tcW w:w="0" w:type="auto"/>
            <w:hideMark/>
          </w:tcPr>
          <w:p w14:paraId="1E1F3542" w14:textId="0CECCCA2" w:rsidR="000C3FB6" w:rsidRPr="00EF31BF" w:rsidRDefault="000C3FB6" w:rsidP="000C3FB6">
            <w:r w:rsidRPr="00AE0374">
              <w:t>0.2</w:t>
            </w:r>
          </w:p>
        </w:tc>
        <w:tc>
          <w:tcPr>
            <w:tcW w:w="0" w:type="auto"/>
            <w:hideMark/>
          </w:tcPr>
          <w:p w14:paraId="2E4ADBD3" w14:textId="245141FA" w:rsidR="000C3FB6" w:rsidRPr="00EF31BF" w:rsidRDefault="000C3FB6" w:rsidP="000C3FB6">
            <w:r w:rsidRPr="00AE0374">
              <w:t>0.2</w:t>
            </w:r>
          </w:p>
        </w:tc>
        <w:tc>
          <w:tcPr>
            <w:tcW w:w="0" w:type="auto"/>
            <w:hideMark/>
          </w:tcPr>
          <w:p w14:paraId="08E005FF" w14:textId="7397C3C1" w:rsidR="000C3FB6" w:rsidRPr="00EF31BF" w:rsidRDefault="000C3FB6" w:rsidP="000C3FB6">
            <w:r w:rsidRPr="00AE0374">
              <w:t>0.3</w:t>
            </w:r>
          </w:p>
        </w:tc>
        <w:tc>
          <w:tcPr>
            <w:tcW w:w="0" w:type="auto"/>
            <w:hideMark/>
          </w:tcPr>
          <w:p w14:paraId="1552C109" w14:textId="7AD71F0D" w:rsidR="000C3FB6" w:rsidRPr="00EF31BF" w:rsidRDefault="000C3FB6" w:rsidP="000C3FB6">
            <w:r w:rsidRPr="00AE0374">
              <w:t>0.4</w:t>
            </w:r>
          </w:p>
        </w:tc>
        <w:tc>
          <w:tcPr>
            <w:tcW w:w="0" w:type="auto"/>
            <w:hideMark/>
          </w:tcPr>
          <w:p w14:paraId="22C42EFE" w14:textId="0C7D0079" w:rsidR="000C3FB6" w:rsidRPr="00EF31BF" w:rsidRDefault="000C3FB6" w:rsidP="000C3FB6">
            <w:r w:rsidRPr="00AE0374">
              <w:t>0.5</w:t>
            </w:r>
          </w:p>
        </w:tc>
        <w:tc>
          <w:tcPr>
            <w:tcW w:w="0" w:type="auto"/>
            <w:hideMark/>
          </w:tcPr>
          <w:p w14:paraId="5B4B8D01" w14:textId="2055F206" w:rsidR="000C3FB6" w:rsidRPr="00EF31BF" w:rsidRDefault="000C3FB6" w:rsidP="000C3FB6">
            <w:r w:rsidRPr="00AE0374">
              <w:t>0.6</w:t>
            </w:r>
          </w:p>
        </w:tc>
        <w:tc>
          <w:tcPr>
            <w:tcW w:w="0" w:type="auto"/>
            <w:hideMark/>
          </w:tcPr>
          <w:p w14:paraId="7C6D4B2F" w14:textId="5BEB536E" w:rsidR="000C3FB6" w:rsidRPr="00EF31BF" w:rsidRDefault="000C3FB6" w:rsidP="000C3FB6">
            <w:r w:rsidRPr="00AE0374">
              <w:t>0.7</w:t>
            </w:r>
          </w:p>
        </w:tc>
        <w:tc>
          <w:tcPr>
            <w:tcW w:w="0" w:type="auto"/>
            <w:hideMark/>
          </w:tcPr>
          <w:p w14:paraId="07EA3287" w14:textId="277C139E" w:rsidR="000C3FB6" w:rsidRPr="00EF31BF" w:rsidRDefault="000C3FB6" w:rsidP="000C3FB6">
            <w:r w:rsidRPr="00AE0374">
              <w:t>1.8</w:t>
            </w:r>
          </w:p>
        </w:tc>
        <w:tc>
          <w:tcPr>
            <w:tcW w:w="0" w:type="auto"/>
            <w:hideMark/>
          </w:tcPr>
          <w:p w14:paraId="3EA1209D" w14:textId="26DD599D" w:rsidR="000C3FB6" w:rsidRPr="00EF31BF" w:rsidRDefault="000C3FB6" w:rsidP="000C3FB6">
            <w:r w:rsidRPr="00AE0374">
              <w:t>420031376</w:t>
            </w:r>
          </w:p>
        </w:tc>
      </w:tr>
      <w:tr w:rsidR="000C3FB6" w:rsidRPr="00EF31BF" w14:paraId="1721F486" w14:textId="77777777" w:rsidTr="00ED0C3E">
        <w:tc>
          <w:tcPr>
            <w:tcW w:w="0" w:type="auto"/>
            <w:hideMark/>
          </w:tcPr>
          <w:p w14:paraId="5B5AAA7D" w14:textId="333C2303" w:rsidR="000C3FB6" w:rsidRPr="00EF31BF" w:rsidRDefault="000C3FB6" w:rsidP="000C3FB6">
            <w:r w:rsidRPr="00AE0374">
              <w:t>DA24</w:t>
            </w:r>
          </w:p>
        </w:tc>
        <w:tc>
          <w:tcPr>
            <w:tcW w:w="0" w:type="auto"/>
            <w:hideMark/>
          </w:tcPr>
          <w:p w14:paraId="404B7419" w14:textId="26194A99" w:rsidR="000C3FB6" w:rsidRPr="00EF31BF" w:rsidRDefault="000C3FB6" w:rsidP="000C3FB6">
            <w:r w:rsidRPr="00AE0374">
              <w:t>summer</w:t>
            </w:r>
          </w:p>
        </w:tc>
        <w:tc>
          <w:tcPr>
            <w:tcW w:w="0" w:type="auto"/>
            <w:hideMark/>
          </w:tcPr>
          <w:p w14:paraId="29B1B222" w14:textId="118DECA2" w:rsidR="000C3FB6" w:rsidRPr="00EF31BF" w:rsidRDefault="000C3FB6" w:rsidP="000C3FB6">
            <w:r w:rsidRPr="00AE0374">
              <w:t>226</w:t>
            </w:r>
          </w:p>
        </w:tc>
        <w:tc>
          <w:tcPr>
            <w:tcW w:w="0" w:type="auto"/>
            <w:hideMark/>
          </w:tcPr>
          <w:p w14:paraId="210B8E08" w14:textId="1B9BA02B" w:rsidR="000C3FB6" w:rsidRPr="00EF31BF" w:rsidRDefault="000C3FB6" w:rsidP="000C3FB6">
            <w:r w:rsidRPr="00AE0374">
              <w:t>60,361</w:t>
            </w:r>
          </w:p>
        </w:tc>
        <w:tc>
          <w:tcPr>
            <w:tcW w:w="0" w:type="auto"/>
            <w:hideMark/>
          </w:tcPr>
          <w:p w14:paraId="53548DEA" w14:textId="3D2986DB" w:rsidR="000C3FB6" w:rsidRPr="00EF31BF" w:rsidRDefault="000C3FB6" w:rsidP="000C3FB6">
            <w:r w:rsidRPr="00AE0374">
              <w:t>0.2</w:t>
            </w:r>
          </w:p>
        </w:tc>
        <w:tc>
          <w:tcPr>
            <w:tcW w:w="0" w:type="auto"/>
            <w:hideMark/>
          </w:tcPr>
          <w:p w14:paraId="6DD52F02" w14:textId="67924743" w:rsidR="000C3FB6" w:rsidRPr="00EF31BF" w:rsidRDefault="000C3FB6" w:rsidP="000C3FB6">
            <w:r w:rsidRPr="00AE0374">
              <w:t>0.2</w:t>
            </w:r>
          </w:p>
        </w:tc>
        <w:tc>
          <w:tcPr>
            <w:tcW w:w="0" w:type="auto"/>
            <w:hideMark/>
          </w:tcPr>
          <w:p w14:paraId="26795A3C" w14:textId="249AA5B1" w:rsidR="000C3FB6" w:rsidRPr="00EF31BF" w:rsidRDefault="000C3FB6" w:rsidP="000C3FB6">
            <w:r w:rsidRPr="00AE0374">
              <w:t>-0.4</w:t>
            </w:r>
          </w:p>
        </w:tc>
        <w:tc>
          <w:tcPr>
            <w:tcW w:w="0" w:type="auto"/>
            <w:hideMark/>
          </w:tcPr>
          <w:p w14:paraId="1887890A" w14:textId="5116CF34" w:rsidR="000C3FB6" w:rsidRPr="00EF31BF" w:rsidRDefault="000C3FB6" w:rsidP="000C3FB6">
            <w:r w:rsidRPr="00AE0374">
              <w:t>0.0</w:t>
            </w:r>
          </w:p>
        </w:tc>
        <w:tc>
          <w:tcPr>
            <w:tcW w:w="0" w:type="auto"/>
            <w:hideMark/>
          </w:tcPr>
          <w:p w14:paraId="22A104EC" w14:textId="7534AD2C" w:rsidR="000C3FB6" w:rsidRPr="00EF31BF" w:rsidRDefault="000C3FB6" w:rsidP="000C3FB6">
            <w:r w:rsidRPr="00AE0374">
              <w:t>0.0</w:t>
            </w:r>
          </w:p>
        </w:tc>
        <w:tc>
          <w:tcPr>
            <w:tcW w:w="0" w:type="auto"/>
            <w:hideMark/>
          </w:tcPr>
          <w:p w14:paraId="1646A5BB" w14:textId="53D4B2D8" w:rsidR="000C3FB6" w:rsidRPr="00EF31BF" w:rsidRDefault="000C3FB6" w:rsidP="000C3FB6">
            <w:r w:rsidRPr="00AE0374">
              <w:t>0.1</w:t>
            </w:r>
          </w:p>
        </w:tc>
        <w:tc>
          <w:tcPr>
            <w:tcW w:w="0" w:type="auto"/>
            <w:hideMark/>
          </w:tcPr>
          <w:p w14:paraId="2F50C22A" w14:textId="5803708D" w:rsidR="000C3FB6" w:rsidRPr="00EF31BF" w:rsidRDefault="000C3FB6" w:rsidP="000C3FB6">
            <w:r w:rsidRPr="00AE0374">
              <w:t>0.1</w:t>
            </w:r>
          </w:p>
        </w:tc>
        <w:tc>
          <w:tcPr>
            <w:tcW w:w="0" w:type="auto"/>
            <w:hideMark/>
          </w:tcPr>
          <w:p w14:paraId="483586D2" w14:textId="36401428" w:rsidR="000C3FB6" w:rsidRPr="00EF31BF" w:rsidRDefault="000C3FB6" w:rsidP="000C3FB6">
            <w:r w:rsidRPr="00AE0374">
              <w:t>0.2</w:t>
            </w:r>
          </w:p>
        </w:tc>
        <w:tc>
          <w:tcPr>
            <w:tcW w:w="0" w:type="auto"/>
            <w:hideMark/>
          </w:tcPr>
          <w:p w14:paraId="4881FDA8" w14:textId="1067B691" w:rsidR="000C3FB6" w:rsidRPr="00EF31BF" w:rsidRDefault="000C3FB6" w:rsidP="000C3FB6">
            <w:r w:rsidRPr="00AE0374">
              <w:t>0.3</w:t>
            </w:r>
          </w:p>
        </w:tc>
        <w:tc>
          <w:tcPr>
            <w:tcW w:w="0" w:type="auto"/>
            <w:hideMark/>
          </w:tcPr>
          <w:p w14:paraId="3DECE7EE" w14:textId="4F97C722" w:rsidR="000C3FB6" w:rsidRPr="00EF31BF" w:rsidRDefault="000C3FB6" w:rsidP="000C3FB6">
            <w:r w:rsidRPr="00AE0374">
              <w:t>0.4</w:t>
            </w:r>
          </w:p>
        </w:tc>
        <w:tc>
          <w:tcPr>
            <w:tcW w:w="0" w:type="auto"/>
            <w:hideMark/>
          </w:tcPr>
          <w:p w14:paraId="448A5D64" w14:textId="1FF74E56" w:rsidR="000C3FB6" w:rsidRPr="00EF31BF" w:rsidRDefault="000C3FB6" w:rsidP="000C3FB6">
            <w:r w:rsidRPr="00AE0374">
              <w:t>0.5</w:t>
            </w:r>
          </w:p>
        </w:tc>
        <w:tc>
          <w:tcPr>
            <w:tcW w:w="0" w:type="auto"/>
            <w:hideMark/>
          </w:tcPr>
          <w:p w14:paraId="0B2DAD8F" w14:textId="22A4BC0C" w:rsidR="000C3FB6" w:rsidRPr="00EF31BF" w:rsidRDefault="000C3FB6" w:rsidP="000C3FB6">
            <w:r w:rsidRPr="00AE0374">
              <w:t>0.6</w:t>
            </w:r>
          </w:p>
        </w:tc>
        <w:tc>
          <w:tcPr>
            <w:tcW w:w="0" w:type="auto"/>
            <w:hideMark/>
          </w:tcPr>
          <w:p w14:paraId="7267ED76" w14:textId="306DF460" w:rsidR="000C3FB6" w:rsidRPr="00EF31BF" w:rsidRDefault="000C3FB6" w:rsidP="000C3FB6">
            <w:r w:rsidRPr="00AE0374">
              <w:t>0.7</w:t>
            </w:r>
          </w:p>
        </w:tc>
        <w:tc>
          <w:tcPr>
            <w:tcW w:w="0" w:type="auto"/>
            <w:hideMark/>
          </w:tcPr>
          <w:p w14:paraId="180DAFA5" w14:textId="3CF7EEF7" w:rsidR="000C3FB6" w:rsidRPr="00EF31BF" w:rsidRDefault="000C3FB6" w:rsidP="000C3FB6">
            <w:r w:rsidRPr="00AE0374">
              <w:t>1.6</w:t>
            </w:r>
          </w:p>
        </w:tc>
        <w:tc>
          <w:tcPr>
            <w:tcW w:w="0" w:type="auto"/>
            <w:hideMark/>
          </w:tcPr>
          <w:p w14:paraId="60181672" w14:textId="5E28DCD0" w:rsidR="000C3FB6" w:rsidRPr="00EF31BF" w:rsidRDefault="000C3FB6" w:rsidP="000C3FB6">
            <w:r w:rsidRPr="00AE0374">
              <w:t>020900034</w:t>
            </w:r>
          </w:p>
        </w:tc>
      </w:tr>
      <w:tr w:rsidR="000C3FB6" w:rsidRPr="00EF31BF" w14:paraId="78D1B0CD" w14:textId="77777777" w:rsidTr="00ED0C3E">
        <w:tc>
          <w:tcPr>
            <w:tcW w:w="0" w:type="auto"/>
            <w:hideMark/>
          </w:tcPr>
          <w:p w14:paraId="0CAE7BBE" w14:textId="429A6896" w:rsidR="000C3FB6" w:rsidRPr="00EF31BF" w:rsidRDefault="000C3FB6" w:rsidP="000C3FB6">
            <w:r w:rsidRPr="00AE0374">
              <w:t>DA24</w:t>
            </w:r>
          </w:p>
        </w:tc>
        <w:tc>
          <w:tcPr>
            <w:tcW w:w="0" w:type="auto"/>
            <w:hideMark/>
          </w:tcPr>
          <w:p w14:paraId="1CCDF14E" w14:textId="1679456B" w:rsidR="000C3FB6" w:rsidRPr="00EF31BF" w:rsidRDefault="000C3FB6" w:rsidP="000C3FB6">
            <w:r w:rsidRPr="00AE0374">
              <w:t>autumn</w:t>
            </w:r>
          </w:p>
        </w:tc>
        <w:tc>
          <w:tcPr>
            <w:tcW w:w="0" w:type="auto"/>
            <w:hideMark/>
          </w:tcPr>
          <w:p w14:paraId="23AF098A" w14:textId="60ABE03A" w:rsidR="000C3FB6" w:rsidRPr="00EF31BF" w:rsidRDefault="000C3FB6" w:rsidP="000C3FB6">
            <w:r w:rsidRPr="00AE0374">
              <w:t>223</w:t>
            </w:r>
          </w:p>
        </w:tc>
        <w:tc>
          <w:tcPr>
            <w:tcW w:w="0" w:type="auto"/>
            <w:hideMark/>
          </w:tcPr>
          <w:p w14:paraId="0D0DC28F" w14:textId="11CBA78F" w:rsidR="000C3FB6" w:rsidRPr="00EF31BF" w:rsidRDefault="000C3FB6" w:rsidP="000C3FB6">
            <w:r w:rsidRPr="00AE0374">
              <w:t>58,679</w:t>
            </w:r>
          </w:p>
        </w:tc>
        <w:tc>
          <w:tcPr>
            <w:tcW w:w="0" w:type="auto"/>
            <w:hideMark/>
          </w:tcPr>
          <w:p w14:paraId="63EDB01A" w14:textId="7412FDD6" w:rsidR="000C3FB6" w:rsidRPr="00EF31BF" w:rsidRDefault="000C3FB6" w:rsidP="000C3FB6">
            <w:r w:rsidRPr="00AE0374">
              <w:t>0.3</w:t>
            </w:r>
          </w:p>
        </w:tc>
        <w:tc>
          <w:tcPr>
            <w:tcW w:w="0" w:type="auto"/>
            <w:hideMark/>
          </w:tcPr>
          <w:p w14:paraId="3089D294" w14:textId="12C58A53" w:rsidR="000C3FB6" w:rsidRPr="00EF31BF" w:rsidRDefault="000C3FB6" w:rsidP="000C3FB6">
            <w:r w:rsidRPr="00AE0374">
              <w:t>0.2</w:t>
            </w:r>
          </w:p>
        </w:tc>
        <w:tc>
          <w:tcPr>
            <w:tcW w:w="0" w:type="auto"/>
            <w:hideMark/>
          </w:tcPr>
          <w:p w14:paraId="32603848" w14:textId="3837A5E0" w:rsidR="000C3FB6" w:rsidRPr="00EF31BF" w:rsidRDefault="000C3FB6" w:rsidP="000C3FB6">
            <w:r w:rsidRPr="00AE0374">
              <w:t>-0.4</w:t>
            </w:r>
          </w:p>
        </w:tc>
        <w:tc>
          <w:tcPr>
            <w:tcW w:w="0" w:type="auto"/>
            <w:hideMark/>
          </w:tcPr>
          <w:p w14:paraId="305BE4B2" w14:textId="33BCCB7D" w:rsidR="000C3FB6" w:rsidRPr="00EF31BF" w:rsidRDefault="000C3FB6" w:rsidP="000C3FB6">
            <w:r w:rsidRPr="00AE0374">
              <w:t>0.0</w:t>
            </w:r>
          </w:p>
        </w:tc>
        <w:tc>
          <w:tcPr>
            <w:tcW w:w="0" w:type="auto"/>
            <w:hideMark/>
          </w:tcPr>
          <w:p w14:paraId="50613F87" w14:textId="19412A06" w:rsidR="000C3FB6" w:rsidRPr="00EF31BF" w:rsidRDefault="000C3FB6" w:rsidP="000C3FB6">
            <w:r w:rsidRPr="00AE0374">
              <w:t>0.1</w:t>
            </w:r>
          </w:p>
        </w:tc>
        <w:tc>
          <w:tcPr>
            <w:tcW w:w="0" w:type="auto"/>
            <w:hideMark/>
          </w:tcPr>
          <w:p w14:paraId="3DCF0718" w14:textId="3AE44319" w:rsidR="000C3FB6" w:rsidRPr="00EF31BF" w:rsidRDefault="000C3FB6" w:rsidP="000C3FB6">
            <w:r w:rsidRPr="00AE0374">
              <w:t>0.1</w:t>
            </w:r>
          </w:p>
        </w:tc>
        <w:tc>
          <w:tcPr>
            <w:tcW w:w="0" w:type="auto"/>
            <w:hideMark/>
          </w:tcPr>
          <w:p w14:paraId="4A4FF085" w14:textId="277F7683" w:rsidR="000C3FB6" w:rsidRPr="00EF31BF" w:rsidRDefault="000C3FB6" w:rsidP="000C3FB6">
            <w:r w:rsidRPr="00AE0374">
              <w:t>0.2</w:t>
            </w:r>
          </w:p>
        </w:tc>
        <w:tc>
          <w:tcPr>
            <w:tcW w:w="0" w:type="auto"/>
            <w:hideMark/>
          </w:tcPr>
          <w:p w14:paraId="77CAFF1F" w14:textId="6A391DDD" w:rsidR="000C3FB6" w:rsidRPr="00EF31BF" w:rsidRDefault="000C3FB6" w:rsidP="000C3FB6">
            <w:r w:rsidRPr="00AE0374">
              <w:t>0.3</w:t>
            </w:r>
          </w:p>
        </w:tc>
        <w:tc>
          <w:tcPr>
            <w:tcW w:w="0" w:type="auto"/>
            <w:hideMark/>
          </w:tcPr>
          <w:p w14:paraId="41AA3C2D" w14:textId="02E96DE3" w:rsidR="000C3FB6" w:rsidRPr="00EF31BF" w:rsidRDefault="000C3FB6" w:rsidP="000C3FB6">
            <w:r w:rsidRPr="00AE0374">
              <w:t>0.4</w:t>
            </w:r>
          </w:p>
        </w:tc>
        <w:tc>
          <w:tcPr>
            <w:tcW w:w="0" w:type="auto"/>
            <w:hideMark/>
          </w:tcPr>
          <w:p w14:paraId="3AD36430" w14:textId="5A35D4B1" w:rsidR="000C3FB6" w:rsidRPr="00EF31BF" w:rsidRDefault="000C3FB6" w:rsidP="000C3FB6">
            <w:r w:rsidRPr="00AE0374">
              <w:t>0.6</w:t>
            </w:r>
          </w:p>
        </w:tc>
        <w:tc>
          <w:tcPr>
            <w:tcW w:w="0" w:type="auto"/>
            <w:hideMark/>
          </w:tcPr>
          <w:p w14:paraId="5AB7571C" w14:textId="10D18EF3" w:rsidR="000C3FB6" w:rsidRPr="00EF31BF" w:rsidRDefault="000C3FB6" w:rsidP="000C3FB6">
            <w:r w:rsidRPr="00AE0374">
              <w:t>0.7</w:t>
            </w:r>
          </w:p>
        </w:tc>
        <w:tc>
          <w:tcPr>
            <w:tcW w:w="0" w:type="auto"/>
            <w:hideMark/>
          </w:tcPr>
          <w:p w14:paraId="4695A690" w14:textId="220FABE6" w:rsidR="000C3FB6" w:rsidRPr="00EF31BF" w:rsidRDefault="000C3FB6" w:rsidP="000C3FB6">
            <w:r w:rsidRPr="00AE0374">
              <w:t>0.8</w:t>
            </w:r>
          </w:p>
        </w:tc>
        <w:tc>
          <w:tcPr>
            <w:tcW w:w="0" w:type="auto"/>
            <w:hideMark/>
          </w:tcPr>
          <w:p w14:paraId="7623B089" w14:textId="65464B37" w:rsidR="000C3FB6" w:rsidRPr="00EF31BF" w:rsidRDefault="000C3FB6" w:rsidP="000C3FB6">
            <w:r w:rsidRPr="00AE0374">
              <w:t>1.0</w:t>
            </w:r>
          </w:p>
        </w:tc>
        <w:tc>
          <w:tcPr>
            <w:tcW w:w="0" w:type="auto"/>
            <w:hideMark/>
          </w:tcPr>
          <w:p w14:paraId="523869E2" w14:textId="75BABAD3" w:rsidR="000C3FB6" w:rsidRPr="00EF31BF" w:rsidRDefault="000C3FB6" w:rsidP="000C3FB6">
            <w:r w:rsidRPr="00AE0374">
              <w:t>10.5</w:t>
            </w:r>
          </w:p>
        </w:tc>
        <w:tc>
          <w:tcPr>
            <w:tcW w:w="0" w:type="auto"/>
            <w:hideMark/>
          </w:tcPr>
          <w:p w14:paraId="5942F584" w14:textId="27E2549E" w:rsidR="000C3FB6" w:rsidRPr="00EF31BF" w:rsidRDefault="000C3FB6" w:rsidP="000C3FB6">
            <w:r w:rsidRPr="00AE0374">
              <w:t>410670005</w:t>
            </w:r>
          </w:p>
        </w:tc>
      </w:tr>
    </w:tbl>
    <w:p w14:paraId="4C9882C4" w14:textId="32D995BB" w:rsidR="00ED0C3E" w:rsidRDefault="00EF31BF" w:rsidP="000C3FB6">
      <w:pPr>
        <w:spacing w:after="0" w:line="240" w:lineRule="auto"/>
      </w:pPr>
      <w:r w:rsidRPr="00EF31BF">
        <w:t>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 winter = December/January/February; spring = March/April/May; summer = June/July/August; autumn = September/October/November.</w:t>
      </w:r>
    </w:p>
    <w:p w14:paraId="48DAF9D3" w14:textId="541FFD63" w:rsidR="000C3FB6" w:rsidRPr="000C3FB6" w:rsidRDefault="000C3FB6" w:rsidP="001C0EE0">
      <w:pPr>
        <w:spacing w:before="120" w:after="120" w:line="240" w:lineRule="auto"/>
      </w:pPr>
      <w:r w:rsidRPr="000C3FB6">
        <w:rPr>
          <w:b/>
          <w:bCs/>
        </w:rPr>
        <w:t>Table 2.</w:t>
      </w:r>
      <w:r w:rsidRPr="000C3FB6">
        <w:t> National distribution of CO concentrations in ppb by site type for 2019-2021.</w:t>
      </w:r>
      <w:r w:rsidR="00AF21B3">
        <w:rPr>
          <w:vertAlign w:val="superscript"/>
        </w:rPr>
        <w:t>4</w:t>
      </w:r>
      <w:r w:rsidRPr="000C3FB6">
        <w:t> </w:t>
      </w:r>
      <w:r w:rsidRPr="000C3FB6">
        <w:rPr>
          <w:b/>
          <w:bCs/>
        </w:rPr>
        <w:t>Source:</w:t>
      </w:r>
      <w:r w:rsidRPr="000C3FB6">
        <w:t> </w:t>
      </w:r>
      <w:hyperlink r:id="rId31" w:history="1">
        <w:r w:rsidRPr="000C3FB6">
          <w:rPr>
            <w:rStyle w:val="Hyperlink"/>
          </w:rPr>
          <w:t>AQS</w:t>
        </w:r>
      </w:hyperlink>
      <w:r w:rsidRPr="000C3FB6">
        <w:t>.</w:t>
      </w:r>
    </w:p>
    <w:tbl>
      <w:tblPr>
        <w:tblStyle w:val="PlainTable5"/>
        <w:tblW w:w="14484" w:type="dxa"/>
        <w:tblLook w:val="0620" w:firstRow="1" w:lastRow="0" w:firstColumn="0" w:lastColumn="0" w:noHBand="1" w:noVBand="1"/>
      </w:tblPr>
      <w:tblGrid>
        <w:gridCol w:w="829"/>
        <w:gridCol w:w="1450"/>
        <w:gridCol w:w="850"/>
        <w:gridCol w:w="985"/>
        <w:gridCol w:w="753"/>
        <w:gridCol w:w="636"/>
        <w:gridCol w:w="706"/>
        <w:gridCol w:w="636"/>
        <w:gridCol w:w="636"/>
        <w:gridCol w:w="636"/>
        <w:gridCol w:w="636"/>
        <w:gridCol w:w="636"/>
        <w:gridCol w:w="636"/>
        <w:gridCol w:w="636"/>
        <w:gridCol w:w="636"/>
        <w:gridCol w:w="636"/>
        <w:gridCol w:w="636"/>
        <w:gridCol w:w="636"/>
        <w:gridCol w:w="1279"/>
      </w:tblGrid>
      <w:tr w:rsidR="000C3FB6" w:rsidRPr="000C3FB6" w14:paraId="75BFA08E" w14:textId="77777777" w:rsidTr="000C3FB6">
        <w:trPr>
          <w:cnfStyle w:val="100000000000" w:firstRow="1" w:lastRow="0" w:firstColumn="0" w:lastColumn="0" w:oddVBand="0" w:evenVBand="0" w:oddHBand="0" w:evenHBand="0" w:firstRowFirstColumn="0" w:firstRowLastColumn="0" w:lastRowFirstColumn="0" w:lastRowLastColumn="0"/>
        </w:trPr>
        <w:tc>
          <w:tcPr>
            <w:tcW w:w="0" w:type="auto"/>
            <w:hideMark/>
          </w:tcPr>
          <w:p w14:paraId="13AEF583" w14:textId="77777777" w:rsidR="000C3FB6" w:rsidRPr="000C3FB6" w:rsidRDefault="000C3FB6" w:rsidP="000C3FB6">
            <w:pPr>
              <w:rPr>
                <w:b/>
                <w:bCs/>
                <w:i w:val="0"/>
                <w:iCs w:val="0"/>
                <w:sz w:val="22"/>
                <w:szCs w:val="18"/>
              </w:rPr>
            </w:pPr>
            <w:r w:rsidRPr="000C3FB6">
              <w:rPr>
                <w:b/>
                <w:bCs/>
                <w:i w:val="0"/>
                <w:iCs w:val="0"/>
                <w:sz w:val="22"/>
                <w:szCs w:val="18"/>
              </w:rPr>
              <w:t>metric</w:t>
            </w:r>
          </w:p>
        </w:tc>
        <w:tc>
          <w:tcPr>
            <w:tcW w:w="0" w:type="auto"/>
            <w:hideMark/>
          </w:tcPr>
          <w:p w14:paraId="3A0D5E9C" w14:textId="77777777" w:rsidR="000C3FB6" w:rsidRPr="000C3FB6" w:rsidRDefault="000C3FB6" w:rsidP="000C3FB6">
            <w:pPr>
              <w:rPr>
                <w:b/>
                <w:bCs/>
                <w:i w:val="0"/>
                <w:iCs w:val="0"/>
                <w:sz w:val="22"/>
                <w:szCs w:val="18"/>
              </w:rPr>
            </w:pPr>
            <w:r w:rsidRPr="000C3FB6">
              <w:rPr>
                <w:b/>
                <w:bCs/>
                <w:i w:val="0"/>
                <w:iCs w:val="0"/>
                <w:sz w:val="22"/>
                <w:szCs w:val="18"/>
              </w:rPr>
              <w:t>site.type</w:t>
            </w:r>
          </w:p>
        </w:tc>
        <w:tc>
          <w:tcPr>
            <w:tcW w:w="0" w:type="auto"/>
            <w:hideMark/>
          </w:tcPr>
          <w:p w14:paraId="2DF34D1B" w14:textId="77777777" w:rsidR="000C3FB6" w:rsidRPr="000C3FB6" w:rsidRDefault="000C3FB6" w:rsidP="000C3FB6">
            <w:pPr>
              <w:rPr>
                <w:b/>
                <w:bCs/>
                <w:i w:val="0"/>
                <w:iCs w:val="0"/>
                <w:sz w:val="22"/>
                <w:szCs w:val="18"/>
              </w:rPr>
            </w:pPr>
            <w:r w:rsidRPr="000C3FB6">
              <w:rPr>
                <w:b/>
                <w:bCs/>
                <w:i w:val="0"/>
                <w:iCs w:val="0"/>
                <w:sz w:val="22"/>
                <w:szCs w:val="18"/>
              </w:rPr>
              <w:t>N.sites</w:t>
            </w:r>
          </w:p>
        </w:tc>
        <w:tc>
          <w:tcPr>
            <w:tcW w:w="0" w:type="auto"/>
            <w:hideMark/>
          </w:tcPr>
          <w:p w14:paraId="69E1D4C1" w14:textId="77777777" w:rsidR="000C3FB6" w:rsidRPr="000C3FB6" w:rsidRDefault="000C3FB6" w:rsidP="000C3FB6">
            <w:pPr>
              <w:rPr>
                <w:b/>
                <w:bCs/>
                <w:i w:val="0"/>
                <w:iCs w:val="0"/>
                <w:sz w:val="22"/>
                <w:szCs w:val="18"/>
              </w:rPr>
            </w:pPr>
            <w:r w:rsidRPr="000C3FB6">
              <w:rPr>
                <w:b/>
                <w:bCs/>
                <w:i w:val="0"/>
                <w:iCs w:val="0"/>
                <w:sz w:val="22"/>
                <w:szCs w:val="18"/>
              </w:rPr>
              <w:t>N.obs</w:t>
            </w:r>
          </w:p>
        </w:tc>
        <w:tc>
          <w:tcPr>
            <w:tcW w:w="0" w:type="auto"/>
            <w:hideMark/>
          </w:tcPr>
          <w:p w14:paraId="17ABE90D" w14:textId="77777777" w:rsidR="000C3FB6" w:rsidRPr="000C3FB6" w:rsidRDefault="000C3FB6" w:rsidP="000C3FB6">
            <w:pPr>
              <w:rPr>
                <w:b/>
                <w:bCs/>
                <w:i w:val="0"/>
                <w:iCs w:val="0"/>
                <w:sz w:val="22"/>
                <w:szCs w:val="18"/>
              </w:rPr>
            </w:pPr>
            <w:r w:rsidRPr="000C3FB6">
              <w:rPr>
                <w:b/>
                <w:bCs/>
                <w:i w:val="0"/>
                <w:iCs w:val="0"/>
                <w:sz w:val="22"/>
                <w:szCs w:val="18"/>
              </w:rPr>
              <w:t>mean</w:t>
            </w:r>
          </w:p>
        </w:tc>
        <w:tc>
          <w:tcPr>
            <w:tcW w:w="0" w:type="auto"/>
            <w:hideMark/>
          </w:tcPr>
          <w:p w14:paraId="391851A5" w14:textId="77777777" w:rsidR="000C3FB6" w:rsidRPr="000C3FB6" w:rsidRDefault="000C3FB6" w:rsidP="000C3FB6">
            <w:pPr>
              <w:rPr>
                <w:b/>
                <w:bCs/>
                <w:i w:val="0"/>
                <w:iCs w:val="0"/>
                <w:sz w:val="22"/>
                <w:szCs w:val="18"/>
              </w:rPr>
            </w:pPr>
            <w:r w:rsidRPr="000C3FB6">
              <w:rPr>
                <w:b/>
                <w:bCs/>
                <w:i w:val="0"/>
                <w:iCs w:val="0"/>
                <w:sz w:val="22"/>
                <w:szCs w:val="18"/>
              </w:rPr>
              <w:t>SD</w:t>
            </w:r>
          </w:p>
        </w:tc>
        <w:tc>
          <w:tcPr>
            <w:tcW w:w="0" w:type="auto"/>
            <w:hideMark/>
          </w:tcPr>
          <w:p w14:paraId="7500EA13" w14:textId="77777777" w:rsidR="000C3FB6" w:rsidRPr="000C3FB6" w:rsidRDefault="000C3FB6" w:rsidP="000C3FB6">
            <w:pPr>
              <w:rPr>
                <w:b/>
                <w:bCs/>
                <w:i w:val="0"/>
                <w:iCs w:val="0"/>
                <w:sz w:val="22"/>
                <w:szCs w:val="18"/>
              </w:rPr>
            </w:pPr>
            <w:r w:rsidRPr="000C3FB6">
              <w:rPr>
                <w:b/>
                <w:bCs/>
                <w:i w:val="0"/>
                <w:iCs w:val="0"/>
                <w:sz w:val="22"/>
                <w:szCs w:val="18"/>
              </w:rPr>
              <w:t>min</w:t>
            </w:r>
          </w:p>
        </w:tc>
        <w:tc>
          <w:tcPr>
            <w:tcW w:w="0" w:type="auto"/>
            <w:hideMark/>
          </w:tcPr>
          <w:p w14:paraId="3F20D184" w14:textId="77777777" w:rsidR="000C3FB6" w:rsidRPr="000C3FB6" w:rsidRDefault="000C3FB6" w:rsidP="000C3FB6">
            <w:pPr>
              <w:rPr>
                <w:b/>
                <w:bCs/>
                <w:i w:val="0"/>
                <w:iCs w:val="0"/>
                <w:sz w:val="22"/>
                <w:szCs w:val="18"/>
              </w:rPr>
            </w:pPr>
            <w:r w:rsidRPr="000C3FB6">
              <w:rPr>
                <w:b/>
                <w:bCs/>
                <w:i w:val="0"/>
                <w:iCs w:val="0"/>
                <w:sz w:val="22"/>
                <w:szCs w:val="18"/>
              </w:rPr>
              <w:t>p1</w:t>
            </w:r>
          </w:p>
        </w:tc>
        <w:tc>
          <w:tcPr>
            <w:tcW w:w="0" w:type="auto"/>
            <w:hideMark/>
          </w:tcPr>
          <w:p w14:paraId="69127D1B" w14:textId="77777777" w:rsidR="000C3FB6" w:rsidRPr="000C3FB6" w:rsidRDefault="000C3FB6" w:rsidP="000C3FB6">
            <w:pPr>
              <w:rPr>
                <w:b/>
                <w:bCs/>
                <w:i w:val="0"/>
                <w:iCs w:val="0"/>
                <w:sz w:val="22"/>
                <w:szCs w:val="18"/>
              </w:rPr>
            </w:pPr>
            <w:r w:rsidRPr="000C3FB6">
              <w:rPr>
                <w:b/>
                <w:bCs/>
                <w:i w:val="0"/>
                <w:iCs w:val="0"/>
                <w:sz w:val="22"/>
                <w:szCs w:val="18"/>
              </w:rPr>
              <w:t>p5</w:t>
            </w:r>
          </w:p>
        </w:tc>
        <w:tc>
          <w:tcPr>
            <w:tcW w:w="0" w:type="auto"/>
            <w:hideMark/>
          </w:tcPr>
          <w:p w14:paraId="055671F1" w14:textId="77777777" w:rsidR="000C3FB6" w:rsidRPr="000C3FB6" w:rsidRDefault="000C3FB6" w:rsidP="000C3FB6">
            <w:pPr>
              <w:rPr>
                <w:b/>
                <w:bCs/>
                <w:i w:val="0"/>
                <w:iCs w:val="0"/>
                <w:sz w:val="22"/>
                <w:szCs w:val="18"/>
              </w:rPr>
            </w:pPr>
            <w:r w:rsidRPr="000C3FB6">
              <w:rPr>
                <w:b/>
                <w:bCs/>
                <w:i w:val="0"/>
                <w:iCs w:val="0"/>
                <w:sz w:val="22"/>
                <w:szCs w:val="18"/>
              </w:rPr>
              <w:t>p10</w:t>
            </w:r>
          </w:p>
        </w:tc>
        <w:tc>
          <w:tcPr>
            <w:tcW w:w="0" w:type="auto"/>
            <w:hideMark/>
          </w:tcPr>
          <w:p w14:paraId="605DEB10" w14:textId="77777777" w:rsidR="000C3FB6" w:rsidRPr="000C3FB6" w:rsidRDefault="000C3FB6" w:rsidP="000C3FB6">
            <w:pPr>
              <w:rPr>
                <w:b/>
                <w:bCs/>
                <w:i w:val="0"/>
                <w:iCs w:val="0"/>
                <w:sz w:val="22"/>
                <w:szCs w:val="18"/>
              </w:rPr>
            </w:pPr>
            <w:r w:rsidRPr="000C3FB6">
              <w:rPr>
                <w:b/>
                <w:bCs/>
                <w:i w:val="0"/>
                <w:iCs w:val="0"/>
                <w:sz w:val="22"/>
                <w:szCs w:val="18"/>
              </w:rPr>
              <w:t>p25</w:t>
            </w:r>
          </w:p>
        </w:tc>
        <w:tc>
          <w:tcPr>
            <w:tcW w:w="0" w:type="auto"/>
            <w:hideMark/>
          </w:tcPr>
          <w:p w14:paraId="0E0FADB7" w14:textId="77777777" w:rsidR="000C3FB6" w:rsidRPr="000C3FB6" w:rsidRDefault="000C3FB6" w:rsidP="000C3FB6">
            <w:pPr>
              <w:rPr>
                <w:b/>
                <w:bCs/>
                <w:i w:val="0"/>
                <w:iCs w:val="0"/>
                <w:sz w:val="22"/>
                <w:szCs w:val="18"/>
              </w:rPr>
            </w:pPr>
            <w:r w:rsidRPr="000C3FB6">
              <w:rPr>
                <w:b/>
                <w:bCs/>
                <w:i w:val="0"/>
                <w:iCs w:val="0"/>
                <w:sz w:val="22"/>
                <w:szCs w:val="18"/>
              </w:rPr>
              <w:t>p50</w:t>
            </w:r>
          </w:p>
        </w:tc>
        <w:tc>
          <w:tcPr>
            <w:tcW w:w="0" w:type="auto"/>
            <w:hideMark/>
          </w:tcPr>
          <w:p w14:paraId="0A880459" w14:textId="77777777" w:rsidR="000C3FB6" w:rsidRPr="000C3FB6" w:rsidRDefault="000C3FB6" w:rsidP="000C3FB6">
            <w:pPr>
              <w:rPr>
                <w:b/>
                <w:bCs/>
                <w:i w:val="0"/>
                <w:iCs w:val="0"/>
                <w:sz w:val="22"/>
                <w:szCs w:val="18"/>
              </w:rPr>
            </w:pPr>
            <w:r w:rsidRPr="000C3FB6">
              <w:rPr>
                <w:b/>
                <w:bCs/>
                <w:i w:val="0"/>
                <w:iCs w:val="0"/>
                <w:sz w:val="22"/>
                <w:szCs w:val="18"/>
              </w:rPr>
              <w:t>p75</w:t>
            </w:r>
          </w:p>
        </w:tc>
        <w:tc>
          <w:tcPr>
            <w:tcW w:w="0" w:type="auto"/>
            <w:hideMark/>
          </w:tcPr>
          <w:p w14:paraId="1F1B8D05" w14:textId="77777777" w:rsidR="000C3FB6" w:rsidRPr="000C3FB6" w:rsidRDefault="000C3FB6" w:rsidP="000C3FB6">
            <w:pPr>
              <w:rPr>
                <w:b/>
                <w:bCs/>
                <w:i w:val="0"/>
                <w:iCs w:val="0"/>
                <w:sz w:val="22"/>
                <w:szCs w:val="18"/>
              </w:rPr>
            </w:pPr>
            <w:r w:rsidRPr="000C3FB6">
              <w:rPr>
                <w:b/>
                <w:bCs/>
                <w:i w:val="0"/>
                <w:iCs w:val="0"/>
                <w:sz w:val="22"/>
                <w:szCs w:val="18"/>
              </w:rPr>
              <w:t>p90</w:t>
            </w:r>
          </w:p>
        </w:tc>
        <w:tc>
          <w:tcPr>
            <w:tcW w:w="0" w:type="auto"/>
            <w:hideMark/>
          </w:tcPr>
          <w:p w14:paraId="7EFDC59D" w14:textId="77777777" w:rsidR="000C3FB6" w:rsidRPr="000C3FB6" w:rsidRDefault="000C3FB6" w:rsidP="000C3FB6">
            <w:pPr>
              <w:rPr>
                <w:b/>
                <w:bCs/>
                <w:i w:val="0"/>
                <w:iCs w:val="0"/>
                <w:sz w:val="22"/>
                <w:szCs w:val="18"/>
              </w:rPr>
            </w:pPr>
            <w:r w:rsidRPr="000C3FB6">
              <w:rPr>
                <w:b/>
                <w:bCs/>
                <w:i w:val="0"/>
                <w:iCs w:val="0"/>
                <w:sz w:val="22"/>
                <w:szCs w:val="18"/>
              </w:rPr>
              <w:t>p95</w:t>
            </w:r>
          </w:p>
        </w:tc>
        <w:tc>
          <w:tcPr>
            <w:tcW w:w="0" w:type="auto"/>
            <w:hideMark/>
          </w:tcPr>
          <w:p w14:paraId="68931F34" w14:textId="77777777" w:rsidR="000C3FB6" w:rsidRPr="000C3FB6" w:rsidRDefault="000C3FB6" w:rsidP="000C3FB6">
            <w:pPr>
              <w:rPr>
                <w:b/>
                <w:bCs/>
                <w:i w:val="0"/>
                <w:iCs w:val="0"/>
                <w:sz w:val="22"/>
                <w:szCs w:val="18"/>
              </w:rPr>
            </w:pPr>
            <w:r w:rsidRPr="000C3FB6">
              <w:rPr>
                <w:b/>
                <w:bCs/>
                <w:i w:val="0"/>
                <w:iCs w:val="0"/>
                <w:sz w:val="22"/>
                <w:szCs w:val="18"/>
              </w:rPr>
              <w:t>p98</w:t>
            </w:r>
          </w:p>
        </w:tc>
        <w:tc>
          <w:tcPr>
            <w:tcW w:w="0" w:type="auto"/>
            <w:hideMark/>
          </w:tcPr>
          <w:p w14:paraId="6F2101CD" w14:textId="77777777" w:rsidR="000C3FB6" w:rsidRPr="000C3FB6" w:rsidRDefault="000C3FB6" w:rsidP="000C3FB6">
            <w:pPr>
              <w:rPr>
                <w:b/>
                <w:bCs/>
                <w:i w:val="0"/>
                <w:iCs w:val="0"/>
                <w:sz w:val="22"/>
                <w:szCs w:val="18"/>
              </w:rPr>
            </w:pPr>
            <w:r w:rsidRPr="000C3FB6">
              <w:rPr>
                <w:b/>
                <w:bCs/>
                <w:i w:val="0"/>
                <w:iCs w:val="0"/>
                <w:sz w:val="22"/>
                <w:szCs w:val="18"/>
              </w:rPr>
              <w:t>p99</w:t>
            </w:r>
          </w:p>
        </w:tc>
        <w:tc>
          <w:tcPr>
            <w:tcW w:w="0" w:type="auto"/>
            <w:hideMark/>
          </w:tcPr>
          <w:p w14:paraId="604F1599" w14:textId="77777777" w:rsidR="000C3FB6" w:rsidRPr="000C3FB6" w:rsidRDefault="000C3FB6" w:rsidP="000C3FB6">
            <w:pPr>
              <w:rPr>
                <w:b/>
                <w:bCs/>
                <w:i w:val="0"/>
                <w:iCs w:val="0"/>
                <w:sz w:val="22"/>
                <w:szCs w:val="18"/>
              </w:rPr>
            </w:pPr>
            <w:r w:rsidRPr="000C3FB6">
              <w:rPr>
                <w:b/>
                <w:bCs/>
                <w:i w:val="0"/>
                <w:iCs w:val="0"/>
                <w:sz w:val="22"/>
                <w:szCs w:val="18"/>
              </w:rPr>
              <w:t>max</w:t>
            </w:r>
          </w:p>
        </w:tc>
        <w:tc>
          <w:tcPr>
            <w:tcW w:w="0" w:type="auto"/>
            <w:hideMark/>
          </w:tcPr>
          <w:p w14:paraId="54FC7FCC" w14:textId="77777777" w:rsidR="000C3FB6" w:rsidRPr="000C3FB6" w:rsidRDefault="000C3FB6" w:rsidP="000C3FB6">
            <w:pPr>
              <w:rPr>
                <w:b/>
                <w:bCs/>
                <w:i w:val="0"/>
                <w:iCs w:val="0"/>
                <w:sz w:val="22"/>
                <w:szCs w:val="18"/>
              </w:rPr>
            </w:pPr>
            <w:r w:rsidRPr="000C3FB6">
              <w:rPr>
                <w:b/>
                <w:bCs/>
                <w:i w:val="0"/>
                <w:iCs w:val="0"/>
                <w:sz w:val="22"/>
                <w:szCs w:val="18"/>
              </w:rPr>
              <w:t>max.site</w:t>
            </w:r>
          </w:p>
        </w:tc>
      </w:tr>
      <w:tr w:rsidR="000C3FB6" w:rsidRPr="000C3FB6" w14:paraId="7CA0BA4F" w14:textId="77777777" w:rsidTr="000C3FB6">
        <w:tc>
          <w:tcPr>
            <w:tcW w:w="0" w:type="auto"/>
            <w:hideMark/>
          </w:tcPr>
          <w:p w14:paraId="537F538F" w14:textId="77777777" w:rsidR="000C3FB6" w:rsidRPr="000C3FB6" w:rsidRDefault="000C3FB6" w:rsidP="000C3FB6">
            <w:r w:rsidRPr="000C3FB6">
              <w:t>MDA1</w:t>
            </w:r>
          </w:p>
        </w:tc>
        <w:tc>
          <w:tcPr>
            <w:tcW w:w="0" w:type="auto"/>
            <w:hideMark/>
          </w:tcPr>
          <w:p w14:paraId="56B5650C" w14:textId="77777777" w:rsidR="000C3FB6" w:rsidRPr="000C3FB6" w:rsidRDefault="000C3FB6" w:rsidP="000C3FB6">
            <w:r w:rsidRPr="000C3FB6">
              <w:t>All Sites</w:t>
            </w:r>
          </w:p>
        </w:tc>
        <w:tc>
          <w:tcPr>
            <w:tcW w:w="0" w:type="auto"/>
            <w:hideMark/>
          </w:tcPr>
          <w:p w14:paraId="07F25DDF" w14:textId="77777777" w:rsidR="000C3FB6" w:rsidRPr="000C3FB6" w:rsidRDefault="000C3FB6" w:rsidP="000C3FB6">
            <w:r w:rsidRPr="000C3FB6">
              <w:t>235</w:t>
            </w:r>
          </w:p>
        </w:tc>
        <w:tc>
          <w:tcPr>
            <w:tcW w:w="0" w:type="auto"/>
            <w:hideMark/>
          </w:tcPr>
          <w:p w14:paraId="7807E5B0" w14:textId="77777777" w:rsidR="000C3FB6" w:rsidRPr="000C3FB6" w:rsidRDefault="000C3FB6" w:rsidP="000C3FB6">
            <w:r w:rsidRPr="000C3FB6">
              <w:t>246,891</w:t>
            </w:r>
          </w:p>
        </w:tc>
        <w:tc>
          <w:tcPr>
            <w:tcW w:w="0" w:type="auto"/>
            <w:hideMark/>
          </w:tcPr>
          <w:p w14:paraId="62037B2F" w14:textId="77777777" w:rsidR="000C3FB6" w:rsidRPr="000C3FB6" w:rsidRDefault="000C3FB6" w:rsidP="000C3FB6">
            <w:r w:rsidRPr="000C3FB6">
              <w:t>0.50</w:t>
            </w:r>
          </w:p>
        </w:tc>
        <w:tc>
          <w:tcPr>
            <w:tcW w:w="0" w:type="auto"/>
            <w:hideMark/>
          </w:tcPr>
          <w:p w14:paraId="3A99A9CB" w14:textId="77777777" w:rsidR="000C3FB6" w:rsidRPr="000C3FB6" w:rsidRDefault="000C3FB6" w:rsidP="000C3FB6">
            <w:r w:rsidRPr="000C3FB6">
              <w:t>0.39</w:t>
            </w:r>
          </w:p>
        </w:tc>
        <w:tc>
          <w:tcPr>
            <w:tcW w:w="0" w:type="auto"/>
            <w:hideMark/>
          </w:tcPr>
          <w:p w14:paraId="3413A3EB" w14:textId="77777777" w:rsidR="000C3FB6" w:rsidRPr="000C3FB6" w:rsidRDefault="000C3FB6" w:rsidP="000C3FB6">
            <w:r w:rsidRPr="000C3FB6">
              <w:t>-0.40</w:t>
            </w:r>
          </w:p>
        </w:tc>
        <w:tc>
          <w:tcPr>
            <w:tcW w:w="0" w:type="auto"/>
            <w:hideMark/>
          </w:tcPr>
          <w:p w14:paraId="708439AC" w14:textId="77777777" w:rsidR="000C3FB6" w:rsidRPr="000C3FB6" w:rsidRDefault="000C3FB6" w:rsidP="000C3FB6">
            <w:r w:rsidRPr="000C3FB6">
              <w:t>0.00</w:t>
            </w:r>
          </w:p>
        </w:tc>
        <w:tc>
          <w:tcPr>
            <w:tcW w:w="0" w:type="auto"/>
            <w:hideMark/>
          </w:tcPr>
          <w:p w14:paraId="1BA56A61" w14:textId="77777777" w:rsidR="000C3FB6" w:rsidRPr="000C3FB6" w:rsidRDefault="000C3FB6" w:rsidP="000C3FB6">
            <w:r w:rsidRPr="000C3FB6">
              <w:t>0.11</w:t>
            </w:r>
          </w:p>
        </w:tc>
        <w:tc>
          <w:tcPr>
            <w:tcW w:w="0" w:type="auto"/>
            <w:hideMark/>
          </w:tcPr>
          <w:p w14:paraId="33EEDE7C" w14:textId="77777777" w:rsidR="000C3FB6" w:rsidRPr="000C3FB6" w:rsidRDefault="000C3FB6" w:rsidP="000C3FB6">
            <w:r w:rsidRPr="000C3FB6">
              <w:t>0.17</w:t>
            </w:r>
          </w:p>
        </w:tc>
        <w:tc>
          <w:tcPr>
            <w:tcW w:w="0" w:type="auto"/>
            <w:hideMark/>
          </w:tcPr>
          <w:p w14:paraId="6DDA0D51" w14:textId="77777777" w:rsidR="000C3FB6" w:rsidRPr="000C3FB6" w:rsidRDefault="000C3FB6" w:rsidP="000C3FB6">
            <w:r w:rsidRPr="000C3FB6">
              <w:t>0.24</w:t>
            </w:r>
          </w:p>
        </w:tc>
        <w:tc>
          <w:tcPr>
            <w:tcW w:w="0" w:type="auto"/>
            <w:hideMark/>
          </w:tcPr>
          <w:p w14:paraId="613DC732" w14:textId="77777777" w:rsidR="000C3FB6" w:rsidRPr="000C3FB6" w:rsidRDefault="000C3FB6" w:rsidP="000C3FB6">
            <w:r w:rsidRPr="000C3FB6">
              <w:t>0.40</w:t>
            </w:r>
          </w:p>
        </w:tc>
        <w:tc>
          <w:tcPr>
            <w:tcW w:w="0" w:type="auto"/>
            <w:hideMark/>
          </w:tcPr>
          <w:p w14:paraId="1A0FC33A" w14:textId="77777777" w:rsidR="000C3FB6" w:rsidRPr="000C3FB6" w:rsidRDefault="000C3FB6" w:rsidP="000C3FB6">
            <w:r w:rsidRPr="000C3FB6">
              <w:t>0.61</w:t>
            </w:r>
          </w:p>
        </w:tc>
        <w:tc>
          <w:tcPr>
            <w:tcW w:w="0" w:type="auto"/>
            <w:hideMark/>
          </w:tcPr>
          <w:p w14:paraId="69C1376C" w14:textId="77777777" w:rsidR="000C3FB6" w:rsidRPr="000C3FB6" w:rsidRDefault="000C3FB6" w:rsidP="000C3FB6">
            <w:r w:rsidRPr="000C3FB6">
              <w:t>0.95</w:t>
            </w:r>
          </w:p>
        </w:tc>
        <w:tc>
          <w:tcPr>
            <w:tcW w:w="0" w:type="auto"/>
            <w:hideMark/>
          </w:tcPr>
          <w:p w14:paraId="347822A5" w14:textId="77777777" w:rsidR="000C3FB6" w:rsidRPr="000C3FB6" w:rsidRDefault="000C3FB6" w:rsidP="000C3FB6">
            <w:r w:rsidRPr="000C3FB6">
              <w:t>1.20</w:t>
            </w:r>
          </w:p>
        </w:tc>
        <w:tc>
          <w:tcPr>
            <w:tcW w:w="0" w:type="auto"/>
            <w:hideMark/>
          </w:tcPr>
          <w:p w14:paraId="7FD5E9CE" w14:textId="77777777" w:rsidR="000C3FB6" w:rsidRPr="000C3FB6" w:rsidRDefault="000C3FB6" w:rsidP="000C3FB6">
            <w:r w:rsidRPr="000C3FB6">
              <w:t>1.50</w:t>
            </w:r>
          </w:p>
        </w:tc>
        <w:tc>
          <w:tcPr>
            <w:tcW w:w="0" w:type="auto"/>
            <w:hideMark/>
          </w:tcPr>
          <w:p w14:paraId="4C778A2F" w14:textId="77777777" w:rsidR="000C3FB6" w:rsidRPr="000C3FB6" w:rsidRDefault="000C3FB6" w:rsidP="000C3FB6">
            <w:r w:rsidRPr="000C3FB6">
              <w:t>1.80</w:t>
            </w:r>
          </w:p>
        </w:tc>
        <w:tc>
          <w:tcPr>
            <w:tcW w:w="0" w:type="auto"/>
            <w:hideMark/>
          </w:tcPr>
          <w:p w14:paraId="20FCFAC7" w14:textId="77777777" w:rsidR="000C3FB6" w:rsidRPr="000C3FB6" w:rsidRDefault="000C3FB6" w:rsidP="000C3FB6">
            <w:r w:rsidRPr="000C3FB6">
              <w:t>35.0</w:t>
            </w:r>
          </w:p>
        </w:tc>
        <w:tc>
          <w:tcPr>
            <w:tcW w:w="0" w:type="auto"/>
            <w:hideMark/>
          </w:tcPr>
          <w:p w14:paraId="242D65A2" w14:textId="77777777" w:rsidR="000C3FB6" w:rsidRPr="000C3FB6" w:rsidRDefault="000C3FB6" w:rsidP="000C3FB6">
            <w:r w:rsidRPr="000C3FB6">
              <w:t>060531003</w:t>
            </w:r>
          </w:p>
        </w:tc>
      </w:tr>
      <w:tr w:rsidR="000C3FB6" w:rsidRPr="000C3FB6" w14:paraId="28D5ED06" w14:textId="77777777" w:rsidTr="000C3FB6">
        <w:tc>
          <w:tcPr>
            <w:tcW w:w="0" w:type="auto"/>
            <w:hideMark/>
          </w:tcPr>
          <w:p w14:paraId="3D186D53" w14:textId="77777777" w:rsidR="000C3FB6" w:rsidRPr="000C3FB6" w:rsidRDefault="000C3FB6" w:rsidP="000C3FB6">
            <w:r w:rsidRPr="000C3FB6">
              <w:t>MDA1</w:t>
            </w:r>
          </w:p>
        </w:tc>
        <w:tc>
          <w:tcPr>
            <w:tcW w:w="0" w:type="auto"/>
            <w:hideMark/>
          </w:tcPr>
          <w:p w14:paraId="6D26D01B" w14:textId="77777777" w:rsidR="000C3FB6" w:rsidRPr="000C3FB6" w:rsidRDefault="000C3FB6" w:rsidP="000C3FB6">
            <w:r w:rsidRPr="000C3FB6">
              <w:t>Near Road</w:t>
            </w:r>
          </w:p>
        </w:tc>
        <w:tc>
          <w:tcPr>
            <w:tcW w:w="0" w:type="auto"/>
            <w:hideMark/>
          </w:tcPr>
          <w:p w14:paraId="050A9C8A" w14:textId="77777777" w:rsidR="000C3FB6" w:rsidRPr="000C3FB6" w:rsidRDefault="000C3FB6" w:rsidP="000C3FB6">
            <w:r w:rsidRPr="000C3FB6">
              <w:t>51</w:t>
            </w:r>
          </w:p>
        </w:tc>
        <w:tc>
          <w:tcPr>
            <w:tcW w:w="0" w:type="auto"/>
            <w:hideMark/>
          </w:tcPr>
          <w:p w14:paraId="03241003" w14:textId="77777777" w:rsidR="000C3FB6" w:rsidRPr="000C3FB6" w:rsidRDefault="000C3FB6" w:rsidP="000C3FB6">
            <w:r w:rsidRPr="000C3FB6">
              <w:t>53,873</w:t>
            </w:r>
          </w:p>
        </w:tc>
        <w:tc>
          <w:tcPr>
            <w:tcW w:w="0" w:type="auto"/>
            <w:hideMark/>
          </w:tcPr>
          <w:p w14:paraId="1986E735" w14:textId="77777777" w:rsidR="000C3FB6" w:rsidRPr="000C3FB6" w:rsidRDefault="000C3FB6" w:rsidP="000C3FB6">
            <w:r w:rsidRPr="000C3FB6">
              <w:t>0.64</w:t>
            </w:r>
          </w:p>
        </w:tc>
        <w:tc>
          <w:tcPr>
            <w:tcW w:w="0" w:type="auto"/>
            <w:hideMark/>
          </w:tcPr>
          <w:p w14:paraId="6760A4DC" w14:textId="77777777" w:rsidR="000C3FB6" w:rsidRPr="000C3FB6" w:rsidRDefault="000C3FB6" w:rsidP="000C3FB6">
            <w:r w:rsidRPr="000C3FB6">
              <w:t>0.41</w:t>
            </w:r>
          </w:p>
        </w:tc>
        <w:tc>
          <w:tcPr>
            <w:tcW w:w="0" w:type="auto"/>
            <w:hideMark/>
          </w:tcPr>
          <w:p w14:paraId="01A17D25" w14:textId="77777777" w:rsidR="000C3FB6" w:rsidRPr="000C3FB6" w:rsidRDefault="000C3FB6" w:rsidP="000C3FB6">
            <w:r w:rsidRPr="000C3FB6">
              <w:t>-0.10</w:t>
            </w:r>
          </w:p>
        </w:tc>
        <w:tc>
          <w:tcPr>
            <w:tcW w:w="0" w:type="auto"/>
            <w:hideMark/>
          </w:tcPr>
          <w:p w14:paraId="2B4A932A" w14:textId="77777777" w:rsidR="000C3FB6" w:rsidRPr="000C3FB6" w:rsidRDefault="000C3FB6" w:rsidP="000C3FB6">
            <w:r w:rsidRPr="000C3FB6">
              <w:t>0.10</w:t>
            </w:r>
          </w:p>
        </w:tc>
        <w:tc>
          <w:tcPr>
            <w:tcW w:w="0" w:type="auto"/>
            <w:hideMark/>
          </w:tcPr>
          <w:p w14:paraId="66FC77DE" w14:textId="77777777" w:rsidR="000C3FB6" w:rsidRPr="000C3FB6" w:rsidRDefault="000C3FB6" w:rsidP="000C3FB6">
            <w:r w:rsidRPr="000C3FB6">
              <w:t>0.22</w:t>
            </w:r>
          </w:p>
        </w:tc>
        <w:tc>
          <w:tcPr>
            <w:tcW w:w="0" w:type="auto"/>
            <w:hideMark/>
          </w:tcPr>
          <w:p w14:paraId="7E8F5B2B" w14:textId="77777777" w:rsidR="000C3FB6" w:rsidRPr="000C3FB6" w:rsidRDefault="000C3FB6" w:rsidP="000C3FB6">
            <w:r w:rsidRPr="000C3FB6">
              <w:t>0.30</w:t>
            </w:r>
          </w:p>
        </w:tc>
        <w:tc>
          <w:tcPr>
            <w:tcW w:w="0" w:type="auto"/>
            <w:hideMark/>
          </w:tcPr>
          <w:p w14:paraId="5CA98F22" w14:textId="77777777" w:rsidR="000C3FB6" w:rsidRPr="000C3FB6" w:rsidRDefault="000C3FB6" w:rsidP="000C3FB6">
            <w:r w:rsidRPr="000C3FB6">
              <w:t>0.40</w:t>
            </w:r>
          </w:p>
        </w:tc>
        <w:tc>
          <w:tcPr>
            <w:tcW w:w="0" w:type="auto"/>
            <w:hideMark/>
          </w:tcPr>
          <w:p w14:paraId="6FE4F7C5" w14:textId="77777777" w:rsidR="000C3FB6" w:rsidRPr="000C3FB6" w:rsidRDefault="000C3FB6" w:rsidP="000C3FB6">
            <w:r w:rsidRPr="000C3FB6">
              <w:t>0.57</w:t>
            </w:r>
          </w:p>
        </w:tc>
        <w:tc>
          <w:tcPr>
            <w:tcW w:w="0" w:type="auto"/>
            <w:hideMark/>
          </w:tcPr>
          <w:p w14:paraId="3E023A66" w14:textId="77777777" w:rsidR="000C3FB6" w:rsidRPr="000C3FB6" w:rsidRDefault="000C3FB6" w:rsidP="000C3FB6">
            <w:r w:rsidRPr="000C3FB6">
              <w:t>0.80</w:t>
            </w:r>
          </w:p>
        </w:tc>
        <w:tc>
          <w:tcPr>
            <w:tcW w:w="0" w:type="auto"/>
            <w:hideMark/>
          </w:tcPr>
          <w:p w14:paraId="76874261" w14:textId="77777777" w:rsidR="000C3FB6" w:rsidRPr="000C3FB6" w:rsidRDefault="000C3FB6" w:rsidP="000C3FB6">
            <w:r w:rsidRPr="000C3FB6">
              <w:t>1.10</w:t>
            </w:r>
          </w:p>
        </w:tc>
        <w:tc>
          <w:tcPr>
            <w:tcW w:w="0" w:type="auto"/>
            <w:hideMark/>
          </w:tcPr>
          <w:p w14:paraId="3E0A6F96" w14:textId="77777777" w:rsidR="000C3FB6" w:rsidRPr="000C3FB6" w:rsidRDefault="000C3FB6" w:rsidP="000C3FB6">
            <w:r w:rsidRPr="000C3FB6">
              <w:t>1.30</w:t>
            </w:r>
          </w:p>
        </w:tc>
        <w:tc>
          <w:tcPr>
            <w:tcW w:w="0" w:type="auto"/>
            <w:hideMark/>
          </w:tcPr>
          <w:p w14:paraId="31679A25" w14:textId="77777777" w:rsidR="000C3FB6" w:rsidRPr="000C3FB6" w:rsidRDefault="000C3FB6" w:rsidP="000C3FB6">
            <w:r w:rsidRPr="000C3FB6">
              <w:t>1.60</w:t>
            </w:r>
          </w:p>
        </w:tc>
        <w:tc>
          <w:tcPr>
            <w:tcW w:w="0" w:type="auto"/>
            <w:hideMark/>
          </w:tcPr>
          <w:p w14:paraId="6E91504F" w14:textId="77777777" w:rsidR="000C3FB6" w:rsidRPr="000C3FB6" w:rsidRDefault="000C3FB6" w:rsidP="000C3FB6">
            <w:r w:rsidRPr="000C3FB6">
              <w:t>1.81</w:t>
            </w:r>
          </w:p>
        </w:tc>
        <w:tc>
          <w:tcPr>
            <w:tcW w:w="0" w:type="auto"/>
            <w:hideMark/>
          </w:tcPr>
          <w:p w14:paraId="57C2E2DB" w14:textId="77777777" w:rsidR="000C3FB6" w:rsidRPr="000C3FB6" w:rsidRDefault="000C3FB6" w:rsidP="000C3FB6">
            <w:r w:rsidRPr="000C3FB6">
              <w:t>21.4</w:t>
            </w:r>
          </w:p>
        </w:tc>
        <w:tc>
          <w:tcPr>
            <w:tcW w:w="0" w:type="auto"/>
            <w:hideMark/>
          </w:tcPr>
          <w:p w14:paraId="6A85C4A5" w14:textId="77777777" w:rsidR="000C3FB6" w:rsidRPr="000C3FB6" w:rsidRDefault="000C3FB6" w:rsidP="000C3FB6">
            <w:r w:rsidRPr="000C3FB6">
              <w:t>720250007</w:t>
            </w:r>
          </w:p>
        </w:tc>
      </w:tr>
      <w:tr w:rsidR="000C3FB6" w:rsidRPr="000C3FB6" w14:paraId="50C9C334" w14:textId="77777777" w:rsidTr="000C3FB6">
        <w:tc>
          <w:tcPr>
            <w:tcW w:w="0" w:type="auto"/>
            <w:hideMark/>
          </w:tcPr>
          <w:p w14:paraId="31F2B50E" w14:textId="77777777" w:rsidR="000C3FB6" w:rsidRPr="000C3FB6" w:rsidRDefault="000C3FB6" w:rsidP="000C3FB6">
            <w:r w:rsidRPr="000C3FB6">
              <w:t>MDA1</w:t>
            </w:r>
          </w:p>
        </w:tc>
        <w:tc>
          <w:tcPr>
            <w:tcW w:w="0" w:type="auto"/>
            <w:hideMark/>
          </w:tcPr>
          <w:p w14:paraId="4718A491" w14:textId="77777777" w:rsidR="000C3FB6" w:rsidRPr="000C3FB6" w:rsidRDefault="000C3FB6" w:rsidP="000C3FB6">
            <w:r w:rsidRPr="000C3FB6">
              <w:t>Urban NCore</w:t>
            </w:r>
          </w:p>
        </w:tc>
        <w:tc>
          <w:tcPr>
            <w:tcW w:w="0" w:type="auto"/>
            <w:hideMark/>
          </w:tcPr>
          <w:p w14:paraId="176E1749" w14:textId="77777777" w:rsidR="000C3FB6" w:rsidRPr="000C3FB6" w:rsidRDefault="000C3FB6" w:rsidP="000C3FB6">
            <w:r w:rsidRPr="000C3FB6">
              <w:t>59</w:t>
            </w:r>
          </w:p>
        </w:tc>
        <w:tc>
          <w:tcPr>
            <w:tcW w:w="0" w:type="auto"/>
            <w:hideMark/>
          </w:tcPr>
          <w:p w14:paraId="757FFF5E" w14:textId="77777777" w:rsidR="000C3FB6" w:rsidRPr="000C3FB6" w:rsidRDefault="000C3FB6" w:rsidP="000C3FB6">
            <w:r w:rsidRPr="000C3FB6">
              <w:t>61,796</w:t>
            </w:r>
          </w:p>
        </w:tc>
        <w:tc>
          <w:tcPr>
            <w:tcW w:w="0" w:type="auto"/>
            <w:hideMark/>
          </w:tcPr>
          <w:p w14:paraId="4A74ADA9" w14:textId="77777777" w:rsidR="000C3FB6" w:rsidRPr="000C3FB6" w:rsidRDefault="000C3FB6" w:rsidP="000C3FB6">
            <w:r w:rsidRPr="000C3FB6">
              <w:t>0.44</w:t>
            </w:r>
          </w:p>
        </w:tc>
        <w:tc>
          <w:tcPr>
            <w:tcW w:w="0" w:type="auto"/>
            <w:hideMark/>
          </w:tcPr>
          <w:p w14:paraId="7937179D" w14:textId="77777777" w:rsidR="000C3FB6" w:rsidRPr="000C3FB6" w:rsidRDefault="000C3FB6" w:rsidP="000C3FB6">
            <w:r w:rsidRPr="000C3FB6">
              <w:t>0.34</w:t>
            </w:r>
          </w:p>
        </w:tc>
        <w:tc>
          <w:tcPr>
            <w:tcW w:w="0" w:type="auto"/>
            <w:hideMark/>
          </w:tcPr>
          <w:p w14:paraId="5191DF77" w14:textId="77777777" w:rsidR="000C3FB6" w:rsidRPr="000C3FB6" w:rsidRDefault="000C3FB6" w:rsidP="000C3FB6">
            <w:r w:rsidRPr="000C3FB6">
              <w:t>-0.16</w:t>
            </w:r>
          </w:p>
        </w:tc>
        <w:tc>
          <w:tcPr>
            <w:tcW w:w="0" w:type="auto"/>
            <w:hideMark/>
          </w:tcPr>
          <w:p w14:paraId="6436B4C4" w14:textId="77777777" w:rsidR="000C3FB6" w:rsidRPr="000C3FB6" w:rsidRDefault="000C3FB6" w:rsidP="000C3FB6">
            <w:r w:rsidRPr="000C3FB6">
              <w:t>0.07</w:t>
            </w:r>
          </w:p>
        </w:tc>
        <w:tc>
          <w:tcPr>
            <w:tcW w:w="0" w:type="auto"/>
            <w:hideMark/>
          </w:tcPr>
          <w:p w14:paraId="21C1A98F" w14:textId="77777777" w:rsidR="000C3FB6" w:rsidRPr="000C3FB6" w:rsidRDefault="000C3FB6" w:rsidP="000C3FB6">
            <w:r w:rsidRPr="000C3FB6">
              <w:t>0.15</w:t>
            </w:r>
          </w:p>
        </w:tc>
        <w:tc>
          <w:tcPr>
            <w:tcW w:w="0" w:type="auto"/>
            <w:hideMark/>
          </w:tcPr>
          <w:p w14:paraId="1D928B13" w14:textId="77777777" w:rsidR="000C3FB6" w:rsidRPr="000C3FB6" w:rsidRDefault="000C3FB6" w:rsidP="000C3FB6">
            <w:r w:rsidRPr="000C3FB6">
              <w:t>0.18</w:t>
            </w:r>
          </w:p>
        </w:tc>
        <w:tc>
          <w:tcPr>
            <w:tcW w:w="0" w:type="auto"/>
            <w:hideMark/>
          </w:tcPr>
          <w:p w14:paraId="19EE0D41" w14:textId="77777777" w:rsidR="000C3FB6" w:rsidRPr="000C3FB6" w:rsidRDefault="000C3FB6" w:rsidP="000C3FB6">
            <w:r w:rsidRPr="000C3FB6">
              <w:t>0.23</w:t>
            </w:r>
          </w:p>
        </w:tc>
        <w:tc>
          <w:tcPr>
            <w:tcW w:w="0" w:type="auto"/>
            <w:hideMark/>
          </w:tcPr>
          <w:p w14:paraId="5C7F36AD" w14:textId="77777777" w:rsidR="000C3FB6" w:rsidRPr="000C3FB6" w:rsidRDefault="000C3FB6" w:rsidP="000C3FB6">
            <w:r w:rsidRPr="000C3FB6">
              <w:t>0.33</w:t>
            </w:r>
          </w:p>
        </w:tc>
        <w:tc>
          <w:tcPr>
            <w:tcW w:w="0" w:type="auto"/>
            <w:hideMark/>
          </w:tcPr>
          <w:p w14:paraId="1761704E" w14:textId="77777777" w:rsidR="000C3FB6" w:rsidRPr="000C3FB6" w:rsidRDefault="000C3FB6" w:rsidP="000C3FB6">
            <w:r w:rsidRPr="000C3FB6">
              <w:t>0.53</w:t>
            </w:r>
          </w:p>
        </w:tc>
        <w:tc>
          <w:tcPr>
            <w:tcW w:w="0" w:type="auto"/>
            <w:hideMark/>
          </w:tcPr>
          <w:p w14:paraId="101E1191" w14:textId="77777777" w:rsidR="000C3FB6" w:rsidRPr="000C3FB6" w:rsidRDefault="000C3FB6" w:rsidP="000C3FB6">
            <w:r w:rsidRPr="000C3FB6">
              <w:t>0.84</w:t>
            </w:r>
          </w:p>
        </w:tc>
        <w:tc>
          <w:tcPr>
            <w:tcW w:w="0" w:type="auto"/>
            <w:hideMark/>
          </w:tcPr>
          <w:p w14:paraId="6C94A81D" w14:textId="77777777" w:rsidR="000C3FB6" w:rsidRPr="000C3FB6" w:rsidRDefault="000C3FB6" w:rsidP="000C3FB6">
            <w:r w:rsidRPr="000C3FB6">
              <w:t>1.10</w:t>
            </w:r>
          </w:p>
        </w:tc>
        <w:tc>
          <w:tcPr>
            <w:tcW w:w="0" w:type="auto"/>
            <w:hideMark/>
          </w:tcPr>
          <w:p w14:paraId="1E024278" w14:textId="77777777" w:rsidR="000C3FB6" w:rsidRPr="000C3FB6" w:rsidRDefault="000C3FB6" w:rsidP="000C3FB6">
            <w:r w:rsidRPr="000C3FB6">
              <w:t>1.40</w:t>
            </w:r>
          </w:p>
        </w:tc>
        <w:tc>
          <w:tcPr>
            <w:tcW w:w="0" w:type="auto"/>
            <w:hideMark/>
          </w:tcPr>
          <w:p w14:paraId="57BCB8A7" w14:textId="77777777" w:rsidR="000C3FB6" w:rsidRPr="000C3FB6" w:rsidRDefault="000C3FB6" w:rsidP="000C3FB6">
            <w:r w:rsidRPr="000C3FB6">
              <w:t>1.62</w:t>
            </w:r>
          </w:p>
        </w:tc>
        <w:tc>
          <w:tcPr>
            <w:tcW w:w="0" w:type="auto"/>
            <w:hideMark/>
          </w:tcPr>
          <w:p w14:paraId="7E04CE4F" w14:textId="77777777" w:rsidR="000C3FB6" w:rsidRPr="000C3FB6" w:rsidRDefault="000C3FB6" w:rsidP="000C3FB6">
            <w:r w:rsidRPr="000C3FB6">
              <w:t>15.3</w:t>
            </w:r>
          </w:p>
        </w:tc>
        <w:tc>
          <w:tcPr>
            <w:tcW w:w="0" w:type="auto"/>
            <w:hideMark/>
          </w:tcPr>
          <w:p w14:paraId="196B9F44" w14:textId="77777777" w:rsidR="000C3FB6" w:rsidRPr="000C3FB6" w:rsidRDefault="000C3FB6" w:rsidP="000C3FB6">
            <w:r w:rsidRPr="000C3FB6">
              <w:t>410510080</w:t>
            </w:r>
          </w:p>
        </w:tc>
      </w:tr>
      <w:tr w:rsidR="000C3FB6" w:rsidRPr="000C3FB6" w14:paraId="4877B0EB" w14:textId="77777777" w:rsidTr="000C3FB6">
        <w:tc>
          <w:tcPr>
            <w:tcW w:w="0" w:type="auto"/>
            <w:hideMark/>
          </w:tcPr>
          <w:p w14:paraId="67527103" w14:textId="77777777" w:rsidR="000C3FB6" w:rsidRPr="000C3FB6" w:rsidRDefault="000C3FB6" w:rsidP="000C3FB6">
            <w:r w:rsidRPr="000C3FB6">
              <w:t>MDA1</w:t>
            </w:r>
          </w:p>
        </w:tc>
        <w:tc>
          <w:tcPr>
            <w:tcW w:w="0" w:type="auto"/>
            <w:hideMark/>
          </w:tcPr>
          <w:p w14:paraId="60C67919" w14:textId="77777777" w:rsidR="000C3FB6" w:rsidRPr="000C3FB6" w:rsidRDefault="000C3FB6" w:rsidP="000C3FB6">
            <w:r w:rsidRPr="000C3FB6">
              <w:t>Rural Sites</w:t>
            </w:r>
          </w:p>
        </w:tc>
        <w:tc>
          <w:tcPr>
            <w:tcW w:w="0" w:type="auto"/>
            <w:hideMark/>
          </w:tcPr>
          <w:p w14:paraId="39209B55" w14:textId="77777777" w:rsidR="000C3FB6" w:rsidRPr="000C3FB6" w:rsidRDefault="000C3FB6" w:rsidP="000C3FB6">
            <w:r w:rsidRPr="000C3FB6">
              <w:t>19</w:t>
            </w:r>
          </w:p>
        </w:tc>
        <w:tc>
          <w:tcPr>
            <w:tcW w:w="0" w:type="auto"/>
            <w:hideMark/>
          </w:tcPr>
          <w:p w14:paraId="32F3F142" w14:textId="77777777" w:rsidR="000C3FB6" w:rsidRPr="000C3FB6" w:rsidRDefault="000C3FB6" w:rsidP="000C3FB6">
            <w:r w:rsidRPr="000C3FB6">
              <w:t>19,910</w:t>
            </w:r>
          </w:p>
        </w:tc>
        <w:tc>
          <w:tcPr>
            <w:tcW w:w="0" w:type="auto"/>
            <w:hideMark/>
          </w:tcPr>
          <w:p w14:paraId="537B4199" w14:textId="77777777" w:rsidR="000C3FB6" w:rsidRPr="000C3FB6" w:rsidRDefault="000C3FB6" w:rsidP="000C3FB6">
            <w:r w:rsidRPr="000C3FB6">
              <w:t>0.21</w:t>
            </w:r>
          </w:p>
        </w:tc>
        <w:tc>
          <w:tcPr>
            <w:tcW w:w="0" w:type="auto"/>
            <w:hideMark/>
          </w:tcPr>
          <w:p w14:paraId="3A907581" w14:textId="77777777" w:rsidR="000C3FB6" w:rsidRPr="000C3FB6" w:rsidRDefault="000C3FB6" w:rsidP="000C3FB6">
            <w:r w:rsidRPr="000C3FB6">
              <w:t>0.20</w:t>
            </w:r>
          </w:p>
        </w:tc>
        <w:tc>
          <w:tcPr>
            <w:tcW w:w="0" w:type="auto"/>
            <w:hideMark/>
          </w:tcPr>
          <w:p w14:paraId="52F8B76B" w14:textId="77777777" w:rsidR="000C3FB6" w:rsidRPr="000C3FB6" w:rsidRDefault="000C3FB6" w:rsidP="000C3FB6">
            <w:r w:rsidRPr="000C3FB6">
              <w:t>-0.15</w:t>
            </w:r>
          </w:p>
        </w:tc>
        <w:tc>
          <w:tcPr>
            <w:tcW w:w="0" w:type="auto"/>
            <w:hideMark/>
          </w:tcPr>
          <w:p w14:paraId="2AA170BE" w14:textId="77777777" w:rsidR="000C3FB6" w:rsidRPr="000C3FB6" w:rsidRDefault="000C3FB6" w:rsidP="000C3FB6">
            <w:r w:rsidRPr="000C3FB6">
              <w:t>0.00</w:t>
            </w:r>
          </w:p>
        </w:tc>
        <w:tc>
          <w:tcPr>
            <w:tcW w:w="0" w:type="auto"/>
            <w:hideMark/>
          </w:tcPr>
          <w:p w14:paraId="0E6EFFF2" w14:textId="77777777" w:rsidR="000C3FB6" w:rsidRPr="000C3FB6" w:rsidRDefault="000C3FB6" w:rsidP="000C3FB6">
            <w:r w:rsidRPr="000C3FB6">
              <w:t>0.08</w:t>
            </w:r>
          </w:p>
        </w:tc>
        <w:tc>
          <w:tcPr>
            <w:tcW w:w="0" w:type="auto"/>
            <w:hideMark/>
          </w:tcPr>
          <w:p w14:paraId="535D8F00" w14:textId="77777777" w:rsidR="000C3FB6" w:rsidRPr="000C3FB6" w:rsidRDefault="000C3FB6" w:rsidP="000C3FB6">
            <w:r w:rsidRPr="000C3FB6">
              <w:t>0.10</w:t>
            </w:r>
          </w:p>
        </w:tc>
        <w:tc>
          <w:tcPr>
            <w:tcW w:w="0" w:type="auto"/>
            <w:hideMark/>
          </w:tcPr>
          <w:p w14:paraId="4743D3A8" w14:textId="77777777" w:rsidR="000C3FB6" w:rsidRPr="000C3FB6" w:rsidRDefault="000C3FB6" w:rsidP="000C3FB6">
            <w:r w:rsidRPr="000C3FB6">
              <w:t>0.13</w:t>
            </w:r>
          </w:p>
        </w:tc>
        <w:tc>
          <w:tcPr>
            <w:tcW w:w="0" w:type="auto"/>
            <w:hideMark/>
          </w:tcPr>
          <w:p w14:paraId="101BBA03" w14:textId="77777777" w:rsidR="000C3FB6" w:rsidRPr="000C3FB6" w:rsidRDefault="000C3FB6" w:rsidP="000C3FB6">
            <w:r w:rsidRPr="000C3FB6">
              <w:t>0.16</w:t>
            </w:r>
          </w:p>
        </w:tc>
        <w:tc>
          <w:tcPr>
            <w:tcW w:w="0" w:type="auto"/>
            <w:hideMark/>
          </w:tcPr>
          <w:p w14:paraId="12BBC0BC" w14:textId="77777777" w:rsidR="000C3FB6" w:rsidRPr="000C3FB6" w:rsidRDefault="000C3FB6" w:rsidP="000C3FB6">
            <w:r w:rsidRPr="000C3FB6">
              <w:t>0.21</w:t>
            </w:r>
          </w:p>
        </w:tc>
        <w:tc>
          <w:tcPr>
            <w:tcW w:w="0" w:type="auto"/>
            <w:hideMark/>
          </w:tcPr>
          <w:p w14:paraId="47DDB640" w14:textId="77777777" w:rsidR="000C3FB6" w:rsidRPr="000C3FB6" w:rsidRDefault="000C3FB6" w:rsidP="000C3FB6">
            <w:r w:rsidRPr="000C3FB6">
              <w:t>0.31</w:t>
            </w:r>
          </w:p>
        </w:tc>
        <w:tc>
          <w:tcPr>
            <w:tcW w:w="0" w:type="auto"/>
            <w:hideMark/>
          </w:tcPr>
          <w:p w14:paraId="1FA599CE" w14:textId="77777777" w:rsidR="000C3FB6" w:rsidRPr="000C3FB6" w:rsidRDefault="000C3FB6" w:rsidP="000C3FB6">
            <w:r w:rsidRPr="000C3FB6">
              <w:t>0.50</w:t>
            </w:r>
          </w:p>
        </w:tc>
        <w:tc>
          <w:tcPr>
            <w:tcW w:w="0" w:type="auto"/>
            <w:hideMark/>
          </w:tcPr>
          <w:p w14:paraId="2F0A4489" w14:textId="77777777" w:rsidR="000C3FB6" w:rsidRPr="000C3FB6" w:rsidRDefault="000C3FB6" w:rsidP="000C3FB6">
            <w:r w:rsidRPr="000C3FB6">
              <w:t>0.80</w:t>
            </w:r>
          </w:p>
        </w:tc>
        <w:tc>
          <w:tcPr>
            <w:tcW w:w="0" w:type="auto"/>
            <w:hideMark/>
          </w:tcPr>
          <w:p w14:paraId="37F4074C" w14:textId="77777777" w:rsidR="000C3FB6" w:rsidRPr="000C3FB6" w:rsidRDefault="000C3FB6" w:rsidP="000C3FB6">
            <w:r w:rsidRPr="000C3FB6">
              <w:t>1.10</w:t>
            </w:r>
          </w:p>
        </w:tc>
        <w:tc>
          <w:tcPr>
            <w:tcW w:w="0" w:type="auto"/>
            <w:hideMark/>
          </w:tcPr>
          <w:p w14:paraId="27C8CC0C" w14:textId="77777777" w:rsidR="000C3FB6" w:rsidRPr="000C3FB6" w:rsidRDefault="000C3FB6" w:rsidP="000C3FB6">
            <w:r w:rsidRPr="000C3FB6">
              <w:t>5.5</w:t>
            </w:r>
          </w:p>
        </w:tc>
        <w:tc>
          <w:tcPr>
            <w:tcW w:w="0" w:type="auto"/>
            <w:hideMark/>
          </w:tcPr>
          <w:p w14:paraId="5D48AF3D" w14:textId="77777777" w:rsidR="000C3FB6" w:rsidRPr="000C3FB6" w:rsidRDefault="000C3FB6" w:rsidP="000C3FB6">
            <w:r w:rsidRPr="000C3FB6">
              <w:t>090050005</w:t>
            </w:r>
          </w:p>
        </w:tc>
      </w:tr>
      <w:tr w:rsidR="000C3FB6" w:rsidRPr="000C3FB6" w14:paraId="3CC02AB2" w14:textId="77777777" w:rsidTr="000C3FB6">
        <w:tc>
          <w:tcPr>
            <w:tcW w:w="0" w:type="auto"/>
            <w:hideMark/>
          </w:tcPr>
          <w:p w14:paraId="32CB0795" w14:textId="77777777" w:rsidR="000C3FB6" w:rsidRPr="000C3FB6" w:rsidRDefault="000C3FB6" w:rsidP="000C3FB6">
            <w:r w:rsidRPr="000C3FB6">
              <w:t>MDA8</w:t>
            </w:r>
          </w:p>
        </w:tc>
        <w:tc>
          <w:tcPr>
            <w:tcW w:w="0" w:type="auto"/>
            <w:hideMark/>
          </w:tcPr>
          <w:p w14:paraId="31EE9B4C" w14:textId="77777777" w:rsidR="000C3FB6" w:rsidRPr="000C3FB6" w:rsidRDefault="000C3FB6" w:rsidP="000C3FB6">
            <w:r w:rsidRPr="000C3FB6">
              <w:t>All Sites</w:t>
            </w:r>
          </w:p>
        </w:tc>
        <w:tc>
          <w:tcPr>
            <w:tcW w:w="0" w:type="auto"/>
            <w:hideMark/>
          </w:tcPr>
          <w:p w14:paraId="29C886FB" w14:textId="77777777" w:rsidR="000C3FB6" w:rsidRPr="000C3FB6" w:rsidRDefault="000C3FB6" w:rsidP="000C3FB6">
            <w:r w:rsidRPr="000C3FB6">
              <w:t>235</w:t>
            </w:r>
          </w:p>
        </w:tc>
        <w:tc>
          <w:tcPr>
            <w:tcW w:w="0" w:type="auto"/>
            <w:hideMark/>
          </w:tcPr>
          <w:p w14:paraId="0CEF12E5" w14:textId="77777777" w:rsidR="000C3FB6" w:rsidRPr="000C3FB6" w:rsidRDefault="000C3FB6" w:rsidP="000C3FB6">
            <w:r w:rsidRPr="000C3FB6">
              <w:t>246,838</w:t>
            </w:r>
          </w:p>
        </w:tc>
        <w:tc>
          <w:tcPr>
            <w:tcW w:w="0" w:type="auto"/>
            <w:hideMark/>
          </w:tcPr>
          <w:p w14:paraId="4AB48826" w14:textId="77777777" w:rsidR="000C3FB6" w:rsidRPr="000C3FB6" w:rsidRDefault="000C3FB6" w:rsidP="000C3FB6">
            <w:r w:rsidRPr="000C3FB6">
              <w:t>0.38</w:t>
            </w:r>
          </w:p>
        </w:tc>
        <w:tc>
          <w:tcPr>
            <w:tcW w:w="0" w:type="auto"/>
            <w:hideMark/>
          </w:tcPr>
          <w:p w14:paraId="0AD7F30C" w14:textId="77777777" w:rsidR="000C3FB6" w:rsidRPr="000C3FB6" w:rsidRDefault="000C3FB6" w:rsidP="000C3FB6">
            <w:r w:rsidRPr="000C3FB6">
              <w:t>0.28</w:t>
            </w:r>
          </w:p>
        </w:tc>
        <w:tc>
          <w:tcPr>
            <w:tcW w:w="0" w:type="auto"/>
            <w:hideMark/>
          </w:tcPr>
          <w:p w14:paraId="1993D3A7" w14:textId="77777777" w:rsidR="000C3FB6" w:rsidRPr="000C3FB6" w:rsidRDefault="000C3FB6" w:rsidP="000C3FB6">
            <w:r w:rsidRPr="000C3FB6">
              <w:t>-0.40</w:t>
            </w:r>
          </w:p>
        </w:tc>
        <w:tc>
          <w:tcPr>
            <w:tcW w:w="0" w:type="auto"/>
            <w:hideMark/>
          </w:tcPr>
          <w:p w14:paraId="572B5B4C" w14:textId="77777777" w:rsidR="000C3FB6" w:rsidRPr="000C3FB6" w:rsidRDefault="000C3FB6" w:rsidP="000C3FB6">
            <w:r w:rsidRPr="000C3FB6">
              <w:t>0.00</w:t>
            </w:r>
          </w:p>
        </w:tc>
        <w:tc>
          <w:tcPr>
            <w:tcW w:w="0" w:type="auto"/>
            <w:hideMark/>
          </w:tcPr>
          <w:p w14:paraId="355A6434" w14:textId="77777777" w:rsidR="000C3FB6" w:rsidRPr="000C3FB6" w:rsidRDefault="000C3FB6" w:rsidP="000C3FB6">
            <w:r w:rsidRPr="000C3FB6">
              <w:t>0.10</w:t>
            </w:r>
          </w:p>
        </w:tc>
        <w:tc>
          <w:tcPr>
            <w:tcW w:w="0" w:type="auto"/>
            <w:hideMark/>
          </w:tcPr>
          <w:p w14:paraId="67C2E073" w14:textId="77777777" w:rsidR="000C3FB6" w:rsidRPr="000C3FB6" w:rsidRDefault="000C3FB6" w:rsidP="000C3FB6">
            <w:r w:rsidRPr="000C3FB6">
              <w:t>0.10</w:t>
            </w:r>
          </w:p>
        </w:tc>
        <w:tc>
          <w:tcPr>
            <w:tcW w:w="0" w:type="auto"/>
            <w:hideMark/>
          </w:tcPr>
          <w:p w14:paraId="3A299982" w14:textId="77777777" w:rsidR="000C3FB6" w:rsidRPr="000C3FB6" w:rsidRDefault="000C3FB6" w:rsidP="000C3FB6">
            <w:r w:rsidRPr="000C3FB6">
              <w:t>0.20</w:t>
            </w:r>
          </w:p>
        </w:tc>
        <w:tc>
          <w:tcPr>
            <w:tcW w:w="0" w:type="auto"/>
            <w:hideMark/>
          </w:tcPr>
          <w:p w14:paraId="68F2E21F" w14:textId="77777777" w:rsidR="000C3FB6" w:rsidRPr="000C3FB6" w:rsidRDefault="000C3FB6" w:rsidP="000C3FB6">
            <w:r w:rsidRPr="000C3FB6">
              <w:t>0.30</w:t>
            </w:r>
          </w:p>
        </w:tc>
        <w:tc>
          <w:tcPr>
            <w:tcW w:w="0" w:type="auto"/>
            <w:hideMark/>
          </w:tcPr>
          <w:p w14:paraId="48D9AD8E" w14:textId="77777777" w:rsidR="000C3FB6" w:rsidRPr="000C3FB6" w:rsidRDefault="000C3FB6" w:rsidP="000C3FB6">
            <w:r w:rsidRPr="000C3FB6">
              <w:t>0.50</w:t>
            </w:r>
          </w:p>
        </w:tc>
        <w:tc>
          <w:tcPr>
            <w:tcW w:w="0" w:type="auto"/>
            <w:hideMark/>
          </w:tcPr>
          <w:p w14:paraId="61E408CF" w14:textId="77777777" w:rsidR="000C3FB6" w:rsidRPr="000C3FB6" w:rsidRDefault="000C3FB6" w:rsidP="000C3FB6">
            <w:r w:rsidRPr="000C3FB6">
              <w:t>0.70</w:t>
            </w:r>
          </w:p>
        </w:tc>
        <w:tc>
          <w:tcPr>
            <w:tcW w:w="0" w:type="auto"/>
            <w:hideMark/>
          </w:tcPr>
          <w:p w14:paraId="0432E071" w14:textId="77777777" w:rsidR="000C3FB6" w:rsidRPr="000C3FB6" w:rsidRDefault="000C3FB6" w:rsidP="000C3FB6">
            <w:r w:rsidRPr="000C3FB6">
              <w:t>0.90</w:t>
            </w:r>
          </w:p>
        </w:tc>
        <w:tc>
          <w:tcPr>
            <w:tcW w:w="0" w:type="auto"/>
            <w:hideMark/>
          </w:tcPr>
          <w:p w14:paraId="2ED91077" w14:textId="77777777" w:rsidR="000C3FB6" w:rsidRPr="000C3FB6" w:rsidRDefault="000C3FB6" w:rsidP="000C3FB6">
            <w:r w:rsidRPr="000C3FB6">
              <w:t>1.10</w:t>
            </w:r>
          </w:p>
        </w:tc>
        <w:tc>
          <w:tcPr>
            <w:tcW w:w="0" w:type="auto"/>
            <w:hideMark/>
          </w:tcPr>
          <w:p w14:paraId="58596EA9" w14:textId="77777777" w:rsidR="000C3FB6" w:rsidRPr="000C3FB6" w:rsidRDefault="000C3FB6" w:rsidP="000C3FB6">
            <w:r w:rsidRPr="000C3FB6">
              <w:t>1.30</w:t>
            </w:r>
          </w:p>
        </w:tc>
        <w:tc>
          <w:tcPr>
            <w:tcW w:w="0" w:type="auto"/>
            <w:hideMark/>
          </w:tcPr>
          <w:p w14:paraId="79F72388" w14:textId="77777777" w:rsidR="000C3FB6" w:rsidRPr="000C3FB6" w:rsidRDefault="000C3FB6" w:rsidP="000C3FB6">
            <w:r w:rsidRPr="000C3FB6">
              <w:t>14.3</w:t>
            </w:r>
          </w:p>
        </w:tc>
        <w:tc>
          <w:tcPr>
            <w:tcW w:w="0" w:type="auto"/>
            <w:hideMark/>
          </w:tcPr>
          <w:p w14:paraId="191B05F4" w14:textId="77777777" w:rsidR="000C3FB6" w:rsidRPr="000C3FB6" w:rsidRDefault="000C3FB6" w:rsidP="000C3FB6">
            <w:r w:rsidRPr="000C3FB6">
              <w:t>410670005</w:t>
            </w:r>
          </w:p>
        </w:tc>
      </w:tr>
      <w:tr w:rsidR="000C3FB6" w:rsidRPr="000C3FB6" w14:paraId="661001F7" w14:textId="77777777" w:rsidTr="000C3FB6">
        <w:tc>
          <w:tcPr>
            <w:tcW w:w="0" w:type="auto"/>
            <w:hideMark/>
          </w:tcPr>
          <w:p w14:paraId="3332CC53" w14:textId="77777777" w:rsidR="000C3FB6" w:rsidRPr="000C3FB6" w:rsidRDefault="000C3FB6" w:rsidP="000C3FB6">
            <w:r w:rsidRPr="000C3FB6">
              <w:t>MDA8</w:t>
            </w:r>
          </w:p>
        </w:tc>
        <w:tc>
          <w:tcPr>
            <w:tcW w:w="0" w:type="auto"/>
            <w:hideMark/>
          </w:tcPr>
          <w:p w14:paraId="3ED567F1" w14:textId="77777777" w:rsidR="000C3FB6" w:rsidRPr="000C3FB6" w:rsidRDefault="000C3FB6" w:rsidP="000C3FB6">
            <w:r w:rsidRPr="000C3FB6">
              <w:t>Near Road</w:t>
            </w:r>
          </w:p>
        </w:tc>
        <w:tc>
          <w:tcPr>
            <w:tcW w:w="0" w:type="auto"/>
            <w:hideMark/>
          </w:tcPr>
          <w:p w14:paraId="1C014F96" w14:textId="77777777" w:rsidR="000C3FB6" w:rsidRPr="000C3FB6" w:rsidRDefault="000C3FB6" w:rsidP="000C3FB6">
            <w:r w:rsidRPr="000C3FB6">
              <w:t>51</w:t>
            </w:r>
          </w:p>
        </w:tc>
        <w:tc>
          <w:tcPr>
            <w:tcW w:w="0" w:type="auto"/>
            <w:hideMark/>
          </w:tcPr>
          <w:p w14:paraId="7956E875" w14:textId="77777777" w:rsidR="000C3FB6" w:rsidRPr="000C3FB6" w:rsidRDefault="000C3FB6" w:rsidP="000C3FB6">
            <w:r w:rsidRPr="000C3FB6">
              <w:t>53,839</w:t>
            </w:r>
          </w:p>
        </w:tc>
        <w:tc>
          <w:tcPr>
            <w:tcW w:w="0" w:type="auto"/>
            <w:hideMark/>
          </w:tcPr>
          <w:p w14:paraId="1620CED6" w14:textId="77777777" w:rsidR="000C3FB6" w:rsidRPr="000C3FB6" w:rsidRDefault="000C3FB6" w:rsidP="000C3FB6">
            <w:r w:rsidRPr="000C3FB6">
              <w:t>0.50</w:t>
            </w:r>
          </w:p>
        </w:tc>
        <w:tc>
          <w:tcPr>
            <w:tcW w:w="0" w:type="auto"/>
            <w:hideMark/>
          </w:tcPr>
          <w:p w14:paraId="03ABA4D0" w14:textId="77777777" w:rsidR="000C3FB6" w:rsidRPr="000C3FB6" w:rsidRDefault="000C3FB6" w:rsidP="000C3FB6">
            <w:r w:rsidRPr="000C3FB6">
              <w:t>0.28</w:t>
            </w:r>
          </w:p>
        </w:tc>
        <w:tc>
          <w:tcPr>
            <w:tcW w:w="0" w:type="auto"/>
            <w:hideMark/>
          </w:tcPr>
          <w:p w14:paraId="6ADE7476" w14:textId="77777777" w:rsidR="000C3FB6" w:rsidRPr="000C3FB6" w:rsidRDefault="000C3FB6" w:rsidP="000C3FB6">
            <w:r w:rsidRPr="000C3FB6">
              <w:t>-0.10</w:t>
            </w:r>
          </w:p>
        </w:tc>
        <w:tc>
          <w:tcPr>
            <w:tcW w:w="0" w:type="auto"/>
            <w:hideMark/>
          </w:tcPr>
          <w:p w14:paraId="7326B5D8" w14:textId="77777777" w:rsidR="000C3FB6" w:rsidRPr="000C3FB6" w:rsidRDefault="000C3FB6" w:rsidP="000C3FB6">
            <w:r w:rsidRPr="000C3FB6">
              <w:t>0.10</w:t>
            </w:r>
          </w:p>
        </w:tc>
        <w:tc>
          <w:tcPr>
            <w:tcW w:w="0" w:type="auto"/>
            <w:hideMark/>
          </w:tcPr>
          <w:p w14:paraId="2F1B1DB9" w14:textId="77777777" w:rsidR="000C3FB6" w:rsidRPr="000C3FB6" w:rsidRDefault="000C3FB6" w:rsidP="000C3FB6">
            <w:r w:rsidRPr="000C3FB6">
              <w:t>0.20</w:t>
            </w:r>
          </w:p>
        </w:tc>
        <w:tc>
          <w:tcPr>
            <w:tcW w:w="0" w:type="auto"/>
            <w:hideMark/>
          </w:tcPr>
          <w:p w14:paraId="3E501E98" w14:textId="77777777" w:rsidR="000C3FB6" w:rsidRPr="000C3FB6" w:rsidRDefault="000C3FB6" w:rsidP="000C3FB6">
            <w:r w:rsidRPr="000C3FB6">
              <w:t>0.20</w:t>
            </w:r>
          </w:p>
        </w:tc>
        <w:tc>
          <w:tcPr>
            <w:tcW w:w="0" w:type="auto"/>
            <w:hideMark/>
          </w:tcPr>
          <w:p w14:paraId="22B285A3" w14:textId="77777777" w:rsidR="000C3FB6" w:rsidRPr="000C3FB6" w:rsidRDefault="000C3FB6" w:rsidP="000C3FB6">
            <w:r w:rsidRPr="000C3FB6">
              <w:t>0.30</w:t>
            </w:r>
          </w:p>
        </w:tc>
        <w:tc>
          <w:tcPr>
            <w:tcW w:w="0" w:type="auto"/>
            <w:hideMark/>
          </w:tcPr>
          <w:p w14:paraId="35BD7E94" w14:textId="77777777" w:rsidR="000C3FB6" w:rsidRPr="000C3FB6" w:rsidRDefault="000C3FB6" w:rsidP="000C3FB6">
            <w:r w:rsidRPr="000C3FB6">
              <w:t>0.50</w:t>
            </w:r>
          </w:p>
        </w:tc>
        <w:tc>
          <w:tcPr>
            <w:tcW w:w="0" w:type="auto"/>
            <w:hideMark/>
          </w:tcPr>
          <w:p w14:paraId="41ADCEBB" w14:textId="77777777" w:rsidR="000C3FB6" w:rsidRPr="000C3FB6" w:rsidRDefault="000C3FB6" w:rsidP="000C3FB6">
            <w:r w:rsidRPr="000C3FB6">
              <w:t>0.60</w:t>
            </w:r>
          </w:p>
        </w:tc>
        <w:tc>
          <w:tcPr>
            <w:tcW w:w="0" w:type="auto"/>
            <w:hideMark/>
          </w:tcPr>
          <w:p w14:paraId="43E0A30A" w14:textId="77777777" w:rsidR="000C3FB6" w:rsidRPr="000C3FB6" w:rsidRDefault="000C3FB6" w:rsidP="000C3FB6">
            <w:r w:rsidRPr="000C3FB6">
              <w:t>0.80</w:t>
            </w:r>
          </w:p>
        </w:tc>
        <w:tc>
          <w:tcPr>
            <w:tcW w:w="0" w:type="auto"/>
            <w:hideMark/>
          </w:tcPr>
          <w:p w14:paraId="1BDB9EEF" w14:textId="77777777" w:rsidR="000C3FB6" w:rsidRPr="000C3FB6" w:rsidRDefault="000C3FB6" w:rsidP="000C3FB6">
            <w:r w:rsidRPr="000C3FB6">
              <w:t>1.00</w:t>
            </w:r>
          </w:p>
        </w:tc>
        <w:tc>
          <w:tcPr>
            <w:tcW w:w="0" w:type="auto"/>
            <w:hideMark/>
          </w:tcPr>
          <w:p w14:paraId="536D0AAB" w14:textId="77777777" w:rsidR="000C3FB6" w:rsidRPr="000C3FB6" w:rsidRDefault="000C3FB6" w:rsidP="000C3FB6">
            <w:r w:rsidRPr="000C3FB6">
              <w:t>1.20</w:t>
            </w:r>
          </w:p>
        </w:tc>
        <w:tc>
          <w:tcPr>
            <w:tcW w:w="0" w:type="auto"/>
            <w:hideMark/>
          </w:tcPr>
          <w:p w14:paraId="193F25C7" w14:textId="77777777" w:rsidR="000C3FB6" w:rsidRPr="000C3FB6" w:rsidRDefault="000C3FB6" w:rsidP="000C3FB6">
            <w:r w:rsidRPr="000C3FB6">
              <w:t>1.30</w:t>
            </w:r>
          </w:p>
        </w:tc>
        <w:tc>
          <w:tcPr>
            <w:tcW w:w="0" w:type="auto"/>
            <w:hideMark/>
          </w:tcPr>
          <w:p w14:paraId="26990D19" w14:textId="77777777" w:rsidR="000C3FB6" w:rsidRPr="000C3FB6" w:rsidRDefault="000C3FB6" w:rsidP="000C3FB6">
            <w:r w:rsidRPr="000C3FB6">
              <w:t>14.3</w:t>
            </w:r>
          </w:p>
        </w:tc>
        <w:tc>
          <w:tcPr>
            <w:tcW w:w="0" w:type="auto"/>
            <w:hideMark/>
          </w:tcPr>
          <w:p w14:paraId="58984EB3" w14:textId="77777777" w:rsidR="000C3FB6" w:rsidRPr="000C3FB6" w:rsidRDefault="000C3FB6" w:rsidP="000C3FB6">
            <w:r w:rsidRPr="000C3FB6">
              <w:t>410670005</w:t>
            </w:r>
          </w:p>
        </w:tc>
      </w:tr>
      <w:tr w:rsidR="000C3FB6" w:rsidRPr="000C3FB6" w14:paraId="05C201C7" w14:textId="77777777" w:rsidTr="000C3FB6">
        <w:tc>
          <w:tcPr>
            <w:tcW w:w="0" w:type="auto"/>
            <w:hideMark/>
          </w:tcPr>
          <w:p w14:paraId="0F2851E0" w14:textId="77777777" w:rsidR="000C3FB6" w:rsidRPr="000C3FB6" w:rsidRDefault="000C3FB6" w:rsidP="000C3FB6">
            <w:r w:rsidRPr="000C3FB6">
              <w:t>MDA8</w:t>
            </w:r>
          </w:p>
        </w:tc>
        <w:tc>
          <w:tcPr>
            <w:tcW w:w="0" w:type="auto"/>
            <w:hideMark/>
          </w:tcPr>
          <w:p w14:paraId="18D9BC7E" w14:textId="77777777" w:rsidR="000C3FB6" w:rsidRPr="000C3FB6" w:rsidRDefault="000C3FB6" w:rsidP="000C3FB6">
            <w:r w:rsidRPr="000C3FB6">
              <w:t>Urban NCore</w:t>
            </w:r>
          </w:p>
        </w:tc>
        <w:tc>
          <w:tcPr>
            <w:tcW w:w="0" w:type="auto"/>
            <w:hideMark/>
          </w:tcPr>
          <w:p w14:paraId="7420F780" w14:textId="77777777" w:rsidR="000C3FB6" w:rsidRPr="000C3FB6" w:rsidRDefault="000C3FB6" w:rsidP="000C3FB6">
            <w:r w:rsidRPr="000C3FB6">
              <w:t>59</w:t>
            </w:r>
          </w:p>
        </w:tc>
        <w:tc>
          <w:tcPr>
            <w:tcW w:w="0" w:type="auto"/>
            <w:hideMark/>
          </w:tcPr>
          <w:p w14:paraId="2FC3DF83" w14:textId="77777777" w:rsidR="000C3FB6" w:rsidRPr="000C3FB6" w:rsidRDefault="000C3FB6" w:rsidP="000C3FB6">
            <w:r w:rsidRPr="000C3FB6">
              <w:t>61,787</w:t>
            </w:r>
          </w:p>
        </w:tc>
        <w:tc>
          <w:tcPr>
            <w:tcW w:w="0" w:type="auto"/>
            <w:hideMark/>
          </w:tcPr>
          <w:p w14:paraId="086281BB" w14:textId="77777777" w:rsidR="000C3FB6" w:rsidRPr="000C3FB6" w:rsidRDefault="000C3FB6" w:rsidP="000C3FB6">
            <w:r w:rsidRPr="000C3FB6">
              <w:t>0.34</w:t>
            </w:r>
          </w:p>
        </w:tc>
        <w:tc>
          <w:tcPr>
            <w:tcW w:w="0" w:type="auto"/>
            <w:hideMark/>
          </w:tcPr>
          <w:p w14:paraId="46178DF1" w14:textId="77777777" w:rsidR="000C3FB6" w:rsidRPr="000C3FB6" w:rsidRDefault="000C3FB6" w:rsidP="000C3FB6">
            <w:r w:rsidRPr="000C3FB6">
              <w:t>0.25</w:t>
            </w:r>
          </w:p>
        </w:tc>
        <w:tc>
          <w:tcPr>
            <w:tcW w:w="0" w:type="auto"/>
            <w:hideMark/>
          </w:tcPr>
          <w:p w14:paraId="10AD3A6F" w14:textId="77777777" w:rsidR="000C3FB6" w:rsidRPr="000C3FB6" w:rsidRDefault="000C3FB6" w:rsidP="000C3FB6">
            <w:r w:rsidRPr="000C3FB6">
              <w:t>-0.20</w:t>
            </w:r>
          </w:p>
        </w:tc>
        <w:tc>
          <w:tcPr>
            <w:tcW w:w="0" w:type="auto"/>
            <w:hideMark/>
          </w:tcPr>
          <w:p w14:paraId="60A76CAB" w14:textId="77777777" w:rsidR="000C3FB6" w:rsidRPr="000C3FB6" w:rsidRDefault="000C3FB6" w:rsidP="000C3FB6">
            <w:r w:rsidRPr="000C3FB6">
              <w:t>0.00</w:t>
            </w:r>
          </w:p>
        </w:tc>
        <w:tc>
          <w:tcPr>
            <w:tcW w:w="0" w:type="auto"/>
            <w:hideMark/>
          </w:tcPr>
          <w:p w14:paraId="1200CCBE" w14:textId="77777777" w:rsidR="000C3FB6" w:rsidRPr="000C3FB6" w:rsidRDefault="000C3FB6" w:rsidP="000C3FB6">
            <w:r w:rsidRPr="000C3FB6">
              <w:t>0.10</w:t>
            </w:r>
          </w:p>
        </w:tc>
        <w:tc>
          <w:tcPr>
            <w:tcW w:w="0" w:type="auto"/>
            <w:hideMark/>
          </w:tcPr>
          <w:p w14:paraId="43BB48B9" w14:textId="77777777" w:rsidR="000C3FB6" w:rsidRPr="000C3FB6" w:rsidRDefault="000C3FB6" w:rsidP="000C3FB6">
            <w:r w:rsidRPr="000C3FB6">
              <w:t>0.20</w:t>
            </w:r>
          </w:p>
        </w:tc>
        <w:tc>
          <w:tcPr>
            <w:tcW w:w="0" w:type="auto"/>
            <w:hideMark/>
          </w:tcPr>
          <w:p w14:paraId="02E1C7CA" w14:textId="77777777" w:rsidR="000C3FB6" w:rsidRPr="000C3FB6" w:rsidRDefault="000C3FB6" w:rsidP="000C3FB6">
            <w:r w:rsidRPr="000C3FB6">
              <w:t>0.20</w:t>
            </w:r>
          </w:p>
        </w:tc>
        <w:tc>
          <w:tcPr>
            <w:tcW w:w="0" w:type="auto"/>
            <w:hideMark/>
          </w:tcPr>
          <w:p w14:paraId="2ABA370C" w14:textId="77777777" w:rsidR="000C3FB6" w:rsidRPr="000C3FB6" w:rsidRDefault="000C3FB6" w:rsidP="000C3FB6">
            <w:r w:rsidRPr="000C3FB6">
              <w:t>0.30</w:t>
            </w:r>
          </w:p>
        </w:tc>
        <w:tc>
          <w:tcPr>
            <w:tcW w:w="0" w:type="auto"/>
            <w:hideMark/>
          </w:tcPr>
          <w:p w14:paraId="44DE96B6" w14:textId="77777777" w:rsidR="000C3FB6" w:rsidRPr="000C3FB6" w:rsidRDefault="000C3FB6" w:rsidP="000C3FB6">
            <w:r w:rsidRPr="000C3FB6">
              <w:t>0.40</w:t>
            </w:r>
          </w:p>
        </w:tc>
        <w:tc>
          <w:tcPr>
            <w:tcW w:w="0" w:type="auto"/>
            <w:hideMark/>
          </w:tcPr>
          <w:p w14:paraId="2A489C4F" w14:textId="77777777" w:rsidR="000C3FB6" w:rsidRPr="000C3FB6" w:rsidRDefault="000C3FB6" w:rsidP="000C3FB6">
            <w:r w:rsidRPr="000C3FB6">
              <w:t>0.60</w:t>
            </w:r>
          </w:p>
        </w:tc>
        <w:tc>
          <w:tcPr>
            <w:tcW w:w="0" w:type="auto"/>
            <w:hideMark/>
          </w:tcPr>
          <w:p w14:paraId="3EA15485" w14:textId="77777777" w:rsidR="000C3FB6" w:rsidRPr="000C3FB6" w:rsidRDefault="000C3FB6" w:rsidP="000C3FB6">
            <w:r w:rsidRPr="000C3FB6">
              <w:t>0.80</w:t>
            </w:r>
          </w:p>
        </w:tc>
        <w:tc>
          <w:tcPr>
            <w:tcW w:w="0" w:type="auto"/>
            <w:hideMark/>
          </w:tcPr>
          <w:p w14:paraId="4E3459A4" w14:textId="77777777" w:rsidR="000C3FB6" w:rsidRPr="000C3FB6" w:rsidRDefault="000C3FB6" w:rsidP="000C3FB6">
            <w:r w:rsidRPr="000C3FB6">
              <w:t>1.10</w:t>
            </w:r>
          </w:p>
        </w:tc>
        <w:tc>
          <w:tcPr>
            <w:tcW w:w="0" w:type="auto"/>
            <w:hideMark/>
          </w:tcPr>
          <w:p w14:paraId="495FD4ED" w14:textId="77777777" w:rsidR="000C3FB6" w:rsidRPr="000C3FB6" w:rsidRDefault="000C3FB6" w:rsidP="000C3FB6">
            <w:r w:rsidRPr="000C3FB6">
              <w:t>1.20</w:t>
            </w:r>
          </w:p>
        </w:tc>
        <w:tc>
          <w:tcPr>
            <w:tcW w:w="0" w:type="auto"/>
            <w:hideMark/>
          </w:tcPr>
          <w:p w14:paraId="7C785499" w14:textId="77777777" w:rsidR="000C3FB6" w:rsidRPr="000C3FB6" w:rsidRDefault="000C3FB6" w:rsidP="000C3FB6">
            <w:r w:rsidRPr="000C3FB6">
              <w:t>14.2</w:t>
            </w:r>
          </w:p>
        </w:tc>
        <w:tc>
          <w:tcPr>
            <w:tcW w:w="0" w:type="auto"/>
            <w:hideMark/>
          </w:tcPr>
          <w:p w14:paraId="2F525CE1" w14:textId="77777777" w:rsidR="000C3FB6" w:rsidRPr="000C3FB6" w:rsidRDefault="000C3FB6" w:rsidP="000C3FB6">
            <w:r w:rsidRPr="000C3FB6">
              <w:t>410510080</w:t>
            </w:r>
          </w:p>
        </w:tc>
      </w:tr>
      <w:tr w:rsidR="000C3FB6" w:rsidRPr="000C3FB6" w14:paraId="5A56DBE0" w14:textId="77777777" w:rsidTr="000C3FB6">
        <w:tc>
          <w:tcPr>
            <w:tcW w:w="0" w:type="auto"/>
            <w:hideMark/>
          </w:tcPr>
          <w:p w14:paraId="7ECAE131" w14:textId="77777777" w:rsidR="000C3FB6" w:rsidRPr="000C3FB6" w:rsidRDefault="000C3FB6" w:rsidP="000C3FB6">
            <w:r w:rsidRPr="000C3FB6">
              <w:t>MDA8</w:t>
            </w:r>
          </w:p>
        </w:tc>
        <w:tc>
          <w:tcPr>
            <w:tcW w:w="0" w:type="auto"/>
            <w:hideMark/>
          </w:tcPr>
          <w:p w14:paraId="482E13F4" w14:textId="77777777" w:rsidR="000C3FB6" w:rsidRPr="000C3FB6" w:rsidRDefault="000C3FB6" w:rsidP="000C3FB6">
            <w:r w:rsidRPr="000C3FB6">
              <w:t>Rural Sites</w:t>
            </w:r>
          </w:p>
        </w:tc>
        <w:tc>
          <w:tcPr>
            <w:tcW w:w="0" w:type="auto"/>
            <w:hideMark/>
          </w:tcPr>
          <w:p w14:paraId="2AC05AEC" w14:textId="77777777" w:rsidR="000C3FB6" w:rsidRPr="000C3FB6" w:rsidRDefault="000C3FB6" w:rsidP="000C3FB6">
            <w:r w:rsidRPr="000C3FB6">
              <w:t>19</w:t>
            </w:r>
          </w:p>
        </w:tc>
        <w:tc>
          <w:tcPr>
            <w:tcW w:w="0" w:type="auto"/>
            <w:hideMark/>
          </w:tcPr>
          <w:p w14:paraId="306CDD10" w14:textId="77777777" w:rsidR="000C3FB6" w:rsidRPr="000C3FB6" w:rsidRDefault="000C3FB6" w:rsidP="000C3FB6">
            <w:r w:rsidRPr="000C3FB6">
              <w:t>19,893</w:t>
            </w:r>
          </w:p>
        </w:tc>
        <w:tc>
          <w:tcPr>
            <w:tcW w:w="0" w:type="auto"/>
            <w:hideMark/>
          </w:tcPr>
          <w:p w14:paraId="5B6973AC" w14:textId="77777777" w:rsidR="000C3FB6" w:rsidRPr="000C3FB6" w:rsidRDefault="000C3FB6" w:rsidP="000C3FB6">
            <w:r w:rsidRPr="000C3FB6">
              <w:t>0.17</w:t>
            </w:r>
          </w:p>
        </w:tc>
        <w:tc>
          <w:tcPr>
            <w:tcW w:w="0" w:type="auto"/>
            <w:hideMark/>
          </w:tcPr>
          <w:p w14:paraId="7787648C" w14:textId="77777777" w:rsidR="000C3FB6" w:rsidRPr="000C3FB6" w:rsidRDefault="000C3FB6" w:rsidP="000C3FB6">
            <w:r w:rsidRPr="000C3FB6">
              <w:t>0.12</w:t>
            </w:r>
          </w:p>
        </w:tc>
        <w:tc>
          <w:tcPr>
            <w:tcW w:w="0" w:type="auto"/>
            <w:hideMark/>
          </w:tcPr>
          <w:p w14:paraId="2029519D" w14:textId="77777777" w:rsidR="000C3FB6" w:rsidRPr="000C3FB6" w:rsidRDefault="000C3FB6" w:rsidP="000C3FB6">
            <w:r w:rsidRPr="000C3FB6">
              <w:t>-0.20</w:t>
            </w:r>
          </w:p>
        </w:tc>
        <w:tc>
          <w:tcPr>
            <w:tcW w:w="0" w:type="auto"/>
            <w:hideMark/>
          </w:tcPr>
          <w:p w14:paraId="6C2CA629" w14:textId="77777777" w:rsidR="000C3FB6" w:rsidRPr="000C3FB6" w:rsidRDefault="000C3FB6" w:rsidP="000C3FB6">
            <w:r w:rsidRPr="000C3FB6">
              <w:t>0.00</w:t>
            </w:r>
          </w:p>
        </w:tc>
        <w:tc>
          <w:tcPr>
            <w:tcW w:w="0" w:type="auto"/>
            <w:hideMark/>
          </w:tcPr>
          <w:p w14:paraId="07EF6098" w14:textId="77777777" w:rsidR="000C3FB6" w:rsidRPr="000C3FB6" w:rsidRDefault="000C3FB6" w:rsidP="000C3FB6">
            <w:r w:rsidRPr="000C3FB6">
              <w:t>0.10</w:t>
            </w:r>
          </w:p>
        </w:tc>
        <w:tc>
          <w:tcPr>
            <w:tcW w:w="0" w:type="auto"/>
            <w:hideMark/>
          </w:tcPr>
          <w:p w14:paraId="055957B4" w14:textId="77777777" w:rsidR="000C3FB6" w:rsidRPr="000C3FB6" w:rsidRDefault="000C3FB6" w:rsidP="000C3FB6">
            <w:r w:rsidRPr="000C3FB6">
              <w:t>0.10</w:t>
            </w:r>
          </w:p>
        </w:tc>
        <w:tc>
          <w:tcPr>
            <w:tcW w:w="0" w:type="auto"/>
            <w:hideMark/>
          </w:tcPr>
          <w:p w14:paraId="4F863582" w14:textId="77777777" w:rsidR="000C3FB6" w:rsidRPr="000C3FB6" w:rsidRDefault="000C3FB6" w:rsidP="000C3FB6">
            <w:r w:rsidRPr="000C3FB6">
              <w:t>0.10</w:t>
            </w:r>
          </w:p>
        </w:tc>
        <w:tc>
          <w:tcPr>
            <w:tcW w:w="0" w:type="auto"/>
            <w:hideMark/>
          </w:tcPr>
          <w:p w14:paraId="6ABFA101" w14:textId="77777777" w:rsidR="000C3FB6" w:rsidRPr="000C3FB6" w:rsidRDefault="000C3FB6" w:rsidP="000C3FB6">
            <w:r w:rsidRPr="000C3FB6">
              <w:t>0.10</w:t>
            </w:r>
          </w:p>
        </w:tc>
        <w:tc>
          <w:tcPr>
            <w:tcW w:w="0" w:type="auto"/>
            <w:hideMark/>
          </w:tcPr>
          <w:p w14:paraId="549088F7" w14:textId="77777777" w:rsidR="000C3FB6" w:rsidRPr="000C3FB6" w:rsidRDefault="000C3FB6" w:rsidP="000C3FB6">
            <w:r w:rsidRPr="000C3FB6">
              <w:t>0.20</w:t>
            </w:r>
          </w:p>
        </w:tc>
        <w:tc>
          <w:tcPr>
            <w:tcW w:w="0" w:type="auto"/>
            <w:hideMark/>
          </w:tcPr>
          <w:p w14:paraId="47E35142" w14:textId="77777777" w:rsidR="000C3FB6" w:rsidRPr="000C3FB6" w:rsidRDefault="000C3FB6" w:rsidP="000C3FB6">
            <w:r w:rsidRPr="000C3FB6">
              <w:t>0.30</w:t>
            </w:r>
          </w:p>
        </w:tc>
        <w:tc>
          <w:tcPr>
            <w:tcW w:w="0" w:type="auto"/>
            <w:hideMark/>
          </w:tcPr>
          <w:p w14:paraId="76B12F88" w14:textId="77777777" w:rsidR="000C3FB6" w:rsidRPr="000C3FB6" w:rsidRDefault="000C3FB6" w:rsidP="000C3FB6">
            <w:r w:rsidRPr="000C3FB6">
              <w:t>0.40</w:t>
            </w:r>
          </w:p>
        </w:tc>
        <w:tc>
          <w:tcPr>
            <w:tcW w:w="0" w:type="auto"/>
            <w:hideMark/>
          </w:tcPr>
          <w:p w14:paraId="06797D74" w14:textId="77777777" w:rsidR="000C3FB6" w:rsidRPr="000C3FB6" w:rsidRDefault="000C3FB6" w:rsidP="000C3FB6">
            <w:r w:rsidRPr="000C3FB6">
              <w:t>0.50</w:t>
            </w:r>
          </w:p>
        </w:tc>
        <w:tc>
          <w:tcPr>
            <w:tcW w:w="0" w:type="auto"/>
            <w:hideMark/>
          </w:tcPr>
          <w:p w14:paraId="7DCE8728" w14:textId="77777777" w:rsidR="000C3FB6" w:rsidRPr="000C3FB6" w:rsidRDefault="000C3FB6" w:rsidP="000C3FB6">
            <w:r w:rsidRPr="000C3FB6">
              <w:t>0.70</w:t>
            </w:r>
          </w:p>
        </w:tc>
        <w:tc>
          <w:tcPr>
            <w:tcW w:w="0" w:type="auto"/>
            <w:hideMark/>
          </w:tcPr>
          <w:p w14:paraId="7723F653" w14:textId="77777777" w:rsidR="000C3FB6" w:rsidRPr="000C3FB6" w:rsidRDefault="000C3FB6" w:rsidP="000C3FB6">
            <w:r w:rsidRPr="000C3FB6">
              <w:t>2.1</w:t>
            </w:r>
          </w:p>
        </w:tc>
        <w:tc>
          <w:tcPr>
            <w:tcW w:w="0" w:type="auto"/>
            <w:hideMark/>
          </w:tcPr>
          <w:p w14:paraId="39ADC477" w14:textId="77777777" w:rsidR="000C3FB6" w:rsidRPr="000C3FB6" w:rsidRDefault="000C3FB6" w:rsidP="000C3FB6">
            <w:r w:rsidRPr="000C3FB6">
              <w:t>060131002</w:t>
            </w:r>
          </w:p>
        </w:tc>
      </w:tr>
      <w:tr w:rsidR="000C3FB6" w:rsidRPr="000C3FB6" w14:paraId="5F4AF58F" w14:textId="77777777" w:rsidTr="000C3FB6">
        <w:tc>
          <w:tcPr>
            <w:tcW w:w="0" w:type="auto"/>
            <w:hideMark/>
          </w:tcPr>
          <w:p w14:paraId="513E07A0" w14:textId="77777777" w:rsidR="000C3FB6" w:rsidRPr="000C3FB6" w:rsidRDefault="000C3FB6" w:rsidP="000C3FB6">
            <w:r w:rsidRPr="000C3FB6">
              <w:t>DA24</w:t>
            </w:r>
          </w:p>
        </w:tc>
        <w:tc>
          <w:tcPr>
            <w:tcW w:w="0" w:type="auto"/>
            <w:hideMark/>
          </w:tcPr>
          <w:p w14:paraId="53B76A81" w14:textId="77777777" w:rsidR="000C3FB6" w:rsidRPr="000C3FB6" w:rsidRDefault="000C3FB6" w:rsidP="000C3FB6">
            <w:r w:rsidRPr="000C3FB6">
              <w:t>All Sites</w:t>
            </w:r>
          </w:p>
        </w:tc>
        <w:tc>
          <w:tcPr>
            <w:tcW w:w="0" w:type="auto"/>
            <w:hideMark/>
          </w:tcPr>
          <w:p w14:paraId="3E7DA77D" w14:textId="77777777" w:rsidR="000C3FB6" w:rsidRPr="000C3FB6" w:rsidRDefault="000C3FB6" w:rsidP="000C3FB6">
            <w:r w:rsidRPr="000C3FB6">
              <w:t>235</w:t>
            </w:r>
          </w:p>
        </w:tc>
        <w:tc>
          <w:tcPr>
            <w:tcW w:w="0" w:type="auto"/>
            <w:hideMark/>
          </w:tcPr>
          <w:p w14:paraId="758F2AF7" w14:textId="77777777" w:rsidR="000C3FB6" w:rsidRPr="000C3FB6" w:rsidRDefault="000C3FB6" w:rsidP="000C3FB6">
            <w:r w:rsidRPr="000C3FB6">
              <w:t>246,891</w:t>
            </w:r>
          </w:p>
        </w:tc>
        <w:tc>
          <w:tcPr>
            <w:tcW w:w="0" w:type="auto"/>
            <w:hideMark/>
          </w:tcPr>
          <w:p w14:paraId="10704DA7" w14:textId="77777777" w:rsidR="000C3FB6" w:rsidRPr="000C3FB6" w:rsidRDefault="000C3FB6" w:rsidP="000C3FB6">
            <w:r w:rsidRPr="000C3FB6">
              <w:t>0.28</w:t>
            </w:r>
          </w:p>
        </w:tc>
        <w:tc>
          <w:tcPr>
            <w:tcW w:w="0" w:type="auto"/>
            <w:hideMark/>
          </w:tcPr>
          <w:p w14:paraId="3F5FC653" w14:textId="77777777" w:rsidR="000C3FB6" w:rsidRPr="000C3FB6" w:rsidRDefault="000C3FB6" w:rsidP="000C3FB6">
            <w:r w:rsidRPr="000C3FB6">
              <w:t>0.18</w:t>
            </w:r>
          </w:p>
        </w:tc>
        <w:tc>
          <w:tcPr>
            <w:tcW w:w="0" w:type="auto"/>
            <w:hideMark/>
          </w:tcPr>
          <w:p w14:paraId="58484301" w14:textId="77777777" w:rsidR="000C3FB6" w:rsidRPr="000C3FB6" w:rsidRDefault="000C3FB6" w:rsidP="000C3FB6">
            <w:r w:rsidRPr="000C3FB6">
              <w:t>-0.40</w:t>
            </w:r>
          </w:p>
        </w:tc>
        <w:tc>
          <w:tcPr>
            <w:tcW w:w="0" w:type="auto"/>
            <w:hideMark/>
          </w:tcPr>
          <w:p w14:paraId="673F69EF" w14:textId="77777777" w:rsidR="000C3FB6" w:rsidRPr="000C3FB6" w:rsidRDefault="000C3FB6" w:rsidP="000C3FB6">
            <w:r w:rsidRPr="000C3FB6">
              <w:t>0.00</w:t>
            </w:r>
          </w:p>
        </w:tc>
        <w:tc>
          <w:tcPr>
            <w:tcW w:w="0" w:type="auto"/>
            <w:hideMark/>
          </w:tcPr>
          <w:p w14:paraId="06CFD73C" w14:textId="77777777" w:rsidR="000C3FB6" w:rsidRPr="000C3FB6" w:rsidRDefault="000C3FB6" w:rsidP="000C3FB6">
            <w:r w:rsidRPr="000C3FB6">
              <w:t>0.07</w:t>
            </w:r>
          </w:p>
        </w:tc>
        <w:tc>
          <w:tcPr>
            <w:tcW w:w="0" w:type="auto"/>
            <w:hideMark/>
          </w:tcPr>
          <w:p w14:paraId="6E80D15D" w14:textId="77777777" w:rsidR="000C3FB6" w:rsidRPr="000C3FB6" w:rsidRDefault="000C3FB6" w:rsidP="000C3FB6">
            <w:r w:rsidRPr="000C3FB6">
              <w:t>0.11</w:t>
            </w:r>
          </w:p>
        </w:tc>
        <w:tc>
          <w:tcPr>
            <w:tcW w:w="0" w:type="auto"/>
            <w:hideMark/>
          </w:tcPr>
          <w:p w14:paraId="5EECE24E" w14:textId="77777777" w:rsidR="000C3FB6" w:rsidRPr="000C3FB6" w:rsidRDefault="000C3FB6" w:rsidP="000C3FB6">
            <w:r w:rsidRPr="000C3FB6">
              <w:t>0.17</w:t>
            </w:r>
          </w:p>
        </w:tc>
        <w:tc>
          <w:tcPr>
            <w:tcW w:w="0" w:type="auto"/>
            <w:hideMark/>
          </w:tcPr>
          <w:p w14:paraId="40B2BE8D" w14:textId="77777777" w:rsidR="000C3FB6" w:rsidRPr="000C3FB6" w:rsidRDefault="000C3FB6" w:rsidP="000C3FB6">
            <w:r w:rsidRPr="000C3FB6">
              <w:t>0.24</w:t>
            </w:r>
          </w:p>
        </w:tc>
        <w:tc>
          <w:tcPr>
            <w:tcW w:w="0" w:type="auto"/>
            <w:hideMark/>
          </w:tcPr>
          <w:p w14:paraId="2444F680" w14:textId="77777777" w:rsidR="000C3FB6" w:rsidRPr="000C3FB6" w:rsidRDefault="000C3FB6" w:rsidP="000C3FB6">
            <w:r w:rsidRPr="000C3FB6">
              <w:t>0.36</w:t>
            </w:r>
          </w:p>
        </w:tc>
        <w:tc>
          <w:tcPr>
            <w:tcW w:w="0" w:type="auto"/>
            <w:hideMark/>
          </w:tcPr>
          <w:p w14:paraId="04B146B9" w14:textId="77777777" w:rsidR="000C3FB6" w:rsidRPr="000C3FB6" w:rsidRDefault="000C3FB6" w:rsidP="000C3FB6">
            <w:r w:rsidRPr="000C3FB6">
              <w:t>0.51</w:t>
            </w:r>
          </w:p>
        </w:tc>
        <w:tc>
          <w:tcPr>
            <w:tcW w:w="0" w:type="auto"/>
            <w:hideMark/>
          </w:tcPr>
          <w:p w14:paraId="1FF2DFDB" w14:textId="77777777" w:rsidR="000C3FB6" w:rsidRPr="000C3FB6" w:rsidRDefault="000C3FB6" w:rsidP="000C3FB6">
            <w:r w:rsidRPr="000C3FB6">
              <w:t>0.61</w:t>
            </w:r>
          </w:p>
        </w:tc>
        <w:tc>
          <w:tcPr>
            <w:tcW w:w="0" w:type="auto"/>
            <w:hideMark/>
          </w:tcPr>
          <w:p w14:paraId="43829453" w14:textId="77777777" w:rsidR="000C3FB6" w:rsidRPr="000C3FB6" w:rsidRDefault="000C3FB6" w:rsidP="000C3FB6">
            <w:r w:rsidRPr="000C3FB6">
              <w:t>0.75</w:t>
            </w:r>
          </w:p>
        </w:tc>
        <w:tc>
          <w:tcPr>
            <w:tcW w:w="0" w:type="auto"/>
            <w:hideMark/>
          </w:tcPr>
          <w:p w14:paraId="0380FDBC" w14:textId="77777777" w:rsidR="000C3FB6" w:rsidRPr="000C3FB6" w:rsidRDefault="000C3FB6" w:rsidP="000C3FB6">
            <w:r w:rsidRPr="000C3FB6">
              <w:t>0.87</w:t>
            </w:r>
          </w:p>
        </w:tc>
        <w:tc>
          <w:tcPr>
            <w:tcW w:w="0" w:type="auto"/>
            <w:hideMark/>
          </w:tcPr>
          <w:p w14:paraId="0692D703" w14:textId="77777777" w:rsidR="000C3FB6" w:rsidRPr="000C3FB6" w:rsidRDefault="000C3FB6" w:rsidP="000C3FB6">
            <w:r w:rsidRPr="000C3FB6">
              <w:t>10.5</w:t>
            </w:r>
          </w:p>
        </w:tc>
        <w:tc>
          <w:tcPr>
            <w:tcW w:w="0" w:type="auto"/>
            <w:hideMark/>
          </w:tcPr>
          <w:p w14:paraId="4A4F4D08" w14:textId="77777777" w:rsidR="000C3FB6" w:rsidRPr="000C3FB6" w:rsidRDefault="000C3FB6" w:rsidP="000C3FB6">
            <w:r w:rsidRPr="000C3FB6">
              <w:t>410670005</w:t>
            </w:r>
          </w:p>
        </w:tc>
      </w:tr>
      <w:tr w:rsidR="000C3FB6" w:rsidRPr="000C3FB6" w14:paraId="4AA12C25" w14:textId="77777777" w:rsidTr="000C3FB6">
        <w:tc>
          <w:tcPr>
            <w:tcW w:w="0" w:type="auto"/>
            <w:hideMark/>
          </w:tcPr>
          <w:p w14:paraId="59BB5DFE" w14:textId="77777777" w:rsidR="000C3FB6" w:rsidRPr="000C3FB6" w:rsidRDefault="000C3FB6" w:rsidP="000C3FB6">
            <w:r w:rsidRPr="000C3FB6">
              <w:t>DA24</w:t>
            </w:r>
          </w:p>
        </w:tc>
        <w:tc>
          <w:tcPr>
            <w:tcW w:w="0" w:type="auto"/>
            <w:hideMark/>
          </w:tcPr>
          <w:p w14:paraId="0411BA76" w14:textId="77777777" w:rsidR="000C3FB6" w:rsidRPr="000C3FB6" w:rsidRDefault="000C3FB6" w:rsidP="000C3FB6">
            <w:r w:rsidRPr="000C3FB6">
              <w:t>Near Road</w:t>
            </w:r>
          </w:p>
        </w:tc>
        <w:tc>
          <w:tcPr>
            <w:tcW w:w="0" w:type="auto"/>
            <w:hideMark/>
          </w:tcPr>
          <w:p w14:paraId="372AE489" w14:textId="77777777" w:rsidR="000C3FB6" w:rsidRPr="000C3FB6" w:rsidRDefault="000C3FB6" w:rsidP="000C3FB6">
            <w:r w:rsidRPr="000C3FB6">
              <w:t>51</w:t>
            </w:r>
          </w:p>
        </w:tc>
        <w:tc>
          <w:tcPr>
            <w:tcW w:w="0" w:type="auto"/>
            <w:hideMark/>
          </w:tcPr>
          <w:p w14:paraId="038E20EF" w14:textId="77777777" w:rsidR="000C3FB6" w:rsidRPr="000C3FB6" w:rsidRDefault="000C3FB6" w:rsidP="000C3FB6">
            <w:r w:rsidRPr="000C3FB6">
              <w:t>53,873</w:t>
            </w:r>
          </w:p>
        </w:tc>
        <w:tc>
          <w:tcPr>
            <w:tcW w:w="0" w:type="auto"/>
            <w:hideMark/>
          </w:tcPr>
          <w:p w14:paraId="7E921709" w14:textId="77777777" w:rsidR="000C3FB6" w:rsidRPr="000C3FB6" w:rsidRDefault="000C3FB6" w:rsidP="000C3FB6">
            <w:r w:rsidRPr="000C3FB6">
              <w:t>0.37</w:t>
            </w:r>
          </w:p>
        </w:tc>
        <w:tc>
          <w:tcPr>
            <w:tcW w:w="0" w:type="auto"/>
            <w:hideMark/>
          </w:tcPr>
          <w:p w14:paraId="458AA689" w14:textId="77777777" w:rsidR="000C3FB6" w:rsidRPr="000C3FB6" w:rsidRDefault="000C3FB6" w:rsidP="000C3FB6">
            <w:r w:rsidRPr="000C3FB6">
              <w:t>0.20</w:t>
            </w:r>
          </w:p>
        </w:tc>
        <w:tc>
          <w:tcPr>
            <w:tcW w:w="0" w:type="auto"/>
            <w:hideMark/>
          </w:tcPr>
          <w:p w14:paraId="7323AFC1" w14:textId="77777777" w:rsidR="000C3FB6" w:rsidRPr="000C3FB6" w:rsidRDefault="000C3FB6" w:rsidP="000C3FB6">
            <w:r w:rsidRPr="000C3FB6">
              <w:t>-0.24</w:t>
            </w:r>
          </w:p>
        </w:tc>
        <w:tc>
          <w:tcPr>
            <w:tcW w:w="0" w:type="auto"/>
            <w:hideMark/>
          </w:tcPr>
          <w:p w14:paraId="3B1A8516" w14:textId="77777777" w:rsidR="000C3FB6" w:rsidRPr="000C3FB6" w:rsidRDefault="000C3FB6" w:rsidP="000C3FB6">
            <w:r w:rsidRPr="000C3FB6">
              <w:t>0.03</w:t>
            </w:r>
          </w:p>
        </w:tc>
        <w:tc>
          <w:tcPr>
            <w:tcW w:w="0" w:type="auto"/>
            <w:hideMark/>
          </w:tcPr>
          <w:p w14:paraId="03706E25" w14:textId="77777777" w:rsidR="000C3FB6" w:rsidRPr="000C3FB6" w:rsidRDefault="000C3FB6" w:rsidP="000C3FB6">
            <w:r w:rsidRPr="000C3FB6">
              <w:t>0.15</w:t>
            </w:r>
          </w:p>
        </w:tc>
        <w:tc>
          <w:tcPr>
            <w:tcW w:w="0" w:type="auto"/>
            <w:hideMark/>
          </w:tcPr>
          <w:p w14:paraId="0B3E2A0E" w14:textId="77777777" w:rsidR="000C3FB6" w:rsidRPr="000C3FB6" w:rsidRDefault="000C3FB6" w:rsidP="000C3FB6">
            <w:r w:rsidRPr="000C3FB6">
              <w:t>0.18</w:t>
            </w:r>
          </w:p>
        </w:tc>
        <w:tc>
          <w:tcPr>
            <w:tcW w:w="0" w:type="auto"/>
            <w:hideMark/>
          </w:tcPr>
          <w:p w14:paraId="6AE01FCB" w14:textId="77777777" w:rsidR="000C3FB6" w:rsidRPr="000C3FB6" w:rsidRDefault="000C3FB6" w:rsidP="000C3FB6">
            <w:r w:rsidRPr="000C3FB6">
              <w:t>0.25</w:t>
            </w:r>
          </w:p>
        </w:tc>
        <w:tc>
          <w:tcPr>
            <w:tcW w:w="0" w:type="auto"/>
            <w:hideMark/>
          </w:tcPr>
          <w:p w14:paraId="33309E3E" w14:textId="77777777" w:rsidR="000C3FB6" w:rsidRPr="000C3FB6" w:rsidRDefault="000C3FB6" w:rsidP="000C3FB6">
            <w:r w:rsidRPr="000C3FB6">
              <w:t>0.34</w:t>
            </w:r>
          </w:p>
        </w:tc>
        <w:tc>
          <w:tcPr>
            <w:tcW w:w="0" w:type="auto"/>
            <w:hideMark/>
          </w:tcPr>
          <w:p w14:paraId="6B336EC9" w14:textId="77777777" w:rsidR="000C3FB6" w:rsidRPr="000C3FB6" w:rsidRDefault="000C3FB6" w:rsidP="000C3FB6">
            <w:r w:rsidRPr="000C3FB6">
              <w:t>0.47</w:t>
            </w:r>
          </w:p>
        </w:tc>
        <w:tc>
          <w:tcPr>
            <w:tcW w:w="0" w:type="auto"/>
            <w:hideMark/>
          </w:tcPr>
          <w:p w14:paraId="2F2E130D" w14:textId="77777777" w:rsidR="000C3FB6" w:rsidRPr="000C3FB6" w:rsidRDefault="000C3FB6" w:rsidP="000C3FB6">
            <w:r w:rsidRPr="000C3FB6">
              <w:t>0.61</w:t>
            </w:r>
          </w:p>
        </w:tc>
        <w:tc>
          <w:tcPr>
            <w:tcW w:w="0" w:type="auto"/>
            <w:hideMark/>
          </w:tcPr>
          <w:p w14:paraId="159DA148" w14:textId="77777777" w:rsidR="000C3FB6" w:rsidRPr="000C3FB6" w:rsidRDefault="000C3FB6" w:rsidP="000C3FB6">
            <w:r w:rsidRPr="000C3FB6">
              <w:t>0.71</w:t>
            </w:r>
          </w:p>
        </w:tc>
        <w:tc>
          <w:tcPr>
            <w:tcW w:w="0" w:type="auto"/>
            <w:hideMark/>
          </w:tcPr>
          <w:p w14:paraId="5B410C8A" w14:textId="77777777" w:rsidR="000C3FB6" w:rsidRPr="000C3FB6" w:rsidRDefault="000C3FB6" w:rsidP="000C3FB6">
            <w:r w:rsidRPr="000C3FB6">
              <w:t>0.84</w:t>
            </w:r>
          </w:p>
        </w:tc>
        <w:tc>
          <w:tcPr>
            <w:tcW w:w="0" w:type="auto"/>
            <w:hideMark/>
          </w:tcPr>
          <w:p w14:paraId="698AEB9D" w14:textId="77777777" w:rsidR="000C3FB6" w:rsidRPr="000C3FB6" w:rsidRDefault="000C3FB6" w:rsidP="000C3FB6">
            <w:r w:rsidRPr="000C3FB6">
              <w:t>0.95</w:t>
            </w:r>
          </w:p>
        </w:tc>
        <w:tc>
          <w:tcPr>
            <w:tcW w:w="0" w:type="auto"/>
            <w:hideMark/>
          </w:tcPr>
          <w:p w14:paraId="117DCBF1" w14:textId="77777777" w:rsidR="000C3FB6" w:rsidRPr="000C3FB6" w:rsidRDefault="000C3FB6" w:rsidP="000C3FB6">
            <w:r w:rsidRPr="000C3FB6">
              <w:t>10.5</w:t>
            </w:r>
          </w:p>
        </w:tc>
        <w:tc>
          <w:tcPr>
            <w:tcW w:w="0" w:type="auto"/>
            <w:hideMark/>
          </w:tcPr>
          <w:p w14:paraId="2205913A" w14:textId="77777777" w:rsidR="000C3FB6" w:rsidRPr="000C3FB6" w:rsidRDefault="000C3FB6" w:rsidP="000C3FB6">
            <w:r w:rsidRPr="000C3FB6">
              <w:t>410670005</w:t>
            </w:r>
          </w:p>
        </w:tc>
      </w:tr>
      <w:tr w:rsidR="000C3FB6" w:rsidRPr="000C3FB6" w14:paraId="7DBE5D26" w14:textId="77777777" w:rsidTr="000C3FB6">
        <w:tc>
          <w:tcPr>
            <w:tcW w:w="0" w:type="auto"/>
            <w:hideMark/>
          </w:tcPr>
          <w:p w14:paraId="24276B9F" w14:textId="77777777" w:rsidR="000C3FB6" w:rsidRPr="000C3FB6" w:rsidRDefault="000C3FB6" w:rsidP="000C3FB6">
            <w:r w:rsidRPr="000C3FB6">
              <w:t>DA24</w:t>
            </w:r>
          </w:p>
        </w:tc>
        <w:tc>
          <w:tcPr>
            <w:tcW w:w="0" w:type="auto"/>
            <w:hideMark/>
          </w:tcPr>
          <w:p w14:paraId="175886FC" w14:textId="77777777" w:rsidR="000C3FB6" w:rsidRPr="000C3FB6" w:rsidRDefault="000C3FB6" w:rsidP="000C3FB6">
            <w:r w:rsidRPr="000C3FB6">
              <w:t>Urban NCore</w:t>
            </w:r>
          </w:p>
        </w:tc>
        <w:tc>
          <w:tcPr>
            <w:tcW w:w="0" w:type="auto"/>
            <w:hideMark/>
          </w:tcPr>
          <w:p w14:paraId="3A3F2B51" w14:textId="77777777" w:rsidR="000C3FB6" w:rsidRPr="000C3FB6" w:rsidRDefault="000C3FB6" w:rsidP="000C3FB6">
            <w:r w:rsidRPr="000C3FB6">
              <w:t>59</w:t>
            </w:r>
          </w:p>
        </w:tc>
        <w:tc>
          <w:tcPr>
            <w:tcW w:w="0" w:type="auto"/>
            <w:hideMark/>
          </w:tcPr>
          <w:p w14:paraId="246D9DFD" w14:textId="77777777" w:rsidR="000C3FB6" w:rsidRPr="000C3FB6" w:rsidRDefault="000C3FB6" w:rsidP="000C3FB6">
            <w:r w:rsidRPr="000C3FB6">
              <w:t>61,796</w:t>
            </w:r>
          </w:p>
        </w:tc>
        <w:tc>
          <w:tcPr>
            <w:tcW w:w="0" w:type="auto"/>
            <w:hideMark/>
          </w:tcPr>
          <w:p w14:paraId="1C52CB67" w14:textId="77777777" w:rsidR="000C3FB6" w:rsidRPr="000C3FB6" w:rsidRDefault="000C3FB6" w:rsidP="000C3FB6">
            <w:r w:rsidRPr="000C3FB6">
              <w:t>0.24</w:t>
            </w:r>
          </w:p>
        </w:tc>
        <w:tc>
          <w:tcPr>
            <w:tcW w:w="0" w:type="auto"/>
            <w:hideMark/>
          </w:tcPr>
          <w:p w14:paraId="2F51F5C0" w14:textId="77777777" w:rsidR="000C3FB6" w:rsidRPr="000C3FB6" w:rsidRDefault="000C3FB6" w:rsidP="000C3FB6">
            <w:r w:rsidRPr="000C3FB6">
              <w:t>0.15</w:t>
            </w:r>
          </w:p>
        </w:tc>
        <w:tc>
          <w:tcPr>
            <w:tcW w:w="0" w:type="auto"/>
            <w:hideMark/>
          </w:tcPr>
          <w:p w14:paraId="764D9D97" w14:textId="77777777" w:rsidR="000C3FB6" w:rsidRPr="000C3FB6" w:rsidRDefault="000C3FB6" w:rsidP="000C3FB6">
            <w:r w:rsidRPr="000C3FB6">
              <w:t>-0.18</w:t>
            </w:r>
          </w:p>
        </w:tc>
        <w:tc>
          <w:tcPr>
            <w:tcW w:w="0" w:type="auto"/>
            <w:hideMark/>
          </w:tcPr>
          <w:p w14:paraId="1AA397B4" w14:textId="77777777" w:rsidR="000C3FB6" w:rsidRPr="000C3FB6" w:rsidRDefault="000C3FB6" w:rsidP="000C3FB6">
            <w:r w:rsidRPr="000C3FB6">
              <w:t>0.01</w:t>
            </w:r>
          </w:p>
        </w:tc>
        <w:tc>
          <w:tcPr>
            <w:tcW w:w="0" w:type="auto"/>
            <w:hideMark/>
          </w:tcPr>
          <w:p w14:paraId="10FF92F5" w14:textId="77777777" w:rsidR="000C3FB6" w:rsidRPr="000C3FB6" w:rsidRDefault="000C3FB6" w:rsidP="000C3FB6">
            <w:r w:rsidRPr="000C3FB6">
              <w:t>0.10</w:t>
            </w:r>
          </w:p>
        </w:tc>
        <w:tc>
          <w:tcPr>
            <w:tcW w:w="0" w:type="auto"/>
            <w:hideMark/>
          </w:tcPr>
          <w:p w14:paraId="37B58E2E" w14:textId="77777777" w:rsidR="000C3FB6" w:rsidRPr="000C3FB6" w:rsidRDefault="000C3FB6" w:rsidP="000C3FB6">
            <w:r w:rsidRPr="000C3FB6">
              <w:t>0.12</w:t>
            </w:r>
          </w:p>
        </w:tc>
        <w:tc>
          <w:tcPr>
            <w:tcW w:w="0" w:type="auto"/>
            <w:hideMark/>
          </w:tcPr>
          <w:p w14:paraId="4B1C57FF" w14:textId="77777777" w:rsidR="000C3FB6" w:rsidRPr="000C3FB6" w:rsidRDefault="000C3FB6" w:rsidP="000C3FB6">
            <w:r w:rsidRPr="000C3FB6">
              <w:t>0.16</w:t>
            </w:r>
          </w:p>
        </w:tc>
        <w:tc>
          <w:tcPr>
            <w:tcW w:w="0" w:type="auto"/>
            <w:hideMark/>
          </w:tcPr>
          <w:p w14:paraId="1968B0F3" w14:textId="77777777" w:rsidR="000C3FB6" w:rsidRPr="000C3FB6" w:rsidRDefault="000C3FB6" w:rsidP="000C3FB6">
            <w:r w:rsidRPr="000C3FB6">
              <w:t>0.21</w:t>
            </w:r>
          </w:p>
        </w:tc>
        <w:tc>
          <w:tcPr>
            <w:tcW w:w="0" w:type="auto"/>
            <w:hideMark/>
          </w:tcPr>
          <w:p w14:paraId="60590F8D" w14:textId="77777777" w:rsidR="000C3FB6" w:rsidRPr="000C3FB6" w:rsidRDefault="000C3FB6" w:rsidP="000C3FB6">
            <w:r w:rsidRPr="000C3FB6">
              <w:t>0.28</w:t>
            </w:r>
          </w:p>
        </w:tc>
        <w:tc>
          <w:tcPr>
            <w:tcW w:w="0" w:type="auto"/>
            <w:hideMark/>
          </w:tcPr>
          <w:p w14:paraId="53B673AE" w14:textId="77777777" w:rsidR="000C3FB6" w:rsidRPr="000C3FB6" w:rsidRDefault="000C3FB6" w:rsidP="000C3FB6">
            <w:r w:rsidRPr="000C3FB6">
              <w:t>0.40</w:t>
            </w:r>
          </w:p>
        </w:tc>
        <w:tc>
          <w:tcPr>
            <w:tcW w:w="0" w:type="auto"/>
            <w:hideMark/>
          </w:tcPr>
          <w:p w14:paraId="1980C3CA" w14:textId="77777777" w:rsidR="000C3FB6" w:rsidRPr="000C3FB6" w:rsidRDefault="000C3FB6" w:rsidP="000C3FB6">
            <w:r w:rsidRPr="000C3FB6">
              <w:t>0.52</w:t>
            </w:r>
          </w:p>
        </w:tc>
        <w:tc>
          <w:tcPr>
            <w:tcW w:w="0" w:type="auto"/>
            <w:hideMark/>
          </w:tcPr>
          <w:p w14:paraId="7BE3CD3C" w14:textId="77777777" w:rsidR="000C3FB6" w:rsidRPr="000C3FB6" w:rsidRDefault="000C3FB6" w:rsidP="000C3FB6">
            <w:r w:rsidRPr="000C3FB6">
              <w:t>0.66</w:t>
            </w:r>
          </w:p>
        </w:tc>
        <w:tc>
          <w:tcPr>
            <w:tcW w:w="0" w:type="auto"/>
            <w:hideMark/>
          </w:tcPr>
          <w:p w14:paraId="6D45611E" w14:textId="77777777" w:rsidR="000C3FB6" w:rsidRPr="000C3FB6" w:rsidRDefault="000C3FB6" w:rsidP="000C3FB6">
            <w:r w:rsidRPr="000C3FB6">
              <w:t>0.77</w:t>
            </w:r>
          </w:p>
        </w:tc>
        <w:tc>
          <w:tcPr>
            <w:tcW w:w="0" w:type="auto"/>
            <w:hideMark/>
          </w:tcPr>
          <w:p w14:paraId="19ABB283" w14:textId="77777777" w:rsidR="000C3FB6" w:rsidRPr="000C3FB6" w:rsidRDefault="000C3FB6" w:rsidP="000C3FB6">
            <w:r w:rsidRPr="000C3FB6">
              <w:t>10.2</w:t>
            </w:r>
          </w:p>
        </w:tc>
        <w:tc>
          <w:tcPr>
            <w:tcW w:w="0" w:type="auto"/>
            <w:hideMark/>
          </w:tcPr>
          <w:p w14:paraId="6AEC13BE" w14:textId="77777777" w:rsidR="000C3FB6" w:rsidRPr="000C3FB6" w:rsidRDefault="000C3FB6" w:rsidP="000C3FB6">
            <w:r w:rsidRPr="000C3FB6">
              <w:t>410510080</w:t>
            </w:r>
          </w:p>
        </w:tc>
      </w:tr>
      <w:tr w:rsidR="000C3FB6" w:rsidRPr="000C3FB6" w14:paraId="499110C9" w14:textId="77777777" w:rsidTr="000C3FB6">
        <w:tc>
          <w:tcPr>
            <w:tcW w:w="0" w:type="auto"/>
            <w:hideMark/>
          </w:tcPr>
          <w:p w14:paraId="0B088833" w14:textId="77777777" w:rsidR="000C3FB6" w:rsidRPr="000C3FB6" w:rsidRDefault="000C3FB6" w:rsidP="000C3FB6">
            <w:r w:rsidRPr="000C3FB6">
              <w:t>DA24</w:t>
            </w:r>
          </w:p>
        </w:tc>
        <w:tc>
          <w:tcPr>
            <w:tcW w:w="0" w:type="auto"/>
            <w:hideMark/>
          </w:tcPr>
          <w:p w14:paraId="615DB6B6" w14:textId="77777777" w:rsidR="000C3FB6" w:rsidRPr="000C3FB6" w:rsidRDefault="000C3FB6" w:rsidP="000C3FB6">
            <w:r w:rsidRPr="000C3FB6">
              <w:t>Rural Sites</w:t>
            </w:r>
          </w:p>
        </w:tc>
        <w:tc>
          <w:tcPr>
            <w:tcW w:w="0" w:type="auto"/>
            <w:hideMark/>
          </w:tcPr>
          <w:p w14:paraId="63374812" w14:textId="77777777" w:rsidR="000C3FB6" w:rsidRPr="000C3FB6" w:rsidRDefault="000C3FB6" w:rsidP="000C3FB6">
            <w:r w:rsidRPr="000C3FB6">
              <w:t>19</w:t>
            </w:r>
          </w:p>
        </w:tc>
        <w:tc>
          <w:tcPr>
            <w:tcW w:w="0" w:type="auto"/>
            <w:hideMark/>
          </w:tcPr>
          <w:p w14:paraId="5AD4C037" w14:textId="77777777" w:rsidR="000C3FB6" w:rsidRPr="000C3FB6" w:rsidRDefault="000C3FB6" w:rsidP="000C3FB6">
            <w:r w:rsidRPr="000C3FB6">
              <w:t>19,910</w:t>
            </w:r>
          </w:p>
        </w:tc>
        <w:tc>
          <w:tcPr>
            <w:tcW w:w="0" w:type="auto"/>
            <w:hideMark/>
          </w:tcPr>
          <w:p w14:paraId="2EDEEA7A" w14:textId="77777777" w:rsidR="000C3FB6" w:rsidRPr="000C3FB6" w:rsidRDefault="000C3FB6" w:rsidP="000C3FB6">
            <w:r w:rsidRPr="000C3FB6">
              <w:t>0.15</w:t>
            </w:r>
          </w:p>
        </w:tc>
        <w:tc>
          <w:tcPr>
            <w:tcW w:w="0" w:type="auto"/>
            <w:hideMark/>
          </w:tcPr>
          <w:p w14:paraId="38D624C2" w14:textId="77777777" w:rsidR="000C3FB6" w:rsidRPr="000C3FB6" w:rsidRDefault="000C3FB6" w:rsidP="000C3FB6">
            <w:r w:rsidRPr="000C3FB6">
              <w:t>0.09</w:t>
            </w:r>
          </w:p>
        </w:tc>
        <w:tc>
          <w:tcPr>
            <w:tcW w:w="0" w:type="auto"/>
            <w:hideMark/>
          </w:tcPr>
          <w:p w14:paraId="0A4D0989" w14:textId="77777777" w:rsidR="000C3FB6" w:rsidRPr="000C3FB6" w:rsidRDefault="000C3FB6" w:rsidP="000C3FB6">
            <w:r w:rsidRPr="000C3FB6">
              <w:t>-0.20</w:t>
            </w:r>
          </w:p>
        </w:tc>
        <w:tc>
          <w:tcPr>
            <w:tcW w:w="0" w:type="auto"/>
            <w:hideMark/>
          </w:tcPr>
          <w:p w14:paraId="48738531" w14:textId="77777777" w:rsidR="000C3FB6" w:rsidRPr="000C3FB6" w:rsidRDefault="000C3FB6" w:rsidP="000C3FB6">
            <w:r w:rsidRPr="000C3FB6">
              <w:t>0.00</w:t>
            </w:r>
          </w:p>
        </w:tc>
        <w:tc>
          <w:tcPr>
            <w:tcW w:w="0" w:type="auto"/>
            <w:hideMark/>
          </w:tcPr>
          <w:p w14:paraId="12C97A07" w14:textId="77777777" w:rsidR="000C3FB6" w:rsidRPr="000C3FB6" w:rsidRDefault="000C3FB6" w:rsidP="000C3FB6">
            <w:r w:rsidRPr="000C3FB6">
              <w:t>0.05</w:t>
            </w:r>
          </w:p>
        </w:tc>
        <w:tc>
          <w:tcPr>
            <w:tcW w:w="0" w:type="auto"/>
            <w:hideMark/>
          </w:tcPr>
          <w:p w14:paraId="565B0E1F" w14:textId="77777777" w:rsidR="000C3FB6" w:rsidRPr="000C3FB6" w:rsidRDefault="000C3FB6" w:rsidP="000C3FB6">
            <w:r w:rsidRPr="000C3FB6">
              <w:t>0.07</w:t>
            </w:r>
          </w:p>
        </w:tc>
        <w:tc>
          <w:tcPr>
            <w:tcW w:w="0" w:type="auto"/>
            <w:hideMark/>
          </w:tcPr>
          <w:p w14:paraId="7E39A236" w14:textId="77777777" w:rsidR="000C3FB6" w:rsidRPr="000C3FB6" w:rsidRDefault="000C3FB6" w:rsidP="000C3FB6">
            <w:r w:rsidRPr="000C3FB6">
              <w:t>0.11</w:t>
            </w:r>
          </w:p>
        </w:tc>
        <w:tc>
          <w:tcPr>
            <w:tcW w:w="0" w:type="auto"/>
            <w:hideMark/>
          </w:tcPr>
          <w:p w14:paraId="0410E17D" w14:textId="77777777" w:rsidR="000C3FB6" w:rsidRPr="000C3FB6" w:rsidRDefault="000C3FB6" w:rsidP="000C3FB6">
            <w:r w:rsidRPr="000C3FB6">
              <w:t>0.13</w:t>
            </w:r>
          </w:p>
        </w:tc>
        <w:tc>
          <w:tcPr>
            <w:tcW w:w="0" w:type="auto"/>
            <w:hideMark/>
          </w:tcPr>
          <w:p w14:paraId="16A7333B" w14:textId="77777777" w:rsidR="000C3FB6" w:rsidRPr="000C3FB6" w:rsidRDefault="000C3FB6" w:rsidP="000C3FB6">
            <w:r w:rsidRPr="000C3FB6">
              <w:t>0.17</w:t>
            </w:r>
          </w:p>
        </w:tc>
        <w:tc>
          <w:tcPr>
            <w:tcW w:w="0" w:type="auto"/>
            <w:hideMark/>
          </w:tcPr>
          <w:p w14:paraId="27652877" w14:textId="77777777" w:rsidR="000C3FB6" w:rsidRPr="000C3FB6" w:rsidRDefault="000C3FB6" w:rsidP="000C3FB6">
            <w:r w:rsidRPr="000C3FB6">
              <w:t>0.22</w:t>
            </w:r>
          </w:p>
        </w:tc>
        <w:tc>
          <w:tcPr>
            <w:tcW w:w="0" w:type="auto"/>
            <w:hideMark/>
          </w:tcPr>
          <w:p w14:paraId="6ECE2263" w14:textId="77777777" w:rsidR="000C3FB6" w:rsidRPr="000C3FB6" w:rsidRDefault="000C3FB6" w:rsidP="000C3FB6">
            <w:r w:rsidRPr="000C3FB6">
              <w:t>0.30</w:t>
            </w:r>
          </w:p>
        </w:tc>
        <w:tc>
          <w:tcPr>
            <w:tcW w:w="0" w:type="auto"/>
            <w:hideMark/>
          </w:tcPr>
          <w:p w14:paraId="750A22E7" w14:textId="77777777" w:rsidR="000C3FB6" w:rsidRPr="000C3FB6" w:rsidRDefault="000C3FB6" w:rsidP="000C3FB6">
            <w:r w:rsidRPr="000C3FB6">
              <w:t>0.40</w:t>
            </w:r>
          </w:p>
        </w:tc>
        <w:tc>
          <w:tcPr>
            <w:tcW w:w="0" w:type="auto"/>
            <w:hideMark/>
          </w:tcPr>
          <w:p w14:paraId="20E9EA56" w14:textId="77777777" w:rsidR="000C3FB6" w:rsidRPr="000C3FB6" w:rsidRDefault="000C3FB6" w:rsidP="000C3FB6">
            <w:r w:rsidRPr="000C3FB6">
              <w:t>0.47</w:t>
            </w:r>
          </w:p>
        </w:tc>
        <w:tc>
          <w:tcPr>
            <w:tcW w:w="0" w:type="auto"/>
            <w:hideMark/>
          </w:tcPr>
          <w:p w14:paraId="48CFA6CE" w14:textId="77777777" w:rsidR="000C3FB6" w:rsidRPr="000C3FB6" w:rsidRDefault="000C3FB6" w:rsidP="000C3FB6">
            <w:r w:rsidRPr="000C3FB6">
              <w:t>1.7</w:t>
            </w:r>
          </w:p>
        </w:tc>
        <w:tc>
          <w:tcPr>
            <w:tcW w:w="0" w:type="auto"/>
            <w:hideMark/>
          </w:tcPr>
          <w:p w14:paraId="613F0433" w14:textId="77777777" w:rsidR="000C3FB6" w:rsidRPr="000C3FB6" w:rsidRDefault="000C3FB6" w:rsidP="000C3FB6">
            <w:r w:rsidRPr="000C3FB6">
              <w:t>060131002</w:t>
            </w:r>
          </w:p>
        </w:tc>
      </w:tr>
    </w:tbl>
    <w:p w14:paraId="5D3DDD50" w14:textId="77777777" w:rsidR="000C3FB6" w:rsidRPr="000C3FB6" w:rsidRDefault="000C3FB6" w:rsidP="000C3FB6">
      <w:pPr>
        <w:spacing w:after="0" w:line="240" w:lineRule="auto"/>
      </w:pPr>
      <w:r w:rsidRPr="000C3FB6">
        <w:t>N.sites = number of sites; N.obs = number of observations; SD = standard deviation; min = minimum; p1, p5, p10, p25, p50, p90, p95, p98, p99 = 1st, 5th, 10th, 25th, 50th, 90th, 95th, 98th, 99th percentiles; max = maximum; max.site = AQS ID number for the monitoring site corresponding to the observation in the max column.</w:t>
      </w:r>
    </w:p>
    <w:p w14:paraId="008103F3" w14:textId="22630A8D" w:rsidR="000C3FB6" w:rsidRDefault="000C3FB6">
      <w:pPr>
        <w:sectPr w:rsidR="000C3FB6" w:rsidSect="000C3FB6">
          <w:pgSz w:w="15840" w:h="12240" w:orient="landscape"/>
          <w:pgMar w:top="720" w:right="720" w:bottom="720" w:left="720" w:header="720" w:footer="720" w:gutter="0"/>
          <w:cols w:space="720"/>
          <w:docGrid w:linePitch="360"/>
        </w:sectPr>
      </w:pPr>
    </w:p>
    <w:p w14:paraId="1FB89209" w14:textId="77777777" w:rsidR="00321E92" w:rsidRPr="00321E92" w:rsidRDefault="00321E92" w:rsidP="00321E92">
      <w:pPr>
        <w:spacing w:after="120"/>
      </w:pPr>
      <w:r w:rsidRPr="00321E92">
        <w:lastRenderedPageBreak/>
        <w:t>     Figure 5 below shows a map of the 8-hour CO design values and Figure 6 shows a map of the 1-hour CO design values at U.S. ambient air monitoring sites based on data from the 2020-2021 period. There were two sites in the Portland, OR area and one site in Puerto Rico with design values exceeding the 8-hour CO NAAQS, and the Puerto Rico site also exceeded the 1-hour CO NAAQS. The high values in Portland, OR were caused by smoke from wildfires in 2020, while it is unclear what caused the high concentrations in Puerto Rico. Nearly all other sites in the U.S. were well below the NAAQS, with design values generally below 3 ppm for the 8-hour CO NAAQS and below 5 ppm for the 1-hour CO NAAQS.</w:t>
      </w:r>
    </w:p>
    <w:p w14:paraId="06C715C6" w14:textId="0F126074" w:rsidR="00321E92" w:rsidRPr="00321E92" w:rsidRDefault="00321E92" w:rsidP="00321E92">
      <w:pPr>
        <w:spacing w:after="120"/>
      </w:pPr>
      <w:r w:rsidRPr="00321E92">
        <w:rPr>
          <w:noProof/>
        </w:rPr>
        <w:drawing>
          <wp:inline distT="0" distB="0" distL="0" distR="0" wp14:anchorId="5C931091" wp14:editId="5A47C9B7">
            <wp:extent cx="6858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21E92">
        <w:t> </w:t>
      </w:r>
      <w:r w:rsidRPr="00321E92">
        <w:rPr>
          <w:b/>
          <w:bCs/>
        </w:rPr>
        <w:t>Figure 5:</w:t>
      </w:r>
      <w:r w:rsidRPr="00321E92">
        <w:t> 8-hour CO design values in ppm for the 2020-2021 period. </w:t>
      </w:r>
      <w:r w:rsidRPr="00321E92">
        <w:rPr>
          <w:b/>
          <w:bCs/>
        </w:rPr>
        <w:t>Source:</w:t>
      </w:r>
      <w:r w:rsidRPr="00321E92">
        <w:t> </w:t>
      </w:r>
      <w:hyperlink r:id="rId33" w:history="1">
        <w:r w:rsidRPr="00321E92">
          <w:rPr>
            <w:rStyle w:val="Hyperlink"/>
          </w:rPr>
          <w:t>AQS</w:t>
        </w:r>
      </w:hyperlink>
      <w:r w:rsidRPr="00321E92">
        <w:t>.</w:t>
      </w:r>
    </w:p>
    <w:p w14:paraId="1E9B10BE" w14:textId="618A3C20" w:rsidR="00321E92" w:rsidRDefault="00321E92" w:rsidP="00321E92">
      <w:pPr>
        <w:spacing w:after="120"/>
      </w:pPr>
      <w:r w:rsidRPr="00321E92">
        <w:rPr>
          <w:noProof/>
        </w:rPr>
        <w:lastRenderedPageBreak/>
        <w:drawing>
          <wp:inline distT="0" distB="0" distL="0" distR="0" wp14:anchorId="10EF6112" wp14:editId="79B08C32">
            <wp:extent cx="68580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21E92">
        <w:t> </w:t>
      </w:r>
      <w:r w:rsidRPr="00321E92">
        <w:rPr>
          <w:b/>
          <w:bCs/>
        </w:rPr>
        <w:t>Figure 6:</w:t>
      </w:r>
      <w:r w:rsidRPr="00321E92">
        <w:t> 1-hour CO design values in ppm for the 2020-2021 period. </w:t>
      </w:r>
      <w:r w:rsidRPr="00321E92">
        <w:rPr>
          <w:b/>
          <w:bCs/>
        </w:rPr>
        <w:t>Source:</w:t>
      </w:r>
      <w:r w:rsidRPr="00321E92">
        <w:t> </w:t>
      </w:r>
      <w:hyperlink r:id="rId35" w:history="1">
        <w:r w:rsidRPr="00321E92">
          <w:rPr>
            <w:rStyle w:val="Hyperlink"/>
          </w:rPr>
          <w:t>AQS</w:t>
        </w:r>
      </w:hyperlink>
      <w:r w:rsidRPr="00321E92">
        <w:t>.</w:t>
      </w:r>
      <w:r>
        <w:br w:type="page"/>
      </w:r>
    </w:p>
    <w:p w14:paraId="3DDE0B43" w14:textId="77777777" w:rsidR="00321E92" w:rsidRPr="00321E92" w:rsidRDefault="00321E92" w:rsidP="00321E92">
      <w:pPr>
        <w:spacing w:after="120"/>
      </w:pPr>
      <w:r w:rsidRPr="00321E92">
        <w:lastRenderedPageBreak/>
        <w:t>     Figure 7 below shows a map of the site-level trends in the 8-hour CO design values and Figure 8 shows a map of the site-level trends in the 1-hour CO design values at U.S. monitoring sites having valid design values in at least 17 years from 2000 through 2021. The trends were computed using the Thiel-Sen estimator, and tests for significance (p-value &lt; 0.05) were computed using the Mann-Kendall test. From these figures it is apparent that CO concentrations have been decreasing at nearly all sites in the U.S. One site in Puerto Rico had an increasing trend in the 1-hour design values, but the same site had a decreasing trend in the 8-hour design values.</w:t>
      </w:r>
    </w:p>
    <w:p w14:paraId="0A62D2B3" w14:textId="085F9EC7" w:rsidR="00321E92" w:rsidRPr="00321E92" w:rsidRDefault="00321E92" w:rsidP="00321E92">
      <w:pPr>
        <w:spacing w:after="120"/>
      </w:pPr>
      <w:r w:rsidRPr="00321E92">
        <w:rPr>
          <w:noProof/>
        </w:rPr>
        <w:drawing>
          <wp:inline distT="0" distB="0" distL="0" distR="0" wp14:anchorId="4A6BB393" wp14:editId="4364AD78">
            <wp:extent cx="6858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21E92">
        <w:t> </w:t>
      </w:r>
      <w:r w:rsidRPr="00321E92">
        <w:rPr>
          <w:b/>
          <w:bCs/>
        </w:rPr>
        <w:t>Figure 7:</w:t>
      </w:r>
      <w:r w:rsidRPr="00321E92">
        <w:t> Site-level trends in 8-hour CO design values based on data from 2000 through 2021. </w:t>
      </w:r>
      <w:r w:rsidRPr="00321E92">
        <w:rPr>
          <w:b/>
          <w:bCs/>
        </w:rPr>
        <w:t>Source:</w:t>
      </w:r>
      <w:r w:rsidRPr="00321E92">
        <w:t> </w:t>
      </w:r>
      <w:hyperlink r:id="rId37" w:history="1">
        <w:r w:rsidRPr="00321E92">
          <w:rPr>
            <w:rStyle w:val="Hyperlink"/>
          </w:rPr>
          <w:t>AQS</w:t>
        </w:r>
      </w:hyperlink>
      <w:r w:rsidRPr="00321E92">
        <w:t>, trends computed using R statistical software.</w:t>
      </w:r>
    </w:p>
    <w:p w14:paraId="0C39C9D7" w14:textId="03D69B5D" w:rsidR="00321E92" w:rsidRDefault="00321E92" w:rsidP="00321E92">
      <w:pPr>
        <w:spacing w:after="120"/>
      </w:pPr>
      <w:r w:rsidRPr="00321E92">
        <w:rPr>
          <w:noProof/>
        </w:rPr>
        <w:lastRenderedPageBreak/>
        <w:drawing>
          <wp:inline distT="0" distB="0" distL="0" distR="0" wp14:anchorId="20D4E58C" wp14:editId="45C7B46B">
            <wp:extent cx="6858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21E92">
        <w:t> </w:t>
      </w:r>
      <w:r w:rsidRPr="00321E92">
        <w:rPr>
          <w:b/>
          <w:bCs/>
        </w:rPr>
        <w:t>Figure 8:</w:t>
      </w:r>
      <w:r w:rsidRPr="00321E92">
        <w:t> Site-level trends in 1-hour CO design values based on data from 2000 through 2021. </w:t>
      </w:r>
      <w:r w:rsidRPr="00321E92">
        <w:rPr>
          <w:b/>
          <w:bCs/>
        </w:rPr>
        <w:t>Source:</w:t>
      </w:r>
      <w:r w:rsidRPr="00321E92">
        <w:t> </w:t>
      </w:r>
      <w:hyperlink r:id="rId39" w:history="1">
        <w:r w:rsidRPr="00321E92">
          <w:rPr>
            <w:rStyle w:val="Hyperlink"/>
          </w:rPr>
          <w:t>AQS</w:t>
        </w:r>
      </w:hyperlink>
      <w:r w:rsidRPr="00321E92">
        <w:t>, trends computed using R statistical software</w:t>
      </w:r>
      <w:r>
        <w:br w:type="page"/>
      </w:r>
    </w:p>
    <w:p w14:paraId="2000E20C" w14:textId="77777777" w:rsidR="00321E92" w:rsidRPr="00321E92" w:rsidRDefault="00321E92" w:rsidP="00321E92">
      <w:pPr>
        <w:spacing w:after="120"/>
      </w:pPr>
      <w:r w:rsidRPr="00321E92">
        <w:lastRenderedPageBreak/>
        <w:t>     Figure 9 below shows the national trends in the 8-hour and 1-hour CO design values based on the 161 sites shown in Figure 7 and Figure 8, respectively. The national median of the 8-hour design values has decreased by 65% from about 3.7 ppm in 2000 to about 1.3 ppm in 2021. The national median of the 1-hour design values has decreased by 67% from about 5.7 ppm in 2000 to about 2 ppm in 2021.</w:t>
      </w:r>
    </w:p>
    <w:p w14:paraId="5CECAEE3" w14:textId="6941E6AB" w:rsidR="00321E92" w:rsidRDefault="00321E92" w:rsidP="00321E92">
      <w:pPr>
        <w:spacing w:after="120"/>
      </w:pPr>
      <w:r w:rsidRPr="00321E92">
        <w:rPr>
          <w:noProof/>
        </w:rPr>
        <w:drawing>
          <wp:inline distT="0" distB="0" distL="0" distR="0" wp14:anchorId="2276E8DA" wp14:editId="453F32E5">
            <wp:extent cx="6858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21E92">
        <w:t> </w:t>
      </w:r>
      <w:r w:rsidRPr="00321E92">
        <w:rPr>
          <w:b/>
          <w:bCs/>
        </w:rPr>
        <w:t>Figure 9:</w:t>
      </w:r>
      <w:r w:rsidRPr="00321E92">
        <w:t> National trends in CO design values in ppm, 2000 to 2021. </w:t>
      </w:r>
      <w:r w:rsidRPr="00321E92">
        <w:rPr>
          <w:b/>
          <w:bCs/>
        </w:rPr>
        <w:t>Source:</w:t>
      </w:r>
      <w:r w:rsidRPr="00321E92">
        <w:t> </w:t>
      </w:r>
      <w:hyperlink r:id="rId41" w:history="1">
        <w:r w:rsidRPr="00321E92">
          <w:rPr>
            <w:rStyle w:val="Hyperlink"/>
          </w:rPr>
          <w:t>AQS</w:t>
        </w:r>
      </w:hyperlink>
      <w:r w:rsidRPr="00321E92">
        <w:t>.</w:t>
      </w:r>
      <w:r>
        <w:br w:type="page"/>
      </w:r>
    </w:p>
    <w:p w14:paraId="79208F2C" w14:textId="7458BB87" w:rsidR="00321E92" w:rsidRPr="00321E92" w:rsidRDefault="00AF21B3" w:rsidP="00321E92">
      <w:pPr>
        <w:spacing w:after="120"/>
      </w:pPr>
      <w:r w:rsidRPr="00AF21B3">
        <w:lastRenderedPageBreak/>
        <w:t>     Figure 10 below shows the national distribution of the annual 2nd highest 8-hour CO concentrations reported in each year from 1980 to 2021, while Figure 11 shows the national distribution of the annual 2nd highest 1-hour CO concentrations reported to EPA during the same period.</w:t>
      </w:r>
      <w:hyperlink r:id="rId42" w:anchor="fn5" w:history="1">
        <w:r w:rsidRPr="00AF21B3">
          <w:rPr>
            <w:rStyle w:val="Hyperlink"/>
            <w:vertAlign w:val="superscript"/>
          </w:rPr>
          <w:t>5</w:t>
        </w:r>
      </w:hyperlink>
      <w:r w:rsidRPr="00AF21B3">
        <w:t> The red line shows the number of sites included in the boxplot for each year. These figures show that CO concentrations have decreased steadily over the past 40 years as older cars were replaced with newer models with lower CO emissions, and power plants and other industrial sources transitioned to cleaner burning fuels. The median 8-hour concentration decreased by 87 percent, from 7.8 ppm in 1980 to 1 ppm in 2021. Similarly, the median 1-hour concentration decreased by 89 percent, from 13.9 ppm in 1980 to 1.5 ppm in 2021. Except for the two recent exceedances of the 8-hour CO NAAQS in 2020 due to wildfires in Oregon, no sites have exceeded the 8-hour CO NAAQS since 2006, and no sites have exceeded the 1-hour CO NAAQS since 2001. Over the past decade, annual 2nd maximum 8-hour and 1-hour CO concentrations have been relatively constant at levels well below the NAAQS. The size of the CO monitoring network increased from 1980 through the mid-1990’s, reaching a peak of nearly 500 sites in 1995. Since then, the CO monitoring network has gradually decreased in size to fewer than 250 sites, as most sites are now measuring very low concentrations and many States’ air monitoring priorities have shifted to other pollutants. However, required CO monitoring as part of the NCore and near-road networks will ensure that long-term CO measurements continue to be collected.</w:t>
      </w:r>
      <w:r w:rsidR="00321E92" w:rsidRPr="00321E92">
        <w:rPr>
          <w:noProof/>
        </w:rPr>
        <w:drawing>
          <wp:inline distT="0" distB="0" distL="0" distR="0" wp14:anchorId="46CFC77D" wp14:editId="4A0C65E8">
            <wp:extent cx="6858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00321E92" w:rsidRPr="00321E92">
        <w:t> </w:t>
      </w:r>
      <w:r w:rsidR="00321E92" w:rsidRPr="00321E92">
        <w:rPr>
          <w:b/>
          <w:bCs/>
        </w:rPr>
        <w:t>Figure 10:</w:t>
      </w:r>
      <w:r w:rsidR="00321E92" w:rsidRPr="00321E92">
        <w:t> Distribution of annual 2nd highest 8-hour CO concentrations measured at U.S. monitoring sites, 1980 to 2021. Boxes represent the median and interquartile range, whiskers extend to the 1st and 99th percentiles, and values outside this range are shown as circles. The red line shows the number of CO monitoring sites reporting data to EPA in each year. </w:t>
      </w:r>
      <w:r w:rsidR="00321E92" w:rsidRPr="00321E92">
        <w:rPr>
          <w:b/>
          <w:bCs/>
        </w:rPr>
        <w:t>Source:</w:t>
      </w:r>
      <w:r w:rsidR="00321E92" w:rsidRPr="00321E92">
        <w:t> </w:t>
      </w:r>
      <w:hyperlink r:id="rId44" w:history="1">
        <w:r w:rsidR="00321E92" w:rsidRPr="00321E92">
          <w:rPr>
            <w:rStyle w:val="Hyperlink"/>
          </w:rPr>
          <w:t>AQS</w:t>
        </w:r>
      </w:hyperlink>
      <w:r w:rsidR="00321E92" w:rsidRPr="00321E92">
        <w:t>.</w:t>
      </w:r>
    </w:p>
    <w:p w14:paraId="712175E8" w14:textId="294C4E8E" w:rsidR="00321E92" w:rsidRDefault="00321E92" w:rsidP="00321E92">
      <w:pPr>
        <w:spacing w:after="120"/>
      </w:pPr>
      <w:r w:rsidRPr="00321E92">
        <w:rPr>
          <w:noProof/>
        </w:rPr>
        <w:lastRenderedPageBreak/>
        <w:drawing>
          <wp:inline distT="0" distB="0" distL="0" distR="0" wp14:anchorId="2C24ED83" wp14:editId="1696CA4A">
            <wp:extent cx="6858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r w:rsidRPr="00321E92">
        <w:t> </w:t>
      </w:r>
      <w:r w:rsidRPr="00321E92">
        <w:rPr>
          <w:b/>
          <w:bCs/>
        </w:rPr>
        <w:t>Figure 11:</w:t>
      </w:r>
      <w:r w:rsidRPr="00321E92">
        <w:t> Distribution of annual 2nd highest 1-hour CO concentrations measured at U.S. monitoring sites, 1980 to 2021. Boxes represent the median and interquartile range, whiskers extend to the 1st and 99th percentiles, and values outside this range are shown as circles. The red line shows the number of CO monitoring sites reporting data to EPA in each year. </w:t>
      </w:r>
      <w:r w:rsidRPr="00321E92">
        <w:rPr>
          <w:b/>
          <w:bCs/>
        </w:rPr>
        <w:t>Source:</w:t>
      </w:r>
      <w:r w:rsidRPr="00321E92">
        <w:t> </w:t>
      </w:r>
      <w:hyperlink r:id="rId46" w:history="1">
        <w:r w:rsidRPr="00321E92">
          <w:rPr>
            <w:rStyle w:val="Hyperlink"/>
          </w:rPr>
          <w:t>AQS</w:t>
        </w:r>
      </w:hyperlink>
      <w:r w:rsidRPr="00321E92">
        <w:t>.</w:t>
      </w:r>
    </w:p>
    <w:p w14:paraId="6F6E5661" w14:textId="77777777" w:rsidR="00321E92" w:rsidRPr="00321E92" w:rsidRDefault="00321E92" w:rsidP="00321E92">
      <w:pPr>
        <w:spacing w:after="120"/>
      </w:pPr>
    </w:p>
    <w:p w14:paraId="56509395" w14:textId="77777777" w:rsidR="000C3FB6" w:rsidRPr="00321E92" w:rsidRDefault="000C3FB6" w:rsidP="001C0EE0">
      <w:pPr>
        <w:spacing w:after="120"/>
        <w:rPr>
          <w:b/>
          <w:bCs/>
        </w:rPr>
      </w:pPr>
      <w:r w:rsidRPr="00321E92">
        <w:rPr>
          <w:b/>
          <w:bCs/>
        </w:rPr>
        <w:t>References</w:t>
      </w:r>
    </w:p>
    <w:p w14:paraId="6C3A95B7" w14:textId="77777777" w:rsidR="000C3FB6" w:rsidRPr="000C3FB6" w:rsidRDefault="000C3FB6" w:rsidP="001C0EE0">
      <w:pPr>
        <w:spacing w:after="120"/>
      </w:pPr>
      <w:r w:rsidRPr="000C3FB6">
        <w:t>U.S. EPA. </w:t>
      </w:r>
      <w:hyperlink r:id="rId47" w:history="1">
        <w:r w:rsidRPr="000C3FB6">
          <w:rPr>
            <w:rStyle w:val="Hyperlink"/>
          </w:rPr>
          <w:t>Integrated Science Assessment for Carbon Monoxide (Final Report, January 2010)</w:t>
        </w:r>
      </w:hyperlink>
      <w:r w:rsidRPr="000C3FB6">
        <w:t>. U.S. Environmental Protection Agency, Washington, DC, EPA/600/R-09/019F, 2010.</w:t>
      </w:r>
    </w:p>
    <w:p w14:paraId="1E8E7E7A" w14:textId="77777777" w:rsidR="000C3FB6" w:rsidRPr="000C3FB6" w:rsidRDefault="000C3FB6" w:rsidP="001C0EE0">
      <w:pPr>
        <w:spacing w:after="120"/>
      </w:pPr>
      <w:r w:rsidRPr="000C3FB6">
        <w:t>U.S. EPA. </w:t>
      </w:r>
      <w:hyperlink r:id="rId48" w:history="1">
        <w:r w:rsidRPr="000C3FB6">
          <w:rPr>
            <w:rStyle w:val="Hyperlink"/>
          </w:rPr>
          <w:t>Policy Assessment for the Review of the Carbon Monoxide NAAQS (Final Report, October 2010)</w:t>
        </w:r>
      </w:hyperlink>
      <w:r w:rsidRPr="000C3FB6">
        <w:t>. U.S. Environmental Protection Agency, Research Triangle Park, NC, EPA 452/R-10-007, 2010.</w:t>
      </w:r>
    </w:p>
    <w:p w14:paraId="5B96BE7F" w14:textId="77777777" w:rsidR="000C3FB6" w:rsidRPr="00321E92" w:rsidRDefault="000C3FB6" w:rsidP="001C0EE0">
      <w:pPr>
        <w:spacing w:after="120"/>
        <w:rPr>
          <w:b/>
          <w:bCs/>
        </w:rPr>
      </w:pPr>
      <w:r w:rsidRPr="00321E92">
        <w:rPr>
          <w:b/>
          <w:bCs/>
        </w:rPr>
        <w:t>Additional Resources</w:t>
      </w:r>
    </w:p>
    <w:p w14:paraId="41170679" w14:textId="77777777" w:rsidR="000C3FB6" w:rsidRPr="000C3FB6" w:rsidRDefault="00000000" w:rsidP="001C0EE0">
      <w:pPr>
        <w:numPr>
          <w:ilvl w:val="0"/>
          <w:numId w:val="4"/>
        </w:numPr>
        <w:spacing w:after="120"/>
      </w:pPr>
      <w:hyperlink r:id="rId49" w:history="1">
        <w:r w:rsidR="000C3FB6" w:rsidRPr="000C3FB6">
          <w:rPr>
            <w:rStyle w:val="Hyperlink"/>
          </w:rPr>
          <w:t>Carbon Monoxide (CO) Pollution</w:t>
        </w:r>
      </w:hyperlink>
    </w:p>
    <w:p w14:paraId="2B601EDC" w14:textId="77777777" w:rsidR="000C3FB6" w:rsidRPr="000C3FB6" w:rsidRDefault="00000000" w:rsidP="001C0EE0">
      <w:pPr>
        <w:numPr>
          <w:ilvl w:val="0"/>
          <w:numId w:val="4"/>
        </w:numPr>
        <w:spacing w:after="120"/>
      </w:pPr>
      <w:hyperlink r:id="rId50" w:history="1">
        <w:r w:rsidR="000C3FB6" w:rsidRPr="000C3FB6">
          <w:rPr>
            <w:rStyle w:val="Hyperlink"/>
          </w:rPr>
          <w:t>Carbon Monoxide (CO) Air Quality Standards</w:t>
        </w:r>
      </w:hyperlink>
    </w:p>
    <w:p w14:paraId="218C9BAA" w14:textId="77777777" w:rsidR="000C3FB6" w:rsidRPr="000C3FB6" w:rsidRDefault="00000000" w:rsidP="001C0EE0">
      <w:pPr>
        <w:numPr>
          <w:ilvl w:val="0"/>
          <w:numId w:val="4"/>
        </w:numPr>
        <w:spacing w:after="120"/>
      </w:pPr>
      <w:hyperlink r:id="rId51" w:history="1">
        <w:r w:rsidR="000C3FB6" w:rsidRPr="000C3FB6">
          <w:rPr>
            <w:rStyle w:val="Hyperlink"/>
          </w:rPr>
          <w:t>National Emissions Inventory (NEI)</w:t>
        </w:r>
      </w:hyperlink>
    </w:p>
    <w:p w14:paraId="2A3C9603" w14:textId="77777777" w:rsidR="000C3FB6" w:rsidRPr="000C3FB6" w:rsidRDefault="00000000" w:rsidP="001C0EE0">
      <w:pPr>
        <w:numPr>
          <w:ilvl w:val="0"/>
          <w:numId w:val="4"/>
        </w:numPr>
        <w:spacing w:after="120"/>
      </w:pPr>
      <w:hyperlink r:id="rId52" w:history="1">
        <w:r w:rsidR="000C3FB6" w:rsidRPr="000C3FB6">
          <w:rPr>
            <w:rStyle w:val="Hyperlink"/>
          </w:rPr>
          <w:t>Ambient Monitoring Technology Information Center (AMTIC)</w:t>
        </w:r>
      </w:hyperlink>
    </w:p>
    <w:p w14:paraId="7153AEFA" w14:textId="77777777" w:rsidR="000C3FB6" w:rsidRPr="000C3FB6" w:rsidRDefault="00000000" w:rsidP="001C0EE0">
      <w:pPr>
        <w:numPr>
          <w:ilvl w:val="0"/>
          <w:numId w:val="4"/>
        </w:numPr>
        <w:spacing w:after="120"/>
      </w:pPr>
      <w:hyperlink r:id="rId53" w:history="1">
        <w:r w:rsidR="000C3FB6" w:rsidRPr="000C3FB6">
          <w:rPr>
            <w:rStyle w:val="Hyperlink"/>
          </w:rPr>
          <w:t>Air Quality Design Values</w:t>
        </w:r>
      </w:hyperlink>
    </w:p>
    <w:p w14:paraId="326CAE5F" w14:textId="77777777" w:rsidR="000C3FB6" w:rsidRPr="000C3FB6" w:rsidRDefault="00000000" w:rsidP="001C0EE0">
      <w:pPr>
        <w:numPr>
          <w:ilvl w:val="0"/>
          <w:numId w:val="4"/>
        </w:numPr>
        <w:spacing w:after="120"/>
      </w:pPr>
      <w:hyperlink r:id="rId54" w:history="1">
        <w:r w:rsidR="000C3FB6" w:rsidRPr="000C3FB6">
          <w:rPr>
            <w:rStyle w:val="Hyperlink"/>
          </w:rPr>
          <w:t>National Air Quality: Status and Trends of Key Air Pollutants</w:t>
        </w:r>
      </w:hyperlink>
    </w:p>
    <w:p w14:paraId="0E6A4E9A" w14:textId="6735876E" w:rsidR="000C3FB6" w:rsidRPr="001C0EE0" w:rsidRDefault="00000000" w:rsidP="001C0EE0">
      <w:pPr>
        <w:numPr>
          <w:ilvl w:val="0"/>
          <w:numId w:val="4"/>
        </w:numPr>
        <w:spacing w:after="120"/>
        <w:rPr>
          <w:rStyle w:val="Hyperlink"/>
          <w:color w:val="auto"/>
          <w:u w:val="none"/>
        </w:rPr>
      </w:pPr>
      <w:hyperlink r:id="rId55" w:history="1">
        <w:r w:rsidR="000C3FB6" w:rsidRPr="000C3FB6">
          <w:rPr>
            <w:rStyle w:val="Hyperlink"/>
          </w:rPr>
          <w:t>Air Data: Air Quality Data Collected at Outdoor Monitors Across the U.S.</w:t>
        </w:r>
      </w:hyperlink>
    </w:p>
    <w:p w14:paraId="74E72E31" w14:textId="03E4A143" w:rsidR="00ED0C3E" w:rsidRPr="00321E92" w:rsidRDefault="00ED0C3E" w:rsidP="001C0EE0">
      <w:pPr>
        <w:spacing w:after="120"/>
        <w:rPr>
          <w:b/>
          <w:bCs/>
        </w:rPr>
      </w:pPr>
      <w:r w:rsidRPr="00321E92">
        <w:rPr>
          <w:b/>
          <w:bCs/>
        </w:rPr>
        <w:lastRenderedPageBreak/>
        <w:t>Footnotes:</w:t>
      </w:r>
    </w:p>
    <w:p w14:paraId="33B0D620" w14:textId="77777777" w:rsidR="00AF21B3" w:rsidRPr="00AF21B3" w:rsidRDefault="00AF21B3" w:rsidP="00AF21B3">
      <w:pPr>
        <w:numPr>
          <w:ilvl w:val="0"/>
          <w:numId w:val="2"/>
        </w:numPr>
        <w:spacing w:after="120"/>
      </w:pPr>
      <w:r w:rsidRPr="00AF21B3">
        <w:t>Data for Figure 2 come from the EPA’s </w:t>
      </w:r>
      <w:hyperlink r:id="rId56" w:history="1">
        <w:r w:rsidRPr="00AF21B3">
          <w:rPr>
            <w:rStyle w:val="Hyperlink"/>
          </w:rPr>
          <w:t>Air Pollutant Emissions Trends Data</w:t>
        </w:r>
      </w:hyperlink>
      <w:r w:rsidRPr="00AF21B3">
        <w:t>. Note that emissions for some sectors are interpolated between inventory years, and the emissions for some sectors are held constant beyond the most recent inventory year (for details, see the “Development of Data” table in the </w:t>
      </w:r>
      <w:hyperlink r:id="rId57" w:history="1">
        <w:r w:rsidRPr="00AF21B3">
          <w:rPr>
            <w:rStyle w:val="Hyperlink"/>
          </w:rPr>
          <w:t>national emissions trends data file</w:t>
        </w:r>
      </w:hyperlink>
      <w:r w:rsidRPr="00AF21B3">
        <w:t>. For the purposes of this document, wildfires are considered to be natural emissions and thus are not included in Figure 2.</w:t>
      </w:r>
      <w:hyperlink r:id="rId58" w:anchor="fnref1" w:history="1">
        <w:r w:rsidRPr="00AF21B3">
          <w:rPr>
            <w:rStyle w:val="Hyperlink"/>
            <w:rFonts w:ascii="Cambria Math" w:hAnsi="Cambria Math" w:cs="Cambria Math"/>
          </w:rPr>
          <w:t>↩</w:t>
        </w:r>
        <w:r w:rsidRPr="00AF21B3">
          <w:rPr>
            <w:rStyle w:val="Hyperlink"/>
          </w:rPr>
          <w:t>︎</w:t>
        </w:r>
      </w:hyperlink>
    </w:p>
    <w:p w14:paraId="22136AA9" w14:textId="77777777" w:rsidR="00AF21B3" w:rsidRPr="00AF21B3" w:rsidRDefault="00AF21B3" w:rsidP="00AF21B3">
      <w:pPr>
        <w:numPr>
          <w:ilvl w:val="0"/>
          <w:numId w:val="2"/>
        </w:numPr>
        <w:spacing w:after="120"/>
      </w:pPr>
      <w:r w:rsidRPr="00AF21B3">
        <w:t>Quality assurance requirements for monitors used in evaluations of the NAAQS are provided in </w:t>
      </w:r>
      <w:hyperlink r:id="rId59" w:history="1">
        <w:r w:rsidRPr="00AF21B3">
          <w:rPr>
            <w:rStyle w:val="Hyperlink"/>
          </w:rPr>
          <w:t>Appendix A to 40 CFR Part 58</w:t>
        </w:r>
      </w:hyperlink>
      <w:r w:rsidRPr="00AF21B3">
        <w:t>. Annual summary reports of precision and bias can be obtained for each monitoring site at the EPA’s </w:t>
      </w:r>
      <w:hyperlink r:id="rId60" w:history="1">
        <w:r w:rsidRPr="00AF21B3">
          <w:rPr>
            <w:rStyle w:val="Hyperlink"/>
          </w:rPr>
          <w:t>Air Data website</w:t>
        </w:r>
      </w:hyperlink>
      <w:r w:rsidRPr="00AF21B3">
        <w:t>.</w:t>
      </w:r>
      <w:hyperlink r:id="rId61" w:anchor="fnref2" w:history="1">
        <w:r w:rsidRPr="00AF21B3">
          <w:rPr>
            <w:rStyle w:val="Hyperlink"/>
            <w:rFonts w:ascii="Cambria Math" w:hAnsi="Cambria Math" w:cs="Cambria Math"/>
          </w:rPr>
          <w:t>↩</w:t>
        </w:r>
        <w:r w:rsidRPr="00AF21B3">
          <w:rPr>
            <w:rStyle w:val="Hyperlink"/>
          </w:rPr>
          <w:t>︎</w:t>
        </w:r>
      </w:hyperlink>
    </w:p>
    <w:p w14:paraId="5DEF917C" w14:textId="77777777" w:rsidR="00AF21B3" w:rsidRPr="00AF21B3" w:rsidRDefault="00AF21B3" w:rsidP="00AF21B3">
      <w:pPr>
        <w:numPr>
          <w:ilvl w:val="0"/>
          <w:numId w:val="2"/>
        </w:numPr>
        <w:spacing w:after="120"/>
      </w:pPr>
      <w:r w:rsidRPr="00AF21B3">
        <w:t>The procedures for calculating design values for the CO NAAQS are documented in </w:t>
      </w:r>
      <w:hyperlink r:id="rId62" w:history="1">
        <w:r w:rsidRPr="00AF21B3">
          <w:rPr>
            <w:rStyle w:val="Hyperlink"/>
          </w:rPr>
          <w:t>40 CFR §50.8</w:t>
        </w:r>
      </w:hyperlink>
      <w:r w:rsidRPr="00AF21B3">
        <w:t> and </w:t>
      </w:r>
      <w:hyperlink r:id="rId63" w:history="1">
        <w:r w:rsidRPr="00AF21B3">
          <w:rPr>
            <w:rStyle w:val="Hyperlink"/>
          </w:rPr>
          <w:t>(Laxton, 1990)</w:t>
        </w:r>
      </w:hyperlink>
      <w:r w:rsidRPr="00AF21B3">
        <w:t>.</w:t>
      </w:r>
      <w:hyperlink r:id="rId64" w:anchor="fnref3" w:history="1">
        <w:r w:rsidRPr="00AF21B3">
          <w:rPr>
            <w:rStyle w:val="Hyperlink"/>
            <w:rFonts w:ascii="Cambria Math" w:hAnsi="Cambria Math" w:cs="Cambria Math"/>
          </w:rPr>
          <w:t>↩</w:t>
        </w:r>
        <w:r w:rsidRPr="00AF21B3">
          <w:rPr>
            <w:rStyle w:val="Hyperlink"/>
          </w:rPr>
          <w:t>︎</w:t>
        </w:r>
      </w:hyperlink>
    </w:p>
    <w:p w14:paraId="4AAD35D0" w14:textId="77777777" w:rsidR="00AF21B3" w:rsidRPr="00AF21B3" w:rsidRDefault="00AF21B3" w:rsidP="00AF21B3">
      <w:pPr>
        <w:numPr>
          <w:ilvl w:val="0"/>
          <w:numId w:val="2"/>
        </w:numPr>
        <w:spacing w:after="120"/>
      </w:pPr>
      <w:r w:rsidRPr="00AF21B3">
        <w:t>Negative concentration values may appear in AQS datasets down to the negative of the LDL to allow for normal instrument variability at very low concentrations. Data that exceed the negative of the LDL is typically indicative of a malfunction or another issue that affects the data defensibility.</w:t>
      </w:r>
      <w:hyperlink r:id="rId65" w:anchor="fnref4" w:history="1">
        <w:r w:rsidRPr="00AF21B3">
          <w:rPr>
            <w:rStyle w:val="Hyperlink"/>
            <w:rFonts w:ascii="Cambria Math" w:hAnsi="Cambria Math" w:cs="Cambria Math"/>
          </w:rPr>
          <w:t>↩</w:t>
        </w:r>
        <w:r w:rsidRPr="00AF21B3">
          <w:rPr>
            <w:rStyle w:val="Hyperlink"/>
          </w:rPr>
          <w:t>︎</w:t>
        </w:r>
      </w:hyperlink>
    </w:p>
    <w:p w14:paraId="6685A2FA" w14:textId="248EFC3F" w:rsidR="001B1897" w:rsidRDefault="00AF21B3" w:rsidP="00AF21B3">
      <w:pPr>
        <w:numPr>
          <w:ilvl w:val="0"/>
          <w:numId w:val="2"/>
        </w:numPr>
        <w:spacing w:after="120"/>
      </w:pPr>
      <w:r w:rsidRPr="00AF21B3">
        <w:t>For this analysis, the annual 2nd highest non-overlapping 8-hour and 1-hour CO concentrations were retrieved from AQS for all U.S. sites for years that had at least 75% annual data completeness.</w:t>
      </w:r>
      <w:hyperlink r:id="rId66" w:anchor="fnref5" w:history="1">
        <w:r w:rsidRPr="00AF21B3">
          <w:rPr>
            <w:rStyle w:val="Hyperlink"/>
            <w:rFonts w:ascii="Cambria Math" w:hAnsi="Cambria Math" w:cs="Cambria Math"/>
          </w:rPr>
          <w:t>↩</w:t>
        </w:r>
        <w:r w:rsidRPr="00AF21B3">
          <w:rPr>
            <w:rStyle w:val="Hyperlink"/>
          </w:rPr>
          <w:t>︎</w:t>
        </w:r>
      </w:hyperlink>
    </w:p>
    <w:sectPr w:rsidR="001B1897" w:rsidSect="000C3F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6CC6E" w14:textId="77777777" w:rsidR="00C60E1E" w:rsidRDefault="00C60E1E" w:rsidP="00321E92">
      <w:pPr>
        <w:spacing w:after="0" w:line="240" w:lineRule="auto"/>
      </w:pPr>
      <w:r>
        <w:separator/>
      </w:r>
    </w:p>
  </w:endnote>
  <w:endnote w:type="continuationSeparator" w:id="0">
    <w:p w14:paraId="5A122655" w14:textId="77777777" w:rsidR="00C60E1E" w:rsidRDefault="00C60E1E" w:rsidP="00321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633270"/>
      <w:docPartObj>
        <w:docPartGallery w:val="Page Numbers (Bottom of Page)"/>
        <w:docPartUnique/>
      </w:docPartObj>
    </w:sdtPr>
    <w:sdtEndPr>
      <w:rPr>
        <w:noProof/>
      </w:rPr>
    </w:sdtEndPr>
    <w:sdtContent>
      <w:p w14:paraId="0FD6388B" w14:textId="17B7896A" w:rsidR="00321E92" w:rsidRDefault="00321E92" w:rsidP="00321E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46A6" w14:textId="77777777" w:rsidR="00C60E1E" w:rsidRDefault="00C60E1E" w:rsidP="00321E92">
      <w:pPr>
        <w:spacing w:after="0" w:line="240" w:lineRule="auto"/>
      </w:pPr>
      <w:r>
        <w:separator/>
      </w:r>
    </w:p>
  </w:footnote>
  <w:footnote w:type="continuationSeparator" w:id="0">
    <w:p w14:paraId="2F78794A" w14:textId="77777777" w:rsidR="00C60E1E" w:rsidRDefault="00C60E1E" w:rsidP="00321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8" style="width:0;height:0" o:hralign="center" o:bullet="t" o:hrstd="t" o:hr="t" fillcolor="gray" stroked="f"/>
    </w:pict>
  </w:numPicBullet>
  <w:abstractNum w:abstractNumId="0" w15:restartNumberingAfterBreak="0">
    <w:nsid w:val="01636D3D"/>
    <w:multiLevelType w:val="multilevel"/>
    <w:tmpl w:val="F81E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542C6"/>
    <w:multiLevelType w:val="multilevel"/>
    <w:tmpl w:val="B564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42BA4"/>
    <w:multiLevelType w:val="multilevel"/>
    <w:tmpl w:val="F498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277CA"/>
    <w:multiLevelType w:val="multilevel"/>
    <w:tmpl w:val="C4B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62512"/>
    <w:multiLevelType w:val="multilevel"/>
    <w:tmpl w:val="93B2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87E5A"/>
    <w:multiLevelType w:val="multilevel"/>
    <w:tmpl w:val="397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62AC7"/>
    <w:multiLevelType w:val="multilevel"/>
    <w:tmpl w:val="BCDA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388916">
    <w:abstractNumId w:val="2"/>
  </w:num>
  <w:num w:numId="2" w16cid:durableId="1481000457">
    <w:abstractNumId w:val="0"/>
  </w:num>
  <w:num w:numId="3" w16cid:durableId="1166553405">
    <w:abstractNumId w:val="3"/>
  </w:num>
  <w:num w:numId="4" w16cid:durableId="248270099">
    <w:abstractNumId w:val="5"/>
  </w:num>
  <w:num w:numId="5" w16cid:durableId="1088379679">
    <w:abstractNumId w:val="6"/>
  </w:num>
  <w:num w:numId="6" w16cid:durableId="1906253853">
    <w:abstractNumId w:val="4"/>
  </w:num>
  <w:num w:numId="7" w16cid:durableId="118405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7E"/>
    <w:rsid w:val="00057F21"/>
    <w:rsid w:val="000C3FB6"/>
    <w:rsid w:val="001B1897"/>
    <w:rsid w:val="001C0EE0"/>
    <w:rsid w:val="00276B19"/>
    <w:rsid w:val="00321E92"/>
    <w:rsid w:val="003B7562"/>
    <w:rsid w:val="006E76BD"/>
    <w:rsid w:val="0082196F"/>
    <w:rsid w:val="00842BC6"/>
    <w:rsid w:val="0087545E"/>
    <w:rsid w:val="00AF21B3"/>
    <w:rsid w:val="00B6567E"/>
    <w:rsid w:val="00C60E1E"/>
    <w:rsid w:val="00D61A20"/>
    <w:rsid w:val="00D820BA"/>
    <w:rsid w:val="00E01E58"/>
    <w:rsid w:val="00ED0C3E"/>
    <w:rsid w:val="00E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CCAE"/>
  <w15:chartTrackingRefBased/>
  <w15:docId w15:val="{0BE4E6CB-7FF2-48B0-BDF7-4A75E67E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67E"/>
    <w:rPr>
      <w:color w:val="0563C1" w:themeColor="hyperlink"/>
      <w:u w:val="single"/>
    </w:rPr>
  </w:style>
  <w:style w:type="character" w:styleId="UnresolvedMention">
    <w:name w:val="Unresolved Mention"/>
    <w:basedOn w:val="DefaultParagraphFont"/>
    <w:uiPriority w:val="99"/>
    <w:semiHidden/>
    <w:unhideWhenUsed/>
    <w:rsid w:val="00B6567E"/>
    <w:rPr>
      <w:color w:val="605E5C"/>
      <w:shd w:val="clear" w:color="auto" w:fill="E1DFDD"/>
    </w:rPr>
  </w:style>
  <w:style w:type="table" w:styleId="PlainTable2">
    <w:name w:val="Plain Table 2"/>
    <w:basedOn w:val="TableNormal"/>
    <w:uiPriority w:val="42"/>
    <w:rsid w:val="00ED0C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C3F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321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E92"/>
  </w:style>
  <w:style w:type="paragraph" w:styleId="Footer">
    <w:name w:val="footer"/>
    <w:basedOn w:val="Normal"/>
    <w:link w:val="FooterChar"/>
    <w:uiPriority w:val="99"/>
    <w:unhideWhenUsed/>
    <w:rsid w:val="00321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2485">
      <w:bodyDiv w:val="1"/>
      <w:marLeft w:val="0"/>
      <w:marRight w:val="0"/>
      <w:marTop w:val="0"/>
      <w:marBottom w:val="0"/>
      <w:divBdr>
        <w:top w:val="none" w:sz="0" w:space="0" w:color="auto"/>
        <w:left w:val="none" w:sz="0" w:space="0" w:color="auto"/>
        <w:bottom w:val="none" w:sz="0" w:space="0" w:color="auto"/>
        <w:right w:val="none" w:sz="0" w:space="0" w:color="auto"/>
      </w:divBdr>
      <w:divsChild>
        <w:div w:id="1334379683">
          <w:marLeft w:val="0"/>
          <w:marRight w:val="0"/>
          <w:marTop w:val="0"/>
          <w:marBottom w:val="0"/>
          <w:divBdr>
            <w:top w:val="none" w:sz="0" w:space="0" w:color="auto"/>
            <w:left w:val="none" w:sz="0" w:space="0" w:color="auto"/>
            <w:bottom w:val="none" w:sz="0" w:space="0" w:color="auto"/>
            <w:right w:val="none" w:sz="0" w:space="0" w:color="auto"/>
          </w:divBdr>
        </w:div>
        <w:div w:id="1682319750">
          <w:marLeft w:val="0"/>
          <w:marRight w:val="0"/>
          <w:marTop w:val="0"/>
          <w:marBottom w:val="0"/>
          <w:divBdr>
            <w:top w:val="none" w:sz="0" w:space="0" w:color="auto"/>
            <w:left w:val="none" w:sz="0" w:space="0" w:color="auto"/>
            <w:bottom w:val="none" w:sz="0" w:space="0" w:color="auto"/>
            <w:right w:val="none" w:sz="0" w:space="0" w:color="auto"/>
          </w:divBdr>
          <w:divsChild>
            <w:div w:id="1997610345">
              <w:marLeft w:val="0"/>
              <w:marRight w:val="0"/>
              <w:marTop w:val="0"/>
              <w:marBottom w:val="0"/>
              <w:divBdr>
                <w:top w:val="none" w:sz="0" w:space="0" w:color="auto"/>
                <w:left w:val="none" w:sz="0" w:space="0" w:color="auto"/>
                <w:bottom w:val="none" w:sz="0" w:space="0" w:color="auto"/>
                <w:right w:val="none" w:sz="0" w:space="0" w:color="auto"/>
              </w:divBdr>
            </w:div>
            <w:div w:id="1372460321">
              <w:marLeft w:val="0"/>
              <w:marRight w:val="0"/>
              <w:marTop w:val="0"/>
              <w:marBottom w:val="0"/>
              <w:divBdr>
                <w:top w:val="none" w:sz="0" w:space="0" w:color="auto"/>
                <w:left w:val="none" w:sz="0" w:space="0" w:color="auto"/>
                <w:bottom w:val="none" w:sz="0" w:space="0" w:color="auto"/>
                <w:right w:val="none" w:sz="0" w:space="0" w:color="auto"/>
              </w:divBdr>
            </w:div>
            <w:div w:id="836189267">
              <w:marLeft w:val="0"/>
              <w:marRight w:val="0"/>
              <w:marTop w:val="0"/>
              <w:marBottom w:val="0"/>
              <w:divBdr>
                <w:top w:val="none" w:sz="0" w:space="0" w:color="auto"/>
                <w:left w:val="none" w:sz="0" w:space="0" w:color="auto"/>
                <w:bottom w:val="none" w:sz="0" w:space="0" w:color="auto"/>
                <w:right w:val="none" w:sz="0" w:space="0" w:color="auto"/>
              </w:divBdr>
            </w:div>
            <w:div w:id="1271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037">
      <w:bodyDiv w:val="1"/>
      <w:marLeft w:val="0"/>
      <w:marRight w:val="0"/>
      <w:marTop w:val="0"/>
      <w:marBottom w:val="0"/>
      <w:divBdr>
        <w:top w:val="none" w:sz="0" w:space="0" w:color="auto"/>
        <w:left w:val="none" w:sz="0" w:space="0" w:color="auto"/>
        <w:bottom w:val="none" w:sz="0" w:space="0" w:color="auto"/>
        <w:right w:val="none" w:sz="0" w:space="0" w:color="auto"/>
      </w:divBdr>
      <w:divsChild>
        <w:div w:id="840048996">
          <w:marLeft w:val="0"/>
          <w:marRight w:val="0"/>
          <w:marTop w:val="0"/>
          <w:marBottom w:val="0"/>
          <w:divBdr>
            <w:top w:val="none" w:sz="0" w:space="0" w:color="auto"/>
            <w:left w:val="none" w:sz="0" w:space="0" w:color="auto"/>
            <w:bottom w:val="none" w:sz="0" w:space="0" w:color="auto"/>
            <w:right w:val="none" w:sz="0" w:space="0" w:color="auto"/>
          </w:divBdr>
          <w:divsChild>
            <w:div w:id="354304487">
              <w:marLeft w:val="0"/>
              <w:marRight w:val="0"/>
              <w:marTop w:val="0"/>
              <w:marBottom w:val="0"/>
              <w:divBdr>
                <w:top w:val="none" w:sz="0" w:space="0" w:color="auto"/>
                <w:left w:val="none" w:sz="0" w:space="0" w:color="auto"/>
                <w:bottom w:val="none" w:sz="0" w:space="0" w:color="auto"/>
                <w:right w:val="none" w:sz="0" w:space="0" w:color="auto"/>
              </w:divBdr>
            </w:div>
            <w:div w:id="1638532160">
              <w:marLeft w:val="0"/>
              <w:marRight w:val="0"/>
              <w:marTop w:val="0"/>
              <w:marBottom w:val="0"/>
              <w:divBdr>
                <w:top w:val="none" w:sz="0" w:space="0" w:color="auto"/>
                <w:left w:val="none" w:sz="0" w:space="0" w:color="auto"/>
                <w:bottom w:val="none" w:sz="0" w:space="0" w:color="auto"/>
                <w:right w:val="none" w:sz="0" w:space="0" w:color="auto"/>
              </w:divBdr>
            </w:div>
            <w:div w:id="538662099">
              <w:marLeft w:val="0"/>
              <w:marRight w:val="0"/>
              <w:marTop w:val="0"/>
              <w:marBottom w:val="0"/>
              <w:divBdr>
                <w:top w:val="none" w:sz="0" w:space="0" w:color="auto"/>
                <w:left w:val="none" w:sz="0" w:space="0" w:color="auto"/>
                <w:bottom w:val="none" w:sz="0" w:space="0" w:color="auto"/>
                <w:right w:val="none" w:sz="0" w:space="0" w:color="auto"/>
              </w:divBdr>
            </w:div>
            <w:div w:id="1220626775">
              <w:marLeft w:val="0"/>
              <w:marRight w:val="0"/>
              <w:marTop w:val="0"/>
              <w:marBottom w:val="0"/>
              <w:divBdr>
                <w:top w:val="none" w:sz="0" w:space="0" w:color="auto"/>
                <w:left w:val="none" w:sz="0" w:space="0" w:color="auto"/>
                <w:bottom w:val="none" w:sz="0" w:space="0" w:color="auto"/>
                <w:right w:val="none" w:sz="0" w:space="0" w:color="auto"/>
              </w:divBdr>
            </w:div>
          </w:divsChild>
        </w:div>
        <w:div w:id="2047442143">
          <w:marLeft w:val="0"/>
          <w:marRight w:val="0"/>
          <w:marTop w:val="0"/>
          <w:marBottom w:val="0"/>
          <w:divBdr>
            <w:top w:val="none" w:sz="0" w:space="0" w:color="auto"/>
            <w:left w:val="none" w:sz="0" w:space="0" w:color="auto"/>
            <w:bottom w:val="none" w:sz="0" w:space="0" w:color="auto"/>
            <w:right w:val="none" w:sz="0" w:space="0" w:color="auto"/>
          </w:divBdr>
        </w:div>
        <w:div w:id="1960067064">
          <w:marLeft w:val="0"/>
          <w:marRight w:val="0"/>
          <w:marTop w:val="0"/>
          <w:marBottom w:val="0"/>
          <w:divBdr>
            <w:top w:val="none" w:sz="0" w:space="0" w:color="auto"/>
            <w:left w:val="none" w:sz="0" w:space="0" w:color="auto"/>
            <w:bottom w:val="none" w:sz="0" w:space="0" w:color="auto"/>
            <w:right w:val="none" w:sz="0" w:space="0" w:color="auto"/>
          </w:divBdr>
        </w:div>
      </w:divsChild>
    </w:div>
    <w:div w:id="707994272">
      <w:bodyDiv w:val="1"/>
      <w:marLeft w:val="0"/>
      <w:marRight w:val="0"/>
      <w:marTop w:val="0"/>
      <w:marBottom w:val="0"/>
      <w:divBdr>
        <w:top w:val="none" w:sz="0" w:space="0" w:color="auto"/>
        <w:left w:val="none" w:sz="0" w:space="0" w:color="auto"/>
        <w:bottom w:val="none" w:sz="0" w:space="0" w:color="auto"/>
        <w:right w:val="none" w:sz="0" w:space="0" w:color="auto"/>
      </w:divBdr>
    </w:div>
    <w:div w:id="971865702">
      <w:bodyDiv w:val="1"/>
      <w:marLeft w:val="0"/>
      <w:marRight w:val="0"/>
      <w:marTop w:val="0"/>
      <w:marBottom w:val="0"/>
      <w:divBdr>
        <w:top w:val="none" w:sz="0" w:space="0" w:color="auto"/>
        <w:left w:val="none" w:sz="0" w:space="0" w:color="auto"/>
        <w:bottom w:val="none" w:sz="0" w:space="0" w:color="auto"/>
        <w:right w:val="none" w:sz="0" w:space="0" w:color="auto"/>
      </w:divBdr>
      <w:divsChild>
        <w:div w:id="684021940">
          <w:marLeft w:val="0"/>
          <w:marRight w:val="0"/>
          <w:marTop w:val="0"/>
          <w:marBottom w:val="0"/>
          <w:divBdr>
            <w:top w:val="none" w:sz="0" w:space="0" w:color="auto"/>
            <w:left w:val="none" w:sz="0" w:space="0" w:color="auto"/>
            <w:bottom w:val="none" w:sz="0" w:space="0" w:color="auto"/>
            <w:right w:val="none" w:sz="0" w:space="0" w:color="auto"/>
          </w:divBdr>
          <w:divsChild>
            <w:div w:id="2116097315">
              <w:marLeft w:val="0"/>
              <w:marRight w:val="0"/>
              <w:marTop w:val="0"/>
              <w:marBottom w:val="0"/>
              <w:divBdr>
                <w:top w:val="none" w:sz="0" w:space="0" w:color="auto"/>
                <w:left w:val="none" w:sz="0" w:space="0" w:color="auto"/>
                <w:bottom w:val="none" w:sz="0" w:space="0" w:color="auto"/>
                <w:right w:val="none" w:sz="0" w:space="0" w:color="auto"/>
              </w:divBdr>
            </w:div>
            <w:div w:id="1756706542">
              <w:marLeft w:val="0"/>
              <w:marRight w:val="0"/>
              <w:marTop w:val="0"/>
              <w:marBottom w:val="0"/>
              <w:divBdr>
                <w:top w:val="none" w:sz="0" w:space="0" w:color="auto"/>
                <w:left w:val="none" w:sz="0" w:space="0" w:color="auto"/>
                <w:bottom w:val="none" w:sz="0" w:space="0" w:color="auto"/>
                <w:right w:val="none" w:sz="0" w:space="0" w:color="auto"/>
              </w:divBdr>
            </w:div>
            <w:div w:id="1376082021">
              <w:marLeft w:val="0"/>
              <w:marRight w:val="0"/>
              <w:marTop w:val="0"/>
              <w:marBottom w:val="0"/>
              <w:divBdr>
                <w:top w:val="none" w:sz="0" w:space="0" w:color="auto"/>
                <w:left w:val="none" w:sz="0" w:space="0" w:color="auto"/>
                <w:bottom w:val="none" w:sz="0" w:space="0" w:color="auto"/>
                <w:right w:val="none" w:sz="0" w:space="0" w:color="auto"/>
              </w:divBdr>
            </w:div>
            <w:div w:id="934828686">
              <w:marLeft w:val="0"/>
              <w:marRight w:val="0"/>
              <w:marTop w:val="0"/>
              <w:marBottom w:val="0"/>
              <w:divBdr>
                <w:top w:val="none" w:sz="0" w:space="0" w:color="auto"/>
                <w:left w:val="none" w:sz="0" w:space="0" w:color="auto"/>
                <w:bottom w:val="none" w:sz="0" w:space="0" w:color="auto"/>
                <w:right w:val="none" w:sz="0" w:space="0" w:color="auto"/>
              </w:divBdr>
            </w:div>
          </w:divsChild>
        </w:div>
        <w:div w:id="156965647">
          <w:marLeft w:val="0"/>
          <w:marRight w:val="0"/>
          <w:marTop w:val="0"/>
          <w:marBottom w:val="0"/>
          <w:divBdr>
            <w:top w:val="none" w:sz="0" w:space="0" w:color="auto"/>
            <w:left w:val="none" w:sz="0" w:space="0" w:color="auto"/>
            <w:bottom w:val="none" w:sz="0" w:space="0" w:color="auto"/>
            <w:right w:val="none" w:sz="0" w:space="0" w:color="auto"/>
          </w:divBdr>
        </w:div>
        <w:div w:id="1148980637">
          <w:marLeft w:val="0"/>
          <w:marRight w:val="0"/>
          <w:marTop w:val="0"/>
          <w:marBottom w:val="0"/>
          <w:divBdr>
            <w:top w:val="none" w:sz="0" w:space="0" w:color="auto"/>
            <w:left w:val="none" w:sz="0" w:space="0" w:color="auto"/>
            <w:bottom w:val="none" w:sz="0" w:space="0" w:color="auto"/>
            <w:right w:val="none" w:sz="0" w:space="0" w:color="auto"/>
          </w:divBdr>
        </w:div>
      </w:divsChild>
    </w:div>
    <w:div w:id="1066613051">
      <w:bodyDiv w:val="1"/>
      <w:marLeft w:val="0"/>
      <w:marRight w:val="0"/>
      <w:marTop w:val="0"/>
      <w:marBottom w:val="0"/>
      <w:divBdr>
        <w:top w:val="none" w:sz="0" w:space="0" w:color="auto"/>
        <w:left w:val="none" w:sz="0" w:space="0" w:color="auto"/>
        <w:bottom w:val="none" w:sz="0" w:space="0" w:color="auto"/>
        <w:right w:val="none" w:sz="0" w:space="0" w:color="auto"/>
      </w:divBdr>
    </w:div>
    <w:div w:id="1066758371">
      <w:bodyDiv w:val="1"/>
      <w:marLeft w:val="0"/>
      <w:marRight w:val="0"/>
      <w:marTop w:val="0"/>
      <w:marBottom w:val="0"/>
      <w:divBdr>
        <w:top w:val="none" w:sz="0" w:space="0" w:color="auto"/>
        <w:left w:val="none" w:sz="0" w:space="0" w:color="auto"/>
        <w:bottom w:val="none" w:sz="0" w:space="0" w:color="auto"/>
        <w:right w:val="none" w:sz="0" w:space="0" w:color="auto"/>
      </w:divBdr>
    </w:div>
    <w:div w:id="1071543412">
      <w:bodyDiv w:val="1"/>
      <w:marLeft w:val="0"/>
      <w:marRight w:val="0"/>
      <w:marTop w:val="0"/>
      <w:marBottom w:val="0"/>
      <w:divBdr>
        <w:top w:val="none" w:sz="0" w:space="0" w:color="auto"/>
        <w:left w:val="none" w:sz="0" w:space="0" w:color="auto"/>
        <w:bottom w:val="none" w:sz="0" w:space="0" w:color="auto"/>
        <w:right w:val="none" w:sz="0" w:space="0" w:color="auto"/>
      </w:divBdr>
      <w:divsChild>
        <w:div w:id="1289554800">
          <w:marLeft w:val="0"/>
          <w:marRight w:val="0"/>
          <w:marTop w:val="0"/>
          <w:marBottom w:val="0"/>
          <w:divBdr>
            <w:top w:val="none" w:sz="0" w:space="0" w:color="auto"/>
            <w:left w:val="none" w:sz="0" w:space="0" w:color="auto"/>
            <w:bottom w:val="none" w:sz="0" w:space="0" w:color="auto"/>
            <w:right w:val="none" w:sz="0" w:space="0" w:color="auto"/>
          </w:divBdr>
        </w:div>
      </w:divsChild>
    </w:div>
    <w:div w:id="1162114511">
      <w:bodyDiv w:val="1"/>
      <w:marLeft w:val="0"/>
      <w:marRight w:val="0"/>
      <w:marTop w:val="0"/>
      <w:marBottom w:val="0"/>
      <w:divBdr>
        <w:top w:val="none" w:sz="0" w:space="0" w:color="auto"/>
        <w:left w:val="none" w:sz="0" w:space="0" w:color="auto"/>
        <w:bottom w:val="none" w:sz="0" w:space="0" w:color="auto"/>
        <w:right w:val="none" w:sz="0" w:space="0" w:color="auto"/>
      </w:divBdr>
    </w:div>
    <w:div w:id="1210192747">
      <w:bodyDiv w:val="1"/>
      <w:marLeft w:val="0"/>
      <w:marRight w:val="0"/>
      <w:marTop w:val="0"/>
      <w:marBottom w:val="0"/>
      <w:divBdr>
        <w:top w:val="none" w:sz="0" w:space="0" w:color="auto"/>
        <w:left w:val="none" w:sz="0" w:space="0" w:color="auto"/>
        <w:bottom w:val="none" w:sz="0" w:space="0" w:color="auto"/>
        <w:right w:val="none" w:sz="0" w:space="0" w:color="auto"/>
      </w:divBdr>
    </w:div>
    <w:div w:id="1256941392">
      <w:bodyDiv w:val="1"/>
      <w:marLeft w:val="0"/>
      <w:marRight w:val="0"/>
      <w:marTop w:val="0"/>
      <w:marBottom w:val="0"/>
      <w:divBdr>
        <w:top w:val="none" w:sz="0" w:space="0" w:color="auto"/>
        <w:left w:val="none" w:sz="0" w:space="0" w:color="auto"/>
        <w:bottom w:val="none" w:sz="0" w:space="0" w:color="auto"/>
        <w:right w:val="none" w:sz="0" w:space="0" w:color="auto"/>
      </w:divBdr>
      <w:divsChild>
        <w:div w:id="1621842180">
          <w:marLeft w:val="0"/>
          <w:marRight w:val="0"/>
          <w:marTop w:val="0"/>
          <w:marBottom w:val="0"/>
          <w:divBdr>
            <w:top w:val="none" w:sz="0" w:space="0" w:color="auto"/>
            <w:left w:val="none" w:sz="0" w:space="0" w:color="auto"/>
            <w:bottom w:val="none" w:sz="0" w:space="0" w:color="auto"/>
            <w:right w:val="none" w:sz="0" w:space="0" w:color="auto"/>
          </w:divBdr>
          <w:divsChild>
            <w:div w:id="619336036">
              <w:marLeft w:val="0"/>
              <w:marRight w:val="0"/>
              <w:marTop w:val="0"/>
              <w:marBottom w:val="0"/>
              <w:divBdr>
                <w:top w:val="none" w:sz="0" w:space="0" w:color="auto"/>
                <w:left w:val="none" w:sz="0" w:space="0" w:color="auto"/>
                <w:bottom w:val="none" w:sz="0" w:space="0" w:color="auto"/>
                <w:right w:val="none" w:sz="0" w:space="0" w:color="auto"/>
              </w:divBdr>
            </w:div>
            <w:div w:id="2134398547">
              <w:marLeft w:val="0"/>
              <w:marRight w:val="0"/>
              <w:marTop w:val="0"/>
              <w:marBottom w:val="0"/>
              <w:divBdr>
                <w:top w:val="none" w:sz="0" w:space="0" w:color="auto"/>
                <w:left w:val="none" w:sz="0" w:space="0" w:color="auto"/>
                <w:bottom w:val="none" w:sz="0" w:space="0" w:color="auto"/>
                <w:right w:val="none" w:sz="0" w:space="0" w:color="auto"/>
              </w:divBdr>
            </w:div>
            <w:div w:id="1029455352">
              <w:marLeft w:val="0"/>
              <w:marRight w:val="0"/>
              <w:marTop w:val="0"/>
              <w:marBottom w:val="0"/>
              <w:divBdr>
                <w:top w:val="none" w:sz="0" w:space="0" w:color="auto"/>
                <w:left w:val="none" w:sz="0" w:space="0" w:color="auto"/>
                <w:bottom w:val="none" w:sz="0" w:space="0" w:color="auto"/>
                <w:right w:val="none" w:sz="0" w:space="0" w:color="auto"/>
              </w:divBdr>
            </w:div>
          </w:divsChild>
        </w:div>
        <w:div w:id="863791321">
          <w:marLeft w:val="0"/>
          <w:marRight w:val="0"/>
          <w:marTop w:val="0"/>
          <w:marBottom w:val="0"/>
          <w:divBdr>
            <w:top w:val="none" w:sz="0" w:space="0" w:color="auto"/>
            <w:left w:val="none" w:sz="0" w:space="0" w:color="auto"/>
            <w:bottom w:val="none" w:sz="0" w:space="0" w:color="auto"/>
            <w:right w:val="none" w:sz="0" w:space="0" w:color="auto"/>
          </w:divBdr>
        </w:div>
        <w:div w:id="22051790">
          <w:marLeft w:val="0"/>
          <w:marRight w:val="0"/>
          <w:marTop w:val="0"/>
          <w:marBottom w:val="0"/>
          <w:divBdr>
            <w:top w:val="none" w:sz="0" w:space="0" w:color="auto"/>
            <w:left w:val="none" w:sz="0" w:space="0" w:color="auto"/>
            <w:bottom w:val="none" w:sz="0" w:space="0" w:color="auto"/>
            <w:right w:val="none" w:sz="0" w:space="0" w:color="auto"/>
          </w:divBdr>
        </w:div>
      </w:divsChild>
    </w:div>
    <w:div w:id="1259633980">
      <w:bodyDiv w:val="1"/>
      <w:marLeft w:val="0"/>
      <w:marRight w:val="0"/>
      <w:marTop w:val="0"/>
      <w:marBottom w:val="0"/>
      <w:divBdr>
        <w:top w:val="none" w:sz="0" w:space="0" w:color="auto"/>
        <w:left w:val="none" w:sz="0" w:space="0" w:color="auto"/>
        <w:bottom w:val="none" w:sz="0" w:space="0" w:color="auto"/>
        <w:right w:val="none" w:sz="0" w:space="0" w:color="auto"/>
      </w:divBdr>
      <w:divsChild>
        <w:div w:id="841895462">
          <w:marLeft w:val="0"/>
          <w:marRight w:val="0"/>
          <w:marTop w:val="0"/>
          <w:marBottom w:val="0"/>
          <w:divBdr>
            <w:top w:val="none" w:sz="0" w:space="0" w:color="auto"/>
            <w:left w:val="none" w:sz="0" w:space="0" w:color="auto"/>
            <w:bottom w:val="none" w:sz="0" w:space="0" w:color="auto"/>
            <w:right w:val="none" w:sz="0" w:space="0" w:color="auto"/>
          </w:divBdr>
          <w:divsChild>
            <w:div w:id="1193810960">
              <w:marLeft w:val="0"/>
              <w:marRight w:val="0"/>
              <w:marTop w:val="0"/>
              <w:marBottom w:val="0"/>
              <w:divBdr>
                <w:top w:val="none" w:sz="0" w:space="0" w:color="auto"/>
                <w:left w:val="none" w:sz="0" w:space="0" w:color="auto"/>
                <w:bottom w:val="none" w:sz="0" w:space="0" w:color="auto"/>
                <w:right w:val="none" w:sz="0" w:space="0" w:color="auto"/>
              </w:divBdr>
            </w:div>
            <w:div w:id="714741871">
              <w:marLeft w:val="0"/>
              <w:marRight w:val="0"/>
              <w:marTop w:val="0"/>
              <w:marBottom w:val="0"/>
              <w:divBdr>
                <w:top w:val="none" w:sz="0" w:space="0" w:color="auto"/>
                <w:left w:val="none" w:sz="0" w:space="0" w:color="auto"/>
                <w:bottom w:val="none" w:sz="0" w:space="0" w:color="auto"/>
                <w:right w:val="none" w:sz="0" w:space="0" w:color="auto"/>
              </w:divBdr>
            </w:div>
            <w:div w:id="1930460984">
              <w:marLeft w:val="0"/>
              <w:marRight w:val="0"/>
              <w:marTop w:val="0"/>
              <w:marBottom w:val="0"/>
              <w:divBdr>
                <w:top w:val="none" w:sz="0" w:space="0" w:color="auto"/>
                <w:left w:val="none" w:sz="0" w:space="0" w:color="auto"/>
                <w:bottom w:val="none" w:sz="0" w:space="0" w:color="auto"/>
                <w:right w:val="none" w:sz="0" w:space="0" w:color="auto"/>
              </w:divBdr>
            </w:div>
          </w:divsChild>
        </w:div>
        <w:div w:id="732123229">
          <w:marLeft w:val="0"/>
          <w:marRight w:val="0"/>
          <w:marTop w:val="0"/>
          <w:marBottom w:val="0"/>
          <w:divBdr>
            <w:top w:val="none" w:sz="0" w:space="0" w:color="auto"/>
            <w:left w:val="none" w:sz="0" w:space="0" w:color="auto"/>
            <w:bottom w:val="none" w:sz="0" w:space="0" w:color="auto"/>
            <w:right w:val="none" w:sz="0" w:space="0" w:color="auto"/>
          </w:divBdr>
        </w:div>
        <w:div w:id="200094358">
          <w:marLeft w:val="0"/>
          <w:marRight w:val="0"/>
          <w:marTop w:val="0"/>
          <w:marBottom w:val="0"/>
          <w:divBdr>
            <w:top w:val="none" w:sz="0" w:space="0" w:color="auto"/>
            <w:left w:val="none" w:sz="0" w:space="0" w:color="auto"/>
            <w:bottom w:val="none" w:sz="0" w:space="0" w:color="auto"/>
            <w:right w:val="none" w:sz="0" w:space="0" w:color="auto"/>
          </w:divBdr>
        </w:div>
      </w:divsChild>
    </w:div>
    <w:div w:id="1294823407">
      <w:bodyDiv w:val="1"/>
      <w:marLeft w:val="0"/>
      <w:marRight w:val="0"/>
      <w:marTop w:val="0"/>
      <w:marBottom w:val="0"/>
      <w:divBdr>
        <w:top w:val="none" w:sz="0" w:space="0" w:color="auto"/>
        <w:left w:val="none" w:sz="0" w:space="0" w:color="auto"/>
        <w:bottom w:val="none" w:sz="0" w:space="0" w:color="auto"/>
        <w:right w:val="none" w:sz="0" w:space="0" w:color="auto"/>
      </w:divBdr>
      <w:divsChild>
        <w:div w:id="1092776769">
          <w:marLeft w:val="0"/>
          <w:marRight w:val="0"/>
          <w:marTop w:val="0"/>
          <w:marBottom w:val="0"/>
          <w:divBdr>
            <w:top w:val="none" w:sz="0" w:space="0" w:color="auto"/>
            <w:left w:val="none" w:sz="0" w:space="0" w:color="auto"/>
            <w:bottom w:val="none" w:sz="0" w:space="0" w:color="auto"/>
            <w:right w:val="none" w:sz="0" w:space="0" w:color="auto"/>
          </w:divBdr>
        </w:div>
        <w:div w:id="1951013579">
          <w:marLeft w:val="0"/>
          <w:marRight w:val="0"/>
          <w:marTop w:val="0"/>
          <w:marBottom w:val="0"/>
          <w:divBdr>
            <w:top w:val="none" w:sz="0" w:space="0" w:color="auto"/>
            <w:left w:val="none" w:sz="0" w:space="0" w:color="auto"/>
            <w:bottom w:val="none" w:sz="0" w:space="0" w:color="auto"/>
            <w:right w:val="none" w:sz="0" w:space="0" w:color="auto"/>
          </w:divBdr>
          <w:divsChild>
            <w:div w:id="571743374">
              <w:marLeft w:val="0"/>
              <w:marRight w:val="0"/>
              <w:marTop w:val="0"/>
              <w:marBottom w:val="0"/>
              <w:divBdr>
                <w:top w:val="none" w:sz="0" w:space="0" w:color="auto"/>
                <w:left w:val="none" w:sz="0" w:space="0" w:color="auto"/>
                <w:bottom w:val="none" w:sz="0" w:space="0" w:color="auto"/>
                <w:right w:val="none" w:sz="0" w:space="0" w:color="auto"/>
              </w:divBdr>
            </w:div>
            <w:div w:id="334186667">
              <w:marLeft w:val="0"/>
              <w:marRight w:val="0"/>
              <w:marTop w:val="0"/>
              <w:marBottom w:val="0"/>
              <w:divBdr>
                <w:top w:val="none" w:sz="0" w:space="0" w:color="auto"/>
                <w:left w:val="none" w:sz="0" w:space="0" w:color="auto"/>
                <w:bottom w:val="none" w:sz="0" w:space="0" w:color="auto"/>
                <w:right w:val="none" w:sz="0" w:space="0" w:color="auto"/>
              </w:divBdr>
            </w:div>
            <w:div w:id="1989552738">
              <w:marLeft w:val="0"/>
              <w:marRight w:val="0"/>
              <w:marTop w:val="0"/>
              <w:marBottom w:val="0"/>
              <w:divBdr>
                <w:top w:val="none" w:sz="0" w:space="0" w:color="auto"/>
                <w:left w:val="none" w:sz="0" w:space="0" w:color="auto"/>
                <w:bottom w:val="none" w:sz="0" w:space="0" w:color="auto"/>
                <w:right w:val="none" w:sz="0" w:space="0" w:color="auto"/>
              </w:divBdr>
            </w:div>
            <w:div w:id="98916071">
              <w:marLeft w:val="0"/>
              <w:marRight w:val="0"/>
              <w:marTop w:val="0"/>
              <w:marBottom w:val="0"/>
              <w:divBdr>
                <w:top w:val="none" w:sz="0" w:space="0" w:color="auto"/>
                <w:left w:val="none" w:sz="0" w:space="0" w:color="auto"/>
                <w:bottom w:val="none" w:sz="0" w:space="0" w:color="auto"/>
                <w:right w:val="none" w:sz="0" w:space="0" w:color="auto"/>
              </w:divBdr>
            </w:div>
          </w:divsChild>
        </w:div>
        <w:div w:id="1174148251">
          <w:marLeft w:val="0"/>
          <w:marRight w:val="0"/>
          <w:marTop w:val="0"/>
          <w:marBottom w:val="0"/>
          <w:divBdr>
            <w:top w:val="none" w:sz="0" w:space="0" w:color="auto"/>
            <w:left w:val="none" w:sz="0" w:space="0" w:color="auto"/>
            <w:bottom w:val="none" w:sz="0" w:space="0" w:color="auto"/>
            <w:right w:val="none" w:sz="0" w:space="0" w:color="auto"/>
          </w:divBdr>
          <w:divsChild>
            <w:div w:id="1896349953">
              <w:marLeft w:val="0"/>
              <w:marRight w:val="0"/>
              <w:marTop w:val="0"/>
              <w:marBottom w:val="0"/>
              <w:divBdr>
                <w:top w:val="none" w:sz="0" w:space="0" w:color="auto"/>
                <w:left w:val="none" w:sz="0" w:space="0" w:color="auto"/>
                <w:bottom w:val="none" w:sz="0" w:space="0" w:color="auto"/>
                <w:right w:val="none" w:sz="0" w:space="0" w:color="auto"/>
              </w:divBdr>
            </w:div>
            <w:div w:id="2129855314">
              <w:marLeft w:val="0"/>
              <w:marRight w:val="0"/>
              <w:marTop w:val="0"/>
              <w:marBottom w:val="0"/>
              <w:divBdr>
                <w:top w:val="none" w:sz="0" w:space="0" w:color="auto"/>
                <w:left w:val="none" w:sz="0" w:space="0" w:color="auto"/>
                <w:bottom w:val="none" w:sz="0" w:space="0" w:color="auto"/>
                <w:right w:val="none" w:sz="0" w:space="0" w:color="auto"/>
              </w:divBdr>
            </w:div>
            <w:div w:id="1746876514">
              <w:marLeft w:val="0"/>
              <w:marRight w:val="0"/>
              <w:marTop w:val="0"/>
              <w:marBottom w:val="0"/>
              <w:divBdr>
                <w:top w:val="none" w:sz="0" w:space="0" w:color="auto"/>
                <w:left w:val="none" w:sz="0" w:space="0" w:color="auto"/>
                <w:bottom w:val="none" w:sz="0" w:space="0" w:color="auto"/>
                <w:right w:val="none" w:sz="0" w:space="0" w:color="auto"/>
              </w:divBdr>
            </w:div>
            <w:div w:id="758019520">
              <w:marLeft w:val="0"/>
              <w:marRight w:val="0"/>
              <w:marTop w:val="0"/>
              <w:marBottom w:val="0"/>
              <w:divBdr>
                <w:top w:val="none" w:sz="0" w:space="0" w:color="auto"/>
                <w:left w:val="none" w:sz="0" w:space="0" w:color="auto"/>
                <w:bottom w:val="none" w:sz="0" w:space="0" w:color="auto"/>
                <w:right w:val="none" w:sz="0" w:space="0" w:color="auto"/>
              </w:divBdr>
            </w:div>
            <w:div w:id="1722052064">
              <w:marLeft w:val="0"/>
              <w:marRight w:val="0"/>
              <w:marTop w:val="0"/>
              <w:marBottom w:val="0"/>
              <w:divBdr>
                <w:top w:val="none" w:sz="0" w:space="0" w:color="auto"/>
                <w:left w:val="none" w:sz="0" w:space="0" w:color="auto"/>
                <w:bottom w:val="none" w:sz="0" w:space="0" w:color="auto"/>
                <w:right w:val="none" w:sz="0" w:space="0" w:color="auto"/>
              </w:divBdr>
            </w:div>
          </w:divsChild>
        </w:div>
        <w:div w:id="619144294">
          <w:marLeft w:val="0"/>
          <w:marRight w:val="0"/>
          <w:marTop w:val="0"/>
          <w:marBottom w:val="0"/>
          <w:divBdr>
            <w:top w:val="none" w:sz="0" w:space="0" w:color="auto"/>
            <w:left w:val="none" w:sz="0" w:space="0" w:color="auto"/>
            <w:bottom w:val="none" w:sz="0" w:space="0" w:color="auto"/>
            <w:right w:val="none" w:sz="0" w:space="0" w:color="auto"/>
          </w:divBdr>
          <w:divsChild>
            <w:div w:id="268509910">
              <w:marLeft w:val="0"/>
              <w:marRight w:val="0"/>
              <w:marTop w:val="0"/>
              <w:marBottom w:val="0"/>
              <w:divBdr>
                <w:top w:val="none" w:sz="0" w:space="0" w:color="auto"/>
                <w:left w:val="none" w:sz="0" w:space="0" w:color="auto"/>
                <w:bottom w:val="none" w:sz="0" w:space="0" w:color="auto"/>
                <w:right w:val="none" w:sz="0" w:space="0" w:color="auto"/>
              </w:divBdr>
            </w:div>
            <w:div w:id="2076585070">
              <w:marLeft w:val="0"/>
              <w:marRight w:val="0"/>
              <w:marTop w:val="0"/>
              <w:marBottom w:val="0"/>
              <w:divBdr>
                <w:top w:val="none" w:sz="0" w:space="0" w:color="auto"/>
                <w:left w:val="none" w:sz="0" w:space="0" w:color="auto"/>
                <w:bottom w:val="none" w:sz="0" w:space="0" w:color="auto"/>
                <w:right w:val="none" w:sz="0" w:space="0" w:color="auto"/>
              </w:divBdr>
            </w:div>
            <w:div w:id="364601929">
              <w:marLeft w:val="0"/>
              <w:marRight w:val="0"/>
              <w:marTop w:val="0"/>
              <w:marBottom w:val="0"/>
              <w:divBdr>
                <w:top w:val="none" w:sz="0" w:space="0" w:color="auto"/>
                <w:left w:val="none" w:sz="0" w:space="0" w:color="auto"/>
                <w:bottom w:val="none" w:sz="0" w:space="0" w:color="auto"/>
                <w:right w:val="none" w:sz="0" w:space="0" w:color="auto"/>
              </w:divBdr>
            </w:div>
            <w:div w:id="8664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845">
      <w:bodyDiv w:val="1"/>
      <w:marLeft w:val="0"/>
      <w:marRight w:val="0"/>
      <w:marTop w:val="0"/>
      <w:marBottom w:val="0"/>
      <w:divBdr>
        <w:top w:val="none" w:sz="0" w:space="0" w:color="auto"/>
        <w:left w:val="none" w:sz="0" w:space="0" w:color="auto"/>
        <w:bottom w:val="none" w:sz="0" w:space="0" w:color="auto"/>
        <w:right w:val="none" w:sz="0" w:space="0" w:color="auto"/>
      </w:divBdr>
      <w:divsChild>
        <w:div w:id="2003191330">
          <w:marLeft w:val="0"/>
          <w:marRight w:val="0"/>
          <w:marTop w:val="0"/>
          <w:marBottom w:val="0"/>
          <w:divBdr>
            <w:top w:val="none" w:sz="0" w:space="0" w:color="auto"/>
            <w:left w:val="none" w:sz="0" w:space="0" w:color="auto"/>
            <w:bottom w:val="none" w:sz="0" w:space="0" w:color="auto"/>
            <w:right w:val="none" w:sz="0" w:space="0" w:color="auto"/>
          </w:divBdr>
        </w:div>
        <w:div w:id="874082098">
          <w:marLeft w:val="0"/>
          <w:marRight w:val="0"/>
          <w:marTop w:val="0"/>
          <w:marBottom w:val="0"/>
          <w:divBdr>
            <w:top w:val="none" w:sz="0" w:space="0" w:color="auto"/>
            <w:left w:val="none" w:sz="0" w:space="0" w:color="auto"/>
            <w:bottom w:val="none" w:sz="0" w:space="0" w:color="auto"/>
            <w:right w:val="none" w:sz="0" w:space="0" w:color="auto"/>
          </w:divBdr>
          <w:divsChild>
            <w:div w:id="626621183">
              <w:marLeft w:val="0"/>
              <w:marRight w:val="0"/>
              <w:marTop w:val="0"/>
              <w:marBottom w:val="0"/>
              <w:divBdr>
                <w:top w:val="none" w:sz="0" w:space="0" w:color="auto"/>
                <w:left w:val="none" w:sz="0" w:space="0" w:color="auto"/>
                <w:bottom w:val="none" w:sz="0" w:space="0" w:color="auto"/>
                <w:right w:val="none" w:sz="0" w:space="0" w:color="auto"/>
              </w:divBdr>
            </w:div>
            <w:div w:id="1081486909">
              <w:marLeft w:val="0"/>
              <w:marRight w:val="0"/>
              <w:marTop w:val="0"/>
              <w:marBottom w:val="0"/>
              <w:divBdr>
                <w:top w:val="none" w:sz="0" w:space="0" w:color="auto"/>
                <w:left w:val="none" w:sz="0" w:space="0" w:color="auto"/>
                <w:bottom w:val="none" w:sz="0" w:space="0" w:color="auto"/>
                <w:right w:val="none" w:sz="0" w:space="0" w:color="auto"/>
              </w:divBdr>
            </w:div>
            <w:div w:id="1675297742">
              <w:marLeft w:val="0"/>
              <w:marRight w:val="0"/>
              <w:marTop w:val="0"/>
              <w:marBottom w:val="0"/>
              <w:divBdr>
                <w:top w:val="none" w:sz="0" w:space="0" w:color="auto"/>
                <w:left w:val="none" w:sz="0" w:space="0" w:color="auto"/>
                <w:bottom w:val="none" w:sz="0" w:space="0" w:color="auto"/>
                <w:right w:val="none" w:sz="0" w:space="0" w:color="auto"/>
              </w:divBdr>
            </w:div>
            <w:div w:id="1875145133">
              <w:marLeft w:val="0"/>
              <w:marRight w:val="0"/>
              <w:marTop w:val="0"/>
              <w:marBottom w:val="0"/>
              <w:divBdr>
                <w:top w:val="none" w:sz="0" w:space="0" w:color="auto"/>
                <w:left w:val="none" w:sz="0" w:space="0" w:color="auto"/>
                <w:bottom w:val="none" w:sz="0" w:space="0" w:color="auto"/>
                <w:right w:val="none" w:sz="0" w:space="0" w:color="auto"/>
              </w:divBdr>
            </w:div>
          </w:divsChild>
        </w:div>
        <w:div w:id="1379403581">
          <w:marLeft w:val="0"/>
          <w:marRight w:val="0"/>
          <w:marTop w:val="0"/>
          <w:marBottom w:val="0"/>
          <w:divBdr>
            <w:top w:val="none" w:sz="0" w:space="0" w:color="auto"/>
            <w:left w:val="none" w:sz="0" w:space="0" w:color="auto"/>
            <w:bottom w:val="none" w:sz="0" w:space="0" w:color="auto"/>
            <w:right w:val="none" w:sz="0" w:space="0" w:color="auto"/>
          </w:divBdr>
          <w:divsChild>
            <w:div w:id="74280729">
              <w:marLeft w:val="0"/>
              <w:marRight w:val="0"/>
              <w:marTop w:val="0"/>
              <w:marBottom w:val="0"/>
              <w:divBdr>
                <w:top w:val="none" w:sz="0" w:space="0" w:color="auto"/>
                <w:left w:val="none" w:sz="0" w:space="0" w:color="auto"/>
                <w:bottom w:val="none" w:sz="0" w:space="0" w:color="auto"/>
                <w:right w:val="none" w:sz="0" w:space="0" w:color="auto"/>
              </w:divBdr>
            </w:div>
            <w:div w:id="949435536">
              <w:marLeft w:val="0"/>
              <w:marRight w:val="0"/>
              <w:marTop w:val="0"/>
              <w:marBottom w:val="0"/>
              <w:divBdr>
                <w:top w:val="none" w:sz="0" w:space="0" w:color="auto"/>
                <w:left w:val="none" w:sz="0" w:space="0" w:color="auto"/>
                <w:bottom w:val="none" w:sz="0" w:space="0" w:color="auto"/>
                <w:right w:val="none" w:sz="0" w:space="0" w:color="auto"/>
              </w:divBdr>
            </w:div>
            <w:div w:id="2111469027">
              <w:marLeft w:val="0"/>
              <w:marRight w:val="0"/>
              <w:marTop w:val="0"/>
              <w:marBottom w:val="0"/>
              <w:divBdr>
                <w:top w:val="none" w:sz="0" w:space="0" w:color="auto"/>
                <w:left w:val="none" w:sz="0" w:space="0" w:color="auto"/>
                <w:bottom w:val="none" w:sz="0" w:space="0" w:color="auto"/>
                <w:right w:val="none" w:sz="0" w:space="0" w:color="auto"/>
              </w:divBdr>
            </w:div>
            <w:div w:id="610283581">
              <w:marLeft w:val="0"/>
              <w:marRight w:val="0"/>
              <w:marTop w:val="0"/>
              <w:marBottom w:val="0"/>
              <w:divBdr>
                <w:top w:val="none" w:sz="0" w:space="0" w:color="auto"/>
                <w:left w:val="none" w:sz="0" w:space="0" w:color="auto"/>
                <w:bottom w:val="none" w:sz="0" w:space="0" w:color="auto"/>
                <w:right w:val="none" w:sz="0" w:space="0" w:color="auto"/>
              </w:divBdr>
            </w:div>
            <w:div w:id="609315486">
              <w:marLeft w:val="0"/>
              <w:marRight w:val="0"/>
              <w:marTop w:val="0"/>
              <w:marBottom w:val="0"/>
              <w:divBdr>
                <w:top w:val="none" w:sz="0" w:space="0" w:color="auto"/>
                <w:left w:val="none" w:sz="0" w:space="0" w:color="auto"/>
                <w:bottom w:val="none" w:sz="0" w:space="0" w:color="auto"/>
                <w:right w:val="none" w:sz="0" w:space="0" w:color="auto"/>
              </w:divBdr>
            </w:div>
          </w:divsChild>
        </w:div>
        <w:div w:id="1604461581">
          <w:marLeft w:val="0"/>
          <w:marRight w:val="0"/>
          <w:marTop w:val="0"/>
          <w:marBottom w:val="0"/>
          <w:divBdr>
            <w:top w:val="none" w:sz="0" w:space="0" w:color="auto"/>
            <w:left w:val="none" w:sz="0" w:space="0" w:color="auto"/>
            <w:bottom w:val="none" w:sz="0" w:space="0" w:color="auto"/>
            <w:right w:val="none" w:sz="0" w:space="0" w:color="auto"/>
          </w:divBdr>
          <w:divsChild>
            <w:div w:id="891581702">
              <w:marLeft w:val="0"/>
              <w:marRight w:val="0"/>
              <w:marTop w:val="0"/>
              <w:marBottom w:val="0"/>
              <w:divBdr>
                <w:top w:val="none" w:sz="0" w:space="0" w:color="auto"/>
                <w:left w:val="none" w:sz="0" w:space="0" w:color="auto"/>
                <w:bottom w:val="none" w:sz="0" w:space="0" w:color="auto"/>
                <w:right w:val="none" w:sz="0" w:space="0" w:color="auto"/>
              </w:divBdr>
            </w:div>
            <w:div w:id="469715739">
              <w:marLeft w:val="0"/>
              <w:marRight w:val="0"/>
              <w:marTop w:val="0"/>
              <w:marBottom w:val="0"/>
              <w:divBdr>
                <w:top w:val="none" w:sz="0" w:space="0" w:color="auto"/>
                <w:left w:val="none" w:sz="0" w:space="0" w:color="auto"/>
                <w:bottom w:val="none" w:sz="0" w:space="0" w:color="auto"/>
                <w:right w:val="none" w:sz="0" w:space="0" w:color="auto"/>
              </w:divBdr>
            </w:div>
            <w:div w:id="1814986421">
              <w:marLeft w:val="0"/>
              <w:marRight w:val="0"/>
              <w:marTop w:val="0"/>
              <w:marBottom w:val="0"/>
              <w:divBdr>
                <w:top w:val="none" w:sz="0" w:space="0" w:color="auto"/>
                <w:left w:val="none" w:sz="0" w:space="0" w:color="auto"/>
                <w:bottom w:val="none" w:sz="0" w:space="0" w:color="auto"/>
                <w:right w:val="none" w:sz="0" w:space="0" w:color="auto"/>
              </w:divBdr>
            </w:div>
            <w:div w:id="377433065">
              <w:marLeft w:val="0"/>
              <w:marRight w:val="0"/>
              <w:marTop w:val="0"/>
              <w:marBottom w:val="0"/>
              <w:divBdr>
                <w:top w:val="none" w:sz="0" w:space="0" w:color="auto"/>
                <w:left w:val="none" w:sz="0" w:space="0" w:color="auto"/>
                <w:bottom w:val="none" w:sz="0" w:space="0" w:color="auto"/>
                <w:right w:val="none" w:sz="0" w:space="0" w:color="auto"/>
              </w:divBdr>
            </w:div>
            <w:div w:id="569773449">
              <w:marLeft w:val="0"/>
              <w:marRight w:val="0"/>
              <w:marTop w:val="0"/>
              <w:marBottom w:val="0"/>
              <w:divBdr>
                <w:top w:val="none" w:sz="0" w:space="0" w:color="auto"/>
                <w:left w:val="none" w:sz="0" w:space="0" w:color="auto"/>
                <w:bottom w:val="none" w:sz="0" w:space="0" w:color="auto"/>
                <w:right w:val="none" w:sz="0" w:space="0" w:color="auto"/>
              </w:divBdr>
            </w:div>
          </w:divsChild>
        </w:div>
        <w:div w:id="1398016355">
          <w:marLeft w:val="0"/>
          <w:marRight w:val="0"/>
          <w:marTop w:val="0"/>
          <w:marBottom w:val="0"/>
          <w:divBdr>
            <w:top w:val="none" w:sz="0" w:space="0" w:color="auto"/>
            <w:left w:val="none" w:sz="0" w:space="0" w:color="auto"/>
            <w:bottom w:val="none" w:sz="0" w:space="0" w:color="auto"/>
            <w:right w:val="none" w:sz="0" w:space="0" w:color="auto"/>
          </w:divBdr>
          <w:divsChild>
            <w:div w:id="132451778">
              <w:marLeft w:val="0"/>
              <w:marRight w:val="0"/>
              <w:marTop w:val="0"/>
              <w:marBottom w:val="0"/>
              <w:divBdr>
                <w:top w:val="none" w:sz="0" w:space="0" w:color="auto"/>
                <w:left w:val="none" w:sz="0" w:space="0" w:color="auto"/>
                <w:bottom w:val="none" w:sz="0" w:space="0" w:color="auto"/>
                <w:right w:val="none" w:sz="0" w:space="0" w:color="auto"/>
              </w:divBdr>
            </w:div>
            <w:div w:id="1201286769">
              <w:marLeft w:val="0"/>
              <w:marRight w:val="0"/>
              <w:marTop w:val="0"/>
              <w:marBottom w:val="0"/>
              <w:divBdr>
                <w:top w:val="none" w:sz="0" w:space="0" w:color="auto"/>
                <w:left w:val="none" w:sz="0" w:space="0" w:color="auto"/>
                <w:bottom w:val="none" w:sz="0" w:space="0" w:color="auto"/>
                <w:right w:val="none" w:sz="0" w:space="0" w:color="auto"/>
              </w:divBdr>
            </w:div>
            <w:div w:id="807208172">
              <w:marLeft w:val="0"/>
              <w:marRight w:val="0"/>
              <w:marTop w:val="0"/>
              <w:marBottom w:val="0"/>
              <w:divBdr>
                <w:top w:val="none" w:sz="0" w:space="0" w:color="auto"/>
                <w:left w:val="none" w:sz="0" w:space="0" w:color="auto"/>
                <w:bottom w:val="none" w:sz="0" w:space="0" w:color="auto"/>
                <w:right w:val="none" w:sz="0" w:space="0" w:color="auto"/>
              </w:divBdr>
            </w:div>
            <w:div w:id="1816605712">
              <w:marLeft w:val="0"/>
              <w:marRight w:val="0"/>
              <w:marTop w:val="0"/>
              <w:marBottom w:val="0"/>
              <w:divBdr>
                <w:top w:val="none" w:sz="0" w:space="0" w:color="auto"/>
                <w:left w:val="none" w:sz="0" w:space="0" w:color="auto"/>
                <w:bottom w:val="none" w:sz="0" w:space="0" w:color="auto"/>
                <w:right w:val="none" w:sz="0" w:space="0" w:color="auto"/>
              </w:divBdr>
            </w:div>
          </w:divsChild>
        </w:div>
        <w:div w:id="1480076646">
          <w:marLeft w:val="0"/>
          <w:marRight w:val="0"/>
          <w:marTop w:val="0"/>
          <w:marBottom w:val="0"/>
          <w:divBdr>
            <w:top w:val="none" w:sz="0" w:space="0" w:color="auto"/>
            <w:left w:val="none" w:sz="0" w:space="0" w:color="auto"/>
            <w:bottom w:val="none" w:sz="0" w:space="0" w:color="auto"/>
            <w:right w:val="none" w:sz="0" w:space="0" w:color="auto"/>
          </w:divBdr>
          <w:divsChild>
            <w:div w:id="365258246">
              <w:marLeft w:val="0"/>
              <w:marRight w:val="0"/>
              <w:marTop w:val="0"/>
              <w:marBottom w:val="0"/>
              <w:divBdr>
                <w:top w:val="none" w:sz="0" w:space="0" w:color="auto"/>
                <w:left w:val="none" w:sz="0" w:space="0" w:color="auto"/>
                <w:bottom w:val="none" w:sz="0" w:space="0" w:color="auto"/>
                <w:right w:val="none" w:sz="0" w:space="0" w:color="auto"/>
              </w:divBdr>
            </w:div>
            <w:div w:id="619916265">
              <w:marLeft w:val="0"/>
              <w:marRight w:val="0"/>
              <w:marTop w:val="0"/>
              <w:marBottom w:val="0"/>
              <w:divBdr>
                <w:top w:val="none" w:sz="0" w:space="0" w:color="auto"/>
                <w:left w:val="none" w:sz="0" w:space="0" w:color="auto"/>
                <w:bottom w:val="none" w:sz="0" w:space="0" w:color="auto"/>
                <w:right w:val="none" w:sz="0" w:space="0" w:color="auto"/>
              </w:divBdr>
            </w:div>
            <w:div w:id="289288548">
              <w:marLeft w:val="0"/>
              <w:marRight w:val="0"/>
              <w:marTop w:val="0"/>
              <w:marBottom w:val="0"/>
              <w:divBdr>
                <w:top w:val="none" w:sz="0" w:space="0" w:color="auto"/>
                <w:left w:val="none" w:sz="0" w:space="0" w:color="auto"/>
                <w:bottom w:val="none" w:sz="0" w:space="0" w:color="auto"/>
                <w:right w:val="none" w:sz="0" w:space="0" w:color="auto"/>
              </w:divBdr>
            </w:div>
          </w:divsChild>
        </w:div>
        <w:div w:id="734552146">
          <w:marLeft w:val="0"/>
          <w:marRight w:val="0"/>
          <w:marTop w:val="0"/>
          <w:marBottom w:val="0"/>
          <w:divBdr>
            <w:top w:val="none" w:sz="0" w:space="0" w:color="auto"/>
            <w:left w:val="none" w:sz="0" w:space="0" w:color="auto"/>
            <w:bottom w:val="none" w:sz="0" w:space="0" w:color="auto"/>
            <w:right w:val="none" w:sz="0" w:space="0" w:color="auto"/>
          </w:divBdr>
          <w:divsChild>
            <w:div w:id="9972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2007">
      <w:bodyDiv w:val="1"/>
      <w:marLeft w:val="0"/>
      <w:marRight w:val="0"/>
      <w:marTop w:val="0"/>
      <w:marBottom w:val="0"/>
      <w:divBdr>
        <w:top w:val="none" w:sz="0" w:space="0" w:color="auto"/>
        <w:left w:val="none" w:sz="0" w:space="0" w:color="auto"/>
        <w:bottom w:val="none" w:sz="0" w:space="0" w:color="auto"/>
        <w:right w:val="none" w:sz="0" w:space="0" w:color="auto"/>
      </w:divBdr>
      <w:divsChild>
        <w:div w:id="1499610078">
          <w:marLeft w:val="0"/>
          <w:marRight w:val="0"/>
          <w:marTop w:val="0"/>
          <w:marBottom w:val="0"/>
          <w:divBdr>
            <w:top w:val="none" w:sz="0" w:space="0" w:color="auto"/>
            <w:left w:val="none" w:sz="0" w:space="0" w:color="auto"/>
            <w:bottom w:val="none" w:sz="0" w:space="0" w:color="auto"/>
            <w:right w:val="none" w:sz="0" w:space="0" w:color="auto"/>
          </w:divBdr>
        </w:div>
        <w:div w:id="49623836">
          <w:marLeft w:val="0"/>
          <w:marRight w:val="0"/>
          <w:marTop w:val="0"/>
          <w:marBottom w:val="0"/>
          <w:divBdr>
            <w:top w:val="none" w:sz="0" w:space="0" w:color="auto"/>
            <w:left w:val="none" w:sz="0" w:space="0" w:color="auto"/>
            <w:bottom w:val="none" w:sz="0" w:space="0" w:color="auto"/>
            <w:right w:val="none" w:sz="0" w:space="0" w:color="auto"/>
          </w:divBdr>
          <w:divsChild>
            <w:div w:id="1347514878">
              <w:marLeft w:val="0"/>
              <w:marRight w:val="0"/>
              <w:marTop w:val="0"/>
              <w:marBottom w:val="0"/>
              <w:divBdr>
                <w:top w:val="none" w:sz="0" w:space="0" w:color="auto"/>
                <w:left w:val="none" w:sz="0" w:space="0" w:color="auto"/>
                <w:bottom w:val="none" w:sz="0" w:space="0" w:color="auto"/>
                <w:right w:val="none" w:sz="0" w:space="0" w:color="auto"/>
              </w:divBdr>
            </w:div>
            <w:div w:id="1155954786">
              <w:marLeft w:val="0"/>
              <w:marRight w:val="0"/>
              <w:marTop w:val="0"/>
              <w:marBottom w:val="0"/>
              <w:divBdr>
                <w:top w:val="none" w:sz="0" w:space="0" w:color="auto"/>
                <w:left w:val="none" w:sz="0" w:space="0" w:color="auto"/>
                <w:bottom w:val="none" w:sz="0" w:space="0" w:color="auto"/>
                <w:right w:val="none" w:sz="0" w:space="0" w:color="auto"/>
              </w:divBdr>
            </w:div>
            <w:div w:id="1667905163">
              <w:marLeft w:val="0"/>
              <w:marRight w:val="0"/>
              <w:marTop w:val="0"/>
              <w:marBottom w:val="0"/>
              <w:divBdr>
                <w:top w:val="none" w:sz="0" w:space="0" w:color="auto"/>
                <w:left w:val="none" w:sz="0" w:space="0" w:color="auto"/>
                <w:bottom w:val="none" w:sz="0" w:space="0" w:color="auto"/>
                <w:right w:val="none" w:sz="0" w:space="0" w:color="auto"/>
              </w:divBdr>
            </w:div>
            <w:div w:id="356393853">
              <w:marLeft w:val="0"/>
              <w:marRight w:val="0"/>
              <w:marTop w:val="0"/>
              <w:marBottom w:val="0"/>
              <w:divBdr>
                <w:top w:val="none" w:sz="0" w:space="0" w:color="auto"/>
                <w:left w:val="none" w:sz="0" w:space="0" w:color="auto"/>
                <w:bottom w:val="none" w:sz="0" w:space="0" w:color="auto"/>
                <w:right w:val="none" w:sz="0" w:space="0" w:color="auto"/>
              </w:divBdr>
            </w:div>
          </w:divsChild>
        </w:div>
        <w:div w:id="603225540">
          <w:marLeft w:val="0"/>
          <w:marRight w:val="0"/>
          <w:marTop w:val="0"/>
          <w:marBottom w:val="0"/>
          <w:divBdr>
            <w:top w:val="none" w:sz="0" w:space="0" w:color="auto"/>
            <w:left w:val="none" w:sz="0" w:space="0" w:color="auto"/>
            <w:bottom w:val="none" w:sz="0" w:space="0" w:color="auto"/>
            <w:right w:val="none" w:sz="0" w:space="0" w:color="auto"/>
          </w:divBdr>
          <w:divsChild>
            <w:div w:id="1047602892">
              <w:marLeft w:val="0"/>
              <w:marRight w:val="0"/>
              <w:marTop w:val="0"/>
              <w:marBottom w:val="0"/>
              <w:divBdr>
                <w:top w:val="none" w:sz="0" w:space="0" w:color="auto"/>
                <w:left w:val="none" w:sz="0" w:space="0" w:color="auto"/>
                <w:bottom w:val="none" w:sz="0" w:space="0" w:color="auto"/>
                <w:right w:val="none" w:sz="0" w:space="0" w:color="auto"/>
              </w:divBdr>
            </w:div>
            <w:div w:id="2038236713">
              <w:marLeft w:val="0"/>
              <w:marRight w:val="0"/>
              <w:marTop w:val="0"/>
              <w:marBottom w:val="0"/>
              <w:divBdr>
                <w:top w:val="none" w:sz="0" w:space="0" w:color="auto"/>
                <w:left w:val="none" w:sz="0" w:space="0" w:color="auto"/>
                <w:bottom w:val="none" w:sz="0" w:space="0" w:color="auto"/>
                <w:right w:val="none" w:sz="0" w:space="0" w:color="auto"/>
              </w:divBdr>
            </w:div>
            <w:div w:id="1650132793">
              <w:marLeft w:val="0"/>
              <w:marRight w:val="0"/>
              <w:marTop w:val="0"/>
              <w:marBottom w:val="0"/>
              <w:divBdr>
                <w:top w:val="none" w:sz="0" w:space="0" w:color="auto"/>
                <w:left w:val="none" w:sz="0" w:space="0" w:color="auto"/>
                <w:bottom w:val="none" w:sz="0" w:space="0" w:color="auto"/>
                <w:right w:val="none" w:sz="0" w:space="0" w:color="auto"/>
              </w:divBdr>
            </w:div>
            <w:div w:id="831717772">
              <w:marLeft w:val="0"/>
              <w:marRight w:val="0"/>
              <w:marTop w:val="0"/>
              <w:marBottom w:val="0"/>
              <w:divBdr>
                <w:top w:val="none" w:sz="0" w:space="0" w:color="auto"/>
                <w:left w:val="none" w:sz="0" w:space="0" w:color="auto"/>
                <w:bottom w:val="none" w:sz="0" w:space="0" w:color="auto"/>
                <w:right w:val="none" w:sz="0" w:space="0" w:color="auto"/>
              </w:divBdr>
            </w:div>
            <w:div w:id="1487547836">
              <w:marLeft w:val="0"/>
              <w:marRight w:val="0"/>
              <w:marTop w:val="0"/>
              <w:marBottom w:val="0"/>
              <w:divBdr>
                <w:top w:val="none" w:sz="0" w:space="0" w:color="auto"/>
                <w:left w:val="none" w:sz="0" w:space="0" w:color="auto"/>
                <w:bottom w:val="none" w:sz="0" w:space="0" w:color="auto"/>
                <w:right w:val="none" w:sz="0" w:space="0" w:color="auto"/>
              </w:divBdr>
            </w:div>
          </w:divsChild>
        </w:div>
        <w:div w:id="1265071581">
          <w:marLeft w:val="0"/>
          <w:marRight w:val="0"/>
          <w:marTop w:val="0"/>
          <w:marBottom w:val="0"/>
          <w:divBdr>
            <w:top w:val="none" w:sz="0" w:space="0" w:color="auto"/>
            <w:left w:val="none" w:sz="0" w:space="0" w:color="auto"/>
            <w:bottom w:val="none" w:sz="0" w:space="0" w:color="auto"/>
            <w:right w:val="none" w:sz="0" w:space="0" w:color="auto"/>
          </w:divBdr>
          <w:divsChild>
            <w:div w:id="113645355">
              <w:marLeft w:val="0"/>
              <w:marRight w:val="0"/>
              <w:marTop w:val="0"/>
              <w:marBottom w:val="0"/>
              <w:divBdr>
                <w:top w:val="none" w:sz="0" w:space="0" w:color="auto"/>
                <w:left w:val="none" w:sz="0" w:space="0" w:color="auto"/>
                <w:bottom w:val="none" w:sz="0" w:space="0" w:color="auto"/>
                <w:right w:val="none" w:sz="0" w:space="0" w:color="auto"/>
              </w:divBdr>
            </w:div>
            <w:div w:id="1722749551">
              <w:marLeft w:val="0"/>
              <w:marRight w:val="0"/>
              <w:marTop w:val="0"/>
              <w:marBottom w:val="0"/>
              <w:divBdr>
                <w:top w:val="none" w:sz="0" w:space="0" w:color="auto"/>
                <w:left w:val="none" w:sz="0" w:space="0" w:color="auto"/>
                <w:bottom w:val="none" w:sz="0" w:space="0" w:color="auto"/>
                <w:right w:val="none" w:sz="0" w:space="0" w:color="auto"/>
              </w:divBdr>
            </w:div>
            <w:div w:id="723676253">
              <w:marLeft w:val="0"/>
              <w:marRight w:val="0"/>
              <w:marTop w:val="0"/>
              <w:marBottom w:val="0"/>
              <w:divBdr>
                <w:top w:val="none" w:sz="0" w:space="0" w:color="auto"/>
                <w:left w:val="none" w:sz="0" w:space="0" w:color="auto"/>
                <w:bottom w:val="none" w:sz="0" w:space="0" w:color="auto"/>
                <w:right w:val="none" w:sz="0" w:space="0" w:color="auto"/>
              </w:divBdr>
            </w:div>
            <w:div w:id="1359548143">
              <w:marLeft w:val="0"/>
              <w:marRight w:val="0"/>
              <w:marTop w:val="0"/>
              <w:marBottom w:val="0"/>
              <w:divBdr>
                <w:top w:val="none" w:sz="0" w:space="0" w:color="auto"/>
                <w:left w:val="none" w:sz="0" w:space="0" w:color="auto"/>
                <w:bottom w:val="none" w:sz="0" w:space="0" w:color="auto"/>
                <w:right w:val="none" w:sz="0" w:space="0" w:color="auto"/>
              </w:divBdr>
            </w:div>
            <w:div w:id="1929535990">
              <w:marLeft w:val="0"/>
              <w:marRight w:val="0"/>
              <w:marTop w:val="0"/>
              <w:marBottom w:val="0"/>
              <w:divBdr>
                <w:top w:val="none" w:sz="0" w:space="0" w:color="auto"/>
                <w:left w:val="none" w:sz="0" w:space="0" w:color="auto"/>
                <w:bottom w:val="none" w:sz="0" w:space="0" w:color="auto"/>
                <w:right w:val="none" w:sz="0" w:space="0" w:color="auto"/>
              </w:divBdr>
            </w:div>
          </w:divsChild>
        </w:div>
        <w:div w:id="1692992730">
          <w:marLeft w:val="0"/>
          <w:marRight w:val="0"/>
          <w:marTop w:val="0"/>
          <w:marBottom w:val="0"/>
          <w:divBdr>
            <w:top w:val="none" w:sz="0" w:space="0" w:color="auto"/>
            <w:left w:val="none" w:sz="0" w:space="0" w:color="auto"/>
            <w:bottom w:val="none" w:sz="0" w:space="0" w:color="auto"/>
            <w:right w:val="none" w:sz="0" w:space="0" w:color="auto"/>
          </w:divBdr>
          <w:divsChild>
            <w:div w:id="1277178535">
              <w:marLeft w:val="0"/>
              <w:marRight w:val="0"/>
              <w:marTop w:val="0"/>
              <w:marBottom w:val="0"/>
              <w:divBdr>
                <w:top w:val="none" w:sz="0" w:space="0" w:color="auto"/>
                <w:left w:val="none" w:sz="0" w:space="0" w:color="auto"/>
                <w:bottom w:val="none" w:sz="0" w:space="0" w:color="auto"/>
                <w:right w:val="none" w:sz="0" w:space="0" w:color="auto"/>
              </w:divBdr>
            </w:div>
            <w:div w:id="1123578429">
              <w:marLeft w:val="0"/>
              <w:marRight w:val="0"/>
              <w:marTop w:val="0"/>
              <w:marBottom w:val="0"/>
              <w:divBdr>
                <w:top w:val="none" w:sz="0" w:space="0" w:color="auto"/>
                <w:left w:val="none" w:sz="0" w:space="0" w:color="auto"/>
                <w:bottom w:val="none" w:sz="0" w:space="0" w:color="auto"/>
                <w:right w:val="none" w:sz="0" w:space="0" w:color="auto"/>
              </w:divBdr>
            </w:div>
            <w:div w:id="799884109">
              <w:marLeft w:val="0"/>
              <w:marRight w:val="0"/>
              <w:marTop w:val="0"/>
              <w:marBottom w:val="0"/>
              <w:divBdr>
                <w:top w:val="none" w:sz="0" w:space="0" w:color="auto"/>
                <w:left w:val="none" w:sz="0" w:space="0" w:color="auto"/>
                <w:bottom w:val="none" w:sz="0" w:space="0" w:color="auto"/>
                <w:right w:val="none" w:sz="0" w:space="0" w:color="auto"/>
              </w:divBdr>
            </w:div>
            <w:div w:id="1854109136">
              <w:marLeft w:val="0"/>
              <w:marRight w:val="0"/>
              <w:marTop w:val="0"/>
              <w:marBottom w:val="0"/>
              <w:divBdr>
                <w:top w:val="none" w:sz="0" w:space="0" w:color="auto"/>
                <w:left w:val="none" w:sz="0" w:space="0" w:color="auto"/>
                <w:bottom w:val="none" w:sz="0" w:space="0" w:color="auto"/>
                <w:right w:val="none" w:sz="0" w:space="0" w:color="auto"/>
              </w:divBdr>
            </w:div>
            <w:div w:id="1158688540">
              <w:marLeft w:val="0"/>
              <w:marRight w:val="0"/>
              <w:marTop w:val="0"/>
              <w:marBottom w:val="0"/>
              <w:divBdr>
                <w:top w:val="none" w:sz="0" w:space="0" w:color="auto"/>
                <w:left w:val="none" w:sz="0" w:space="0" w:color="auto"/>
                <w:bottom w:val="none" w:sz="0" w:space="0" w:color="auto"/>
                <w:right w:val="none" w:sz="0" w:space="0" w:color="auto"/>
              </w:divBdr>
            </w:div>
          </w:divsChild>
        </w:div>
        <w:div w:id="450053511">
          <w:marLeft w:val="0"/>
          <w:marRight w:val="0"/>
          <w:marTop w:val="0"/>
          <w:marBottom w:val="0"/>
          <w:divBdr>
            <w:top w:val="none" w:sz="0" w:space="0" w:color="auto"/>
            <w:left w:val="none" w:sz="0" w:space="0" w:color="auto"/>
            <w:bottom w:val="none" w:sz="0" w:space="0" w:color="auto"/>
            <w:right w:val="none" w:sz="0" w:space="0" w:color="auto"/>
          </w:divBdr>
          <w:divsChild>
            <w:div w:id="560098182">
              <w:marLeft w:val="0"/>
              <w:marRight w:val="0"/>
              <w:marTop w:val="0"/>
              <w:marBottom w:val="0"/>
              <w:divBdr>
                <w:top w:val="none" w:sz="0" w:space="0" w:color="auto"/>
                <w:left w:val="none" w:sz="0" w:space="0" w:color="auto"/>
                <w:bottom w:val="none" w:sz="0" w:space="0" w:color="auto"/>
                <w:right w:val="none" w:sz="0" w:space="0" w:color="auto"/>
              </w:divBdr>
            </w:div>
            <w:div w:id="623075193">
              <w:marLeft w:val="0"/>
              <w:marRight w:val="0"/>
              <w:marTop w:val="0"/>
              <w:marBottom w:val="0"/>
              <w:divBdr>
                <w:top w:val="none" w:sz="0" w:space="0" w:color="auto"/>
                <w:left w:val="none" w:sz="0" w:space="0" w:color="auto"/>
                <w:bottom w:val="none" w:sz="0" w:space="0" w:color="auto"/>
                <w:right w:val="none" w:sz="0" w:space="0" w:color="auto"/>
              </w:divBdr>
            </w:div>
            <w:div w:id="911085977">
              <w:marLeft w:val="0"/>
              <w:marRight w:val="0"/>
              <w:marTop w:val="0"/>
              <w:marBottom w:val="0"/>
              <w:divBdr>
                <w:top w:val="none" w:sz="0" w:space="0" w:color="auto"/>
                <w:left w:val="none" w:sz="0" w:space="0" w:color="auto"/>
                <w:bottom w:val="none" w:sz="0" w:space="0" w:color="auto"/>
                <w:right w:val="none" w:sz="0" w:space="0" w:color="auto"/>
              </w:divBdr>
            </w:div>
          </w:divsChild>
        </w:div>
        <w:div w:id="678779245">
          <w:marLeft w:val="0"/>
          <w:marRight w:val="0"/>
          <w:marTop w:val="0"/>
          <w:marBottom w:val="0"/>
          <w:divBdr>
            <w:top w:val="none" w:sz="0" w:space="0" w:color="auto"/>
            <w:left w:val="none" w:sz="0" w:space="0" w:color="auto"/>
            <w:bottom w:val="none" w:sz="0" w:space="0" w:color="auto"/>
            <w:right w:val="none" w:sz="0" w:space="0" w:color="auto"/>
          </w:divBdr>
          <w:divsChild>
            <w:div w:id="16213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5556">
      <w:bodyDiv w:val="1"/>
      <w:marLeft w:val="0"/>
      <w:marRight w:val="0"/>
      <w:marTop w:val="0"/>
      <w:marBottom w:val="0"/>
      <w:divBdr>
        <w:top w:val="none" w:sz="0" w:space="0" w:color="auto"/>
        <w:left w:val="none" w:sz="0" w:space="0" w:color="auto"/>
        <w:bottom w:val="none" w:sz="0" w:space="0" w:color="auto"/>
        <w:right w:val="none" w:sz="0" w:space="0" w:color="auto"/>
      </w:divBdr>
      <w:divsChild>
        <w:div w:id="533810640">
          <w:marLeft w:val="0"/>
          <w:marRight w:val="0"/>
          <w:marTop w:val="0"/>
          <w:marBottom w:val="0"/>
          <w:divBdr>
            <w:top w:val="none" w:sz="0" w:space="0" w:color="auto"/>
            <w:left w:val="none" w:sz="0" w:space="0" w:color="auto"/>
            <w:bottom w:val="none" w:sz="0" w:space="0" w:color="auto"/>
            <w:right w:val="none" w:sz="0" w:space="0" w:color="auto"/>
          </w:divBdr>
          <w:divsChild>
            <w:div w:id="411782806">
              <w:marLeft w:val="0"/>
              <w:marRight w:val="0"/>
              <w:marTop w:val="0"/>
              <w:marBottom w:val="0"/>
              <w:divBdr>
                <w:top w:val="none" w:sz="0" w:space="0" w:color="auto"/>
                <w:left w:val="none" w:sz="0" w:space="0" w:color="auto"/>
                <w:bottom w:val="none" w:sz="0" w:space="0" w:color="auto"/>
                <w:right w:val="none" w:sz="0" w:space="0" w:color="auto"/>
              </w:divBdr>
            </w:div>
            <w:div w:id="1673413706">
              <w:marLeft w:val="0"/>
              <w:marRight w:val="0"/>
              <w:marTop w:val="0"/>
              <w:marBottom w:val="0"/>
              <w:divBdr>
                <w:top w:val="none" w:sz="0" w:space="0" w:color="auto"/>
                <w:left w:val="none" w:sz="0" w:space="0" w:color="auto"/>
                <w:bottom w:val="none" w:sz="0" w:space="0" w:color="auto"/>
                <w:right w:val="none" w:sz="0" w:space="0" w:color="auto"/>
              </w:divBdr>
            </w:div>
            <w:div w:id="1775325604">
              <w:marLeft w:val="0"/>
              <w:marRight w:val="0"/>
              <w:marTop w:val="0"/>
              <w:marBottom w:val="0"/>
              <w:divBdr>
                <w:top w:val="none" w:sz="0" w:space="0" w:color="auto"/>
                <w:left w:val="none" w:sz="0" w:space="0" w:color="auto"/>
                <w:bottom w:val="none" w:sz="0" w:space="0" w:color="auto"/>
                <w:right w:val="none" w:sz="0" w:space="0" w:color="auto"/>
              </w:divBdr>
            </w:div>
          </w:divsChild>
        </w:div>
        <w:div w:id="1443766546">
          <w:marLeft w:val="0"/>
          <w:marRight w:val="0"/>
          <w:marTop w:val="0"/>
          <w:marBottom w:val="0"/>
          <w:divBdr>
            <w:top w:val="none" w:sz="0" w:space="0" w:color="auto"/>
            <w:left w:val="none" w:sz="0" w:space="0" w:color="auto"/>
            <w:bottom w:val="none" w:sz="0" w:space="0" w:color="auto"/>
            <w:right w:val="none" w:sz="0" w:space="0" w:color="auto"/>
          </w:divBdr>
        </w:div>
        <w:div w:id="1209612671">
          <w:marLeft w:val="0"/>
          <w:marRight w:val="0"/>
          <w:marTop w:val="0"/>
          <w:marBottom w:val="0"/>
          <w:divBdr>
            <w:top w:val="none" w:sz="0" w:space="0" w:color="auto"/>
            <w:left w:val="none" w:sz="0" w:space="0" w:color="auto"/>
            <w:bottom w:val="none" w:sz="0" w:space="0" w:color="auto"/>
            <w:right w:val="none" w:sz="0" w:space="0" w:color="auto"/>
          </w:divBdr>
        </w:div>
      </w:divsChild>
    </w:div>
    <w:div w:id="1482695627">
      <w:bodyDiv w:val="1"/>
      <w:marLeft w:val="0"/>
      <w:marRight w:val="0"/>
      <w:marTop w:val="0"/>
      <w:marBottom w:val="0"/>
      <w:divBdr>
        <w:top w:val="none" w:sz="0" w:space="0" w:color="auto"/>
        <w:left w:val="none" w:sz="0" w:space="0" w:color="auto"/>
        <w:bottom w:val="none" w:sz="0" w:space="0" w:color="auto"/>
        <w:right w:val="none" w:sz="0" w:space="0" w:color="auto"/>
      </w:divBdr>
      <w:divsChild>
        <w:div w:id="1839226405">
          <w:marLeft w:val="0"/>
          <w:marRight w:val="0"/>
          <w:marTop w:val="0"/>
          <w:marBottom w:val="0"/>
          <w:divBdr>
            <w:top w:val="none" w:sz="0" w:space="0" w:color="auto"/>
            <w:left w:val="none" w:sz="0" w:space="0" w:color="auto"/>
            <w:bottom w:val="none" w:sz="0" w:space="0" w:color="auto"/>
            <w:right w:val="none" w:sz="0" w:space="0" w:color="auto"/>
          </w:divBdr>
          <w:divsChild>
            <w:div w:id="1942881819">
              <w:marLeft w:val="0"/>
              <w:marRight w:val="0"/>
              <w:marTop w:val="0"/>
              <w:marBottom w:val="0"/>
              <w:divBdr>
                <w:top w:val="none" w:sz="0" w:space="0" w:color="auto"/>
                <w:left w:val="none" w:sz="0" w:space="0" w:color="auto"/>
                <w:bottom w:val="none" w:sz="0" w:space="0" w:color="auto"/>
                <w:right w:val="none" w:sz="0" w:space="0" w:color="auto"/>
              </w:divBdr>
            </w:div>
            <w:div w:id="1156803546">
              <w:marLeft w:val="0"/>
              <w:marRight w:val="0"/>
              <w:marTop w:val="0"/>
              <w:marBottom w:val="0"/>
              <w:divBdr>
                <w:top w:val="none" w:sz="0" w:space="0" w:color="auto"/>
                <w:left w:val="none" w:sz="0" w:space="0" w:color="auto"/>
                <w:bottom w:val="none" w:sz="0" w:space="0" w:color="auto"/>
                <w:right w:val="none" w:sz="0" w:space="0" w:color="auto"/>
              </w:divBdr>
            </w:div>
            <w:div w:id="1151679213">
              <w:marLeft w:val="0"/>
              <w:marRight w:val="0"/>
              <w:marTop w:val="0"/>
              <w:marBottom w:val="0"/>
              <w:divBdr>
                <w:top w:val="none" w:sz="0" w:space="0" w:color="auto"/>
                <w:left w:val="none" w:sz="0" w:space="0" w:color="auto"/>
                <w:bottom w:val="none" w:sz="0" w:space="0" w:color="auto"/>
                <w:right w:val="none" w:sz="0" w:space="0" w:color="auto"/>
              </w:divBdr>
            </w:div>
            <w:div w:id="867181213">
              <w:marLeft w:val="0"/>
              <w:marRight w:val="0"/>
              <w:marTop w:val="0"/>
              <w:marBottom w:val="0"/>
              <w:divBdr>
                <w:top w:val="none" w:sz="0" w:space="0" w:color="auto"/>
                <w:left w:val="none" w:sz="0" w:space="0" w:color="auto"/>
                <w:bottom w:val="none" w:sz="0" w:space="0" w:color="auto"/>
                <w:right w:val="none" w:sz="0" w:space="0" w:color="auto"/>
              </w:divBdr>
            </w:div>
          </w:divsChild>
        </w:div>
        <w:div w:id="1421219307">
          <w:marLeft w:val="0"/>
          <w:marRight w:val="0"/>
          <w:marTop w:val="0"/>
          <w:marBottom w:val="0"/>
          <w:divBdr>
            <w:top w:val="none" w:sz="0" w:space="0" w:color="auto"/>
            <w:left w:val="none" w:sz="0" w:space="0" w:color="auto"/>
            <w:bottom w:val="none" w:sz="0" w:space="0" w:color="auto"/>
            <w:right w:val="none" w:sz="0" w:space="0" w:color="auto"/>
          </w:divBdr>
        </w:div>
        <w:div w:id="1573275822">
          <w:marLeft w:val="0"/>
          <w:marRight w:val="0"/>
          <w:marTop w:val="0"/>
          <w:marBottom w:val="0"/>
          <w:divBdr>
            <w:top w:val="none" w:sz="0" w:space="0" w:color="auto"/>
            <w:left w:val="none" w:sz="0" w:space="0" w:color="auto"/>
            <w:bottom w:val="none" w:sz="0" w:space="0" w:color="auto"/>
            <w:right w:val="none" w:sz="0" w:space="0" w:color="auto"/>
          </w:divBdr>
        </w:div>
      </w:divsChild>
    </w:div>
    <w:div w:id="1515460810">
      <w:bodyDiv w:val="1"/>
      <w:marLeft w:val="0"/>
      <w:marRight w:val="0"/>
      <w:marTop w:val="0"/>
      <w:marBottom w:val="0"/>
      <w:divBdr>
        <w:top w:val="none" w:sz="0" w:space="0" w:color="auto"/>
        <w:left w:val="none" w:sz="0" w:space="0" w:color="auto"/>
        <w:bottom w:val="none" w:sz="0" w:space="0" w:color="auto"/>
        <w:right w:val="none" w:sz="0" w:space="0" w:color="auto"/>
      </w:divBdr>
      <w:divsChild>
        <w:div w:id="349187464">
          <w:marLeft w:val="0"/>
          <w:marRight w:val="0"/>
          <w:marTop w:val="0"/>
          <w:marBottom w:val="0"/>
          <w:divBdr>
            <w:top w:val="none" w:sz="0" w:space="0" w:color="auto"/>
            <w:left w:val="none" w:sz="0" w:space="0" w:color="auto"/>
            <w:bottom w:val="none" w:sz="0" w:space="0" w:color="auto"/>
            <w:right w:val="none" w:sz="0" w:space="0" w:color="auto"/>
          </w:divBdr>
        </w:div>
        <w:div w:id="1942225405">
          <w:marLeft w:val="0"/>
          <w:marRight w:val="0"/>
          <w:marTop w:val="0"/>
          <w:marBottom w:val="0"/>
          <w:divBdr>
            <w:top w:val="none" w:sz="0" w:space="0" w:color="auto"/>
            <w:left w:val="none" w:sz="0" w:space="0" w:color="auto"/>
            <w:bottom w:val="none" w:sz="0" w:space="0" w:color="auto"/>
            <w:right w:val="none" w:sz="0" w:space="0" w:color="auto"/>
          </w:divBdr>
          <w:divsChild>
            <w:div w:id="1442726570">
              <w:marLeft w:val="0"/>
              <w:marRight w:val="0"/>
              <w:marTop w:val="0"/>
              <w:marBottom w:val="0"/>
              <w:divBdr>
                <w:top w:val="none" w:sz="0" w:space="0" w:color="auto"/>
                <w:left w:val="none" w:sz="0" w:space="0" w:color="auto"/>
                <w:bottom w:val="none" w:sz="0" w:space="0" w:color="auto"/>
                <w:right w:val="none" w:sz="0" w:space="0" w:color="auto"/>
              </w:divBdr>
            </w:div>
            <w:div w:id="140124078">
              <w:marLeft w:val="0"/>
              <w:marRight w:val="0"/>
              <w:marTop w:val="0"/>
              <w:marBottom w:val="0"/>
              <w:divBdr>
                <w:top w:val="none" w:sz="0" w:space="0" w:color="auto"/>
                <w:left w:val="none" w:sz="0" w:space="0" w:color="auto"/>
                <w:bottom w:val="none" w:sz="0" w:space="0" w:color="auto"/>
                <w:right w:val="none" w:sz="0" w:space="0" w:color="auto"/>
              </w:divBdr>
            </w:div>
            <w:div w:id="1978294898">
              <w:marLeft w:val="0"/>
              <w:marRight w:val="0"/>
              <w:marTop w:val="0"/>
              <w:marBottom w:val="0"/>
              <w:divBdr>
                <w:top w:val="none" w:sz="0" w:space="0" w:color="auto"/>
                <w:left w:val="none" w:sz="0" w:space="0" w:color="auto"/>
                <w:bottom w:val="none" w:sz="0" w:space="0" w:color="auto"/>
                <w:right w:val="none" w:sz="0" w:space="0" w:color="auto"/>
              </w:divBdr>
            </w:div>
            <w:div w:id="13622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625">
      <w:bodyDiv w:val="1"/>
      <w:marLeft w:val="0"/>
      <w:marRight w:val="0"/>
      <w:marTop w:val="0"/>
      <w:marBottom w:val="0"/>
      <w:divBdr>
        <w:top w:val="none" w:sz="0" w:space="0" w:color="auto"/>
        <w:left w:val="none" w:sz="0" w:space="0" w:color="auto"/>
        <w:bottom w:val="none" w:sz="0" w:space="0" w:color="auto"/>
        <w:right w:val="none" w:sz="0" w:space="0" w:color="auto"/>
      </w:divBdr>
      <w:divsChild>
        <w:div w:id="532958634">
          <w:marLeft w:val="0"/>
          <w:marRight w:val="0"/>
          <w:marTop w:val="0"/>
          <w:marBottom w:val="0"/>
          <w:divBdr>
            <w:top w:val="none" w:sz="0" w:space="0" w:color="auto"/>
            <w:left w:val="none" w:sz="0" w:space="0" w:color="auto"/>
            <w:bottom w:val="none" w:sz="0" w:space="0" w:color="auto"/>
            <w:right w:val="none" w:sz="0" w:space="0" w:color="auto"/>
          </w:divBdr>
          <w:divsChild>
            <w:div w:id="759764344">
              <w:marLeft w:val="0"/>
              <w:marRight w:val="0"/>
              <w:marTop w:val="0"/>
              <w:marBottom w:val="0"/>
              <w:divBdr>
                <w:top w:val="none" w:sz="0" w:space="0" w:color="auto"/>
                <w:left w:val="none" w:sz="0" w:space="0" w:color="auto"/>
                <w:bottom w:val="none" w:sz="0" w:space="0" w:color="auto"/>
                <w:right w:val="none" w:sz="0" w:space="0" w:color="auto"/>
              </w:divBdr>
            </w:div>
          </w:divsChild>
        </w:div>
        <w:div w:id="16392926">
          <w:marLeft w:val="0"/>
          <w:marRight w:val="0"/>
          <w:marTop w:val="0"/>
          <w:marBottom w:val="0"/>
          <w:divBdr>
            <w:top w:val="none" w:sz="0" w:space="0" w:color="auto"/>
            <w:left w:val="none" w:sz="0" w:space="0" w:color="auto"/>
            <w:bottom w:val="none" w:sz="0" w:space="0" w:color="auto"/>
            <w:right w:val="none" w:sz="0" w:space="0" w:color="auto"/>
          </w:divBdr>
          <w:divsChild>
            <w:div w:id="398288347">
              <w:marLeft w:val="0"/>
              <w:marRight w:val="0"/>
              <w:marTop w:val="0"/>
              <w:marBottom w:val="0"/>
              <w:divBdr>
                <w:top w:val="none" w:sz="0" w:space="0" w:color="auto"/>
                <w:left w:val="none" w:sz="0" w:space="0" w:color="auto"/>
                <w:bottom w:val="none" w:sz="0" w:space="0" w:color="auto"/>
                <w:right w:val="none" w:sz="0" w:space="0" w:color="auto"/>
              </w:divBdr>
            </w:div>
            <w:div w:id="462381994">
              <w:marLeft w:val="0"/>
              <w:marRight w:val="0"/>
              <w:marTop w:val="0"/>
              <w:marBottom w:val="0"/>
              <w:divBdr>
                <w:top w:val="none" w:sz="0" w:space="0" w:color="auto"/>
                <w:left w:val="none" w:sz="0" w:space="0" w:color="auto"/>
                <w:bottom w:val="none" w:sz="0" w:space="0" w:color="auto"/>
                <w:right w:val="none" w:sz="0" w:space="0" w:color="auto"/>
              </w:divBdr>
            </w:div>
            <w:div w:id="269317321">
              <w:marLeft w:val="0"/>
              <w:marRight w:val="0"/>
              <w:marTop w:val="0"/>
              <w:marBottom w:val="0"/>
              <w:divBdr>
                <w:top w:val="none" w:sz="0" w:space="0" w:color="auto"/>
                <w:left w:val="none" w:sz="0" w:space="0" w:color="auto"/>
                <w:bottom w:val="none" w:sz="0" w:space="0" w:color="auto"/>
                <w:right w:val="none" w:sz="0" w:space="0" w:color="auto"/>
              </w:divBdr>
            </w:div>
            <w:div w:id="2074767761">
              <w:marLeft w:val="0"/>
              <w:marRight w:val="0"/>
              <w:marTop w:val="0"/>
              <w:marBottom w:val="0"/>
              <w:divBdr>
                <w:top w:val="none" w:sz="0" w:space="0" w:color="auto"/>
                <w:left w:val="none" w:sz="0" w:space="0" w:color="auto"/>
                <w:bottom w:val="none" w:sz="0" w:space="0" w:color="auto"/>
                <w:right w:val="none" w:sz="0" w:space="0" w:color="auto"/>
              </w:divBdr>
            </w:div>
          </w:divsChild>
        </w:div>
        <w:div w:id="2128622943">
          <w:marLeft w:val="0"/>
          <w:marRight w:val="0"/>
          <w:marTop w:val="0"/>
          <w:marBottom w:val="0"/>
          <w:divBdr>
            <w:top w:val="none" w:sz="0" w:space="0" w:color="auto"/>
            <w:left w:val="none" w:sz="0" w:space="0" w:color="auto"/>
            <w:bottom w:val="none" w:sz="0" w:space="0" w:color="auto"/>
            <w:right w:val="none" w:sz="0" w:space="0" w:color="auto"/>
          </w:divBdr>
          <w:divsChild>
            <w:div w:id="801191709">
              <w:marLeft w:val="0"/>
              <w:marRight w:val="0"/>
              <w:marTop w:val="0"/>
              <w:marBottom w:val="0"/>
              <w:divBdr>
                <w:top w:val="none" w:sz="0" w:space="0" w:color="auto"/>
                <w:left w:val="none" w:sz="0" w:space="0" w:color="auto"/>
                <w:bottom w:val="none" w:sz="0" w:space="0" w:color="auto"/>
                <w:right w:val="none" w:sz="0" w:space="0" w:color="auto"/>
              </w:divBdr>
            </w:div>
            <w:div w:id="1768036414">
              <w:marLeft w:val="0"/>
              <w:marRight w:val="0"/>
              <w:marTop w:val="0"/>
              <w:marBottom w:val="0"/>
              <w:divBdr>
                <w:top w:val="none" w:sz="0" w:space="0" w:color="auto"/>
                <w:left w:val="none" w:sz="0" w:space="0" w:color="auto"/>
                <w:bottom w:val="none" w:sz="0" w:space="0" w:color="auto"/>
                <w:right w:val="none" w:sz="0" w:space="0" w:color="auto"/>
              </w:divBdr>
            </w:div>
            <w:div w:id="335155194">
              <w:marLeft w:val="0"/>
              <w:marRight w:val="0"/>
              <w:marTop w:val="0"/>
              <w:marBottom w:val="0"/>
              <w:divBdr>
                <w:top w:val="none" w:sz="0" w:space="0" w:color="auto"/>
                <w:left w:val="none" w:sz="0" w:space="0" w:color="auto"/>
                <w:bottom w:val="none" w:sz="0" w:space="0" w:color="auto"/>
                <w:right w:val="none" w:sz="0" w:space="0" w:color="auto"/>
              </w:divBdr>
            </w:div>
          </w:divsChild>
        </w:div>
        <w:div w:id="575362673">
          <w:marLeft w:val="0"/>
          <w:marRight w:val="0"/>
          <w:marTop w:val="0"/>
          <w:marBottom w:val="0"/>
          <w:divBdr>
            <w:top w:val="none" w:sz="0" w:space="0" w:color="auto"/>
            <w:left w:val="none" w:sz="0" w:space="0" w:color="auto"/>
            <w:bottom w:val="none" w:sz="0" w:space="0" w:color="auto"/>
            <w:right w:val="none" w:sz="0" w:space="0" w:color="auto"/>
          </w:divBdr>
        </w:div>
      </w:divsChild>
    </w:div>
    <w:div w:id="1593591344">
      <w:bodyDiv w:val="1"/>
      <w:marLeft w:val="0"/>
      <w:marRight w:val="0"/>
      <w:marTop w:val="0"/>
      <w:marBottom w:val="0"/>
      <w:divBdr>
        <w:top w:val="none" w:sz="0" w:space="0" w:color="auto"/>
        <w:left w:val="none" w:sz="0" w:space="0" w:color="auto"/>
        <w:bottom w:val="none" w:sz="0" w:space="0" w:color="auto"/>
        <w:right w:val="none" w:sz="0" w:space="0" w:color="auto"/>
      </w:divBdr>
      <w:divsChild>
        <w:div w:id="14037135">
          <w:marLeft w:val="0"/>
          <w:marRight w:val="0"/>
          <w:marTop w:val="0"/>
          <w:marBottom w:val="0"/>
          <w:divBdr>
            <w:top w:val="none" w:sz="0" w:space="0" w:color="auto"/>
            <w:left w:val="none" w:sz="0" w:space="0" w:color="auto"/>
            <w:bottom w:val="none" w:sz="0" w:space="0" w:color="auto"/>
            <w:right w:val="none" w:sz="0" w:space="0" w:color="auto"/>
          </w:divBdr>
          <w:divsChild>
            <w:div w:id="638148255">
              <w:marLeft w:val="0"/>
              <w:marRight w:val="0"/>
              <w:marTop w:val="0"/>
              <w:marBottom w:val="0"/>
              <w:divBdr>
                <w:top w:val="none" w:sz="0" w:space="0" w:color="auto"/>
                <w:left w:val="none" w:sz="0" w:space="0" w:color="auto"/>
                <w:bottom w:val="none" w:sz="0" w:space="0" w:color="auto"/>
                <w:right w:val="none" w:sz="0" w:space="0" w:color="auto"/>
              </w:divBdr>
            </w:div>
            <w:div w:id="436566438">
              <w:marLeft w:val="0"/>
              <w:marRight w:val="0"/>
              <w:marTop w:val="0"/>
              <w:marBottom w:val="0"/>
              <w:divBdr>
                <w:top w:val="none" w:sz="0" w:space="0" w:color="auto"/>
                <w:left w:val="none" w:sz="0" w:space="0" w:color="auto"/>
                <w:bottom w:val="none" w:sz="0" w:space="0" w:color="auto"/>
                <w:right w:val="none" w:sz="0" w:space="0" w:color="auto"/>
              </w:divBdr>
            </w:div>
            <w:div w:id="121307950">
              <w:marLeft w:val="0"/>
              <w:marRight w:val="0"/>
              <w:marTop w:val="0"/>
              <w:marBottom w:val="0"/>
              <w:divBdr>
                <w:top w:val="none" w:sz="0" w:space="0" w:color="auto"/>
                <w:left w:val="none" w:sz="0" w:space="0" w:color="auto"/>
                <w:bottom w:val="none" w:sz="0" w:space="0" w:color="auto"/>
                <w:right w:val="none" w:sz="0" w:space="0" w:color="auto"/>
              </w:divBdr>
            </w:div>
          </w:divsChild>
        </w:div>
        <w:div w:id="2081558888">
          <w:marLeft w:val="0"/>
          <w:marRight w:val="0"/>
          <w:marTop w:val="0"/>
          <w:marBottom w:val="0"/>
          <w:divBdr>
            <w:top w:val="none" w:sz="0" w:space="0" w:color="auto"/>
            <w:left w:val="none" w:sz="0" w:space="0" w:color="auto"/>
            <w:bottom w:val="none" w:sz="0" w:space="0" w:color="auto"/>
            <w:right w:val="none" w:sz="0" w:space="0" w:color="auto"/>
          </w:divBdr>
        </w:div>
        <w:div w:id="814183781">
          <w:marLeft w:val="0"/>
          <w:marRight w:val="0"/>
          <w:marTop w:val="0"/>
          <w:marBottom w:val="0"/>
          <w:divBdr>
            <w:top w:val="none" w:sz="0" w:space="0" w:color="auto"/>
            <w:left w:val="none" w:sz="0" w:space="0" w:color="auto"/>
            <w:bottom w:val="none" w:sz="0" w:space="0" w:color="auto"/>
            <w:right w:val="none" w:sz="0" w:space="0" w:color="auto"/>
          </w:divBdr>
        </w:div>
      </w:divsChild>
    </w:div>
    <w:div w:id="1600674965">
      <w:bodyDiv w:val="1"/>
      <w:marLeft w:val="0"/>
      <w:marRight w:val="0"/>
      <w:marTop w:val="0"/>
      <w:marBottom w:val="0"/>
      <w:divBdr>
        <w:top w:val="none" w:sz="0" w:space="0" w:color="auto"/>
        <w:left w:val="none" w:sz="0" w:space="0" w:color="auto"/>
        <w:bottom w:val="none" w:sz="0" w:space="0" w:color="auto"/>
        <w:right w:val="none" w:sz="0" w:space="0" w:color="auto"/>
      </w:divBdr>
      <w:divsChild>
        <w:div w:id="1018507378">
          <w:marLeft w:val="0"/>
          <w:marRight w:val="0"/>
          <w:marTop w:val="0"/>
          <w:marBottom w:val="0"/>
          <w:divBdr>
            <w:top w:val="none" w:sz="0" w:space="0" w:color="auto"/>
            <w:left w:val="none" w:sz="0" w:space="0" w:color="auto"/>
            <w:bottom w:val="none" w:sz="0" w:space="0" w:color="auto"/>
            <w:right w:val="none" w:sz="0" w:space="0" w:color="auto"/>
          </w:divBdr>
        </w:div>
        <w:div w:id="861362038">
          <w:marLeft w:val="0"/>
          <w:marRight w:val="0"/>
          <w:marTop w:val="0"/>
          <w:marBottom w:val="0"/>
          <w:divBdr>
            <w:top w:val="none" w:sz="0" w:space="0" w:color="auto"/>
            <w:left w:val="none" w:sz="0" w:space="0" w:color="auto"/>
            <w:bottom w:val="none" w:sz="0" w:space="0" w:color="auto"/>
            <w:right w:val="none" w:sz="0" w:space="0" w:color="auto"/>
          </w:divBdr>
          <w:divsChild>
            <w:div w:id="309331470">
              <w:marLeft w:val="0"/>
              <w:marRight w:val="0"/>
              <w:marTop w:val="0"/>
              <w:marBottom w:val="0"/>
              <w:divBdr>
                <w:top w:val="none" w:sz="0" w:space="0" w:color="auto"/>
                <w:left w:val="none" w:sz="0" w:space="0" w:color="auto"/>
                <w:bottom w:val="none" w:sz="0" w:space="0" w:color="auto"/>
                <w:right w:val="none" w:sz="0" w:space="0" w:color="auto"/>
              </w:divBdr>
            </w:div>
            <w:div w:id="1448889238">
              <w:marLeft w:val="0"/>
              <w:marRight w:val="0"/>
              <w:marTop w:val="0"/>
              <w:marBottom w:val="0"/>
              <w:divBdr>
                <w:top w:val="none" w:sz="0" w:space="0" w:color="auto"/>
                <w:left w:val="none" w:sz="0" w:space="0" w:color="auto"/>
                <w:bottom w:val="none" w:sz="0" w:space="0" w:color="auto"/>
                <w:right w:val="none" w:sz="0" w:space="0" w:color="auto"/>
              </w:divBdr>
            </w:div>
            <w:div w:id="1749114626">
              <w:marLeft w:val="0"/>
              <w:marRight w:val="0"/>
              <w:marTop w:val="0"/>
              <w:marBottom w:val="0"/>
              <w:divBdr>
                <w:top w:val="none" w:sz="0" w:space="0" w:color="auto"/>
                <w:left w:val="none" w:sz="0" w:space="0" w:color="auto"/>
                <w:bottom w:val="none" w:sz="0" w:space="0" w:color="auto"/>
                <w:right w:val="none" w:sz="0" w:space="0" w:color="auto"/>
              </w:divBdr>
            </w:div>
            <w:div w:id="1830365135">
              <w:marLeft w:val="0"/>
              <w:marRight w:val="0"/>
              <w:marTop w:val="0"/>
              <w:marBottom w:val="0"/>
              <w:divBdr>
                <w:top w:val="none" w:sz="0" w:space="0" w:color="auto"/>
                <w:left w:val="none" w:sz="0" w:space="0" w:color="auto"/>
                <w:bottom w:val="none" w:sz="0" w:space="0" w:color="auto"/>
                <w:right w:val="none" w:sz="0" w:space="0" w:color="auto"/>
              </w:divBdr>
            </w:div>
          </w:divsChild>
        </w:div>
        <w:div w:id="1343698982">
          <w:marLeft w:val="0"/>
          <w:marRight w:val="0"/>
          <w:marTop w:val="0"/>
          <w:marBottom w:val="0"/>
          <w:divBdr>
            <w:top w:val="none" w:sz="0" w:space="0" w:color="auto"/>
            <w:left w:val="none" w:sz="0" w:space="0" w:color="auto"/>
            <w:bottom w:val="none" w:sz="0" w:space="0" w:color="auto"/>
            <w:right w:val="none" w:sz="0" w:space="0" w:color="auto"/>
          </w:divBdr>
          <w:divsChild>
            <w:div w:id="1988701263">
              <w:marLeft w:val="0"/>
              <w:marRight w:val="0"/>
              <w:marTop w:val="0"/>
              <w:marBottom w:val="0"/>
              <w:divBdr>
                <w:top w:val="none" w:sz="0" w:space="0" w:color="auto"/>
                <w:left w:val="none" w:sz="0" w:space="0" w:color="auto"/>
                <w:bottom w:val="none" w:sz="0" w:space="0" w:color="auto"/>
                <w:right w:val="none" w:sz="0" w:space="0" w:color="auto"/>
              </w:divBdr>
            </w:div>
            <w:div w:id="1948999281">
              <w:marLeft w:val="0"/>
              <w:marRight w:val="0"/>
              <w:marTop w:val="0"/>
              <w:marBottom w:val="0"/>
              <w:divBdr>
                <w:top w:val="none" w:sz="0" w:space="0" w:color="auto"/>
                <w:left w:val="none" w:sz="0" w:space="0" w:color="auto"/>
                <w:bottom w:val="none" w:sz="0" w:space="0" w:color="auto"/>
                <w:right w:val="none" w:sz="0" w:space="0" w:color="auto"/>
              </w:divBdr>
            </w:div>
            <w:div w:id="963580485">
              <w:marLeft w:val="0"/>
              <w:marRight w:val="0"/>
              <w:marTop w:val="0"/>
              <w:marBottom w:val="0"/>
              <w:divBdr>
                <w:top w:val="none" w:sz="0" w:space="0" w:color="auto"/>
                <w:left w:val="none" w:sz="0" w:space="0" w:color="auto"/>
                <w:bottom w:val="none" w:sz="0" w:space="0" w:color="auto"/>
                <w:right w:val="none" w:sz="0" w:space="0" w:color="auto"/>
              </w:divBdr>
            </w:div>
            <w:div w:id="1937522432">
              <w:marLeft w:val="0"/>
              <w:marRight w:val="0"/>
              <w:marTop w:val="0"/>
              <w:marBottom w:val="0"/>
              <w:divBdr>
                <w:top w:val="none" w:sz="0" w:space="0" w:color="auto"/>
                <w:left w:val="none" w:sz="0" w:space="0" w:color="auto"/>
                <w:bottom w:val="none" w:sz="0" w:space="0" w:color="auto"/>
                <w:right w:val="none" w:sz="0" w:space="0" w:color="auto"/>
              </w:divBdr>
            </w:div>
            <w:div w:id="1842890035">
              <w:marLeft w:val="0"/>
              <w:marRight w:val="0"/>
              <w:marTop w:val="0"/>
              <w:marBottom w:val="0"/>
              <w:divBdr>
                <w:top w:val="none" w:sz="0" w:space="0" w:color="auto"/>
                <w:left w:val="none" w:sz="0" w:space="0" w:color="auto"/>
                <w:bottom w:val="none" w:sz="0" w:space="0" w:color="auto"/>
                <w:right w:val="none" w:sz="0" w:space="0" w:color="auto"/>
              </w:divBdr>
            </w:div>
          </w:divsChild>
        </w:div>
        <w:div w:id="810902988">
          <w:marLeft w:val="0"/>
          <w:marRight w:val="0"/>
          <w:marTop w:val="0"/>
          <w:marBottom w:val="0"/>
          <w:divBdr>
            <w:top w:val="none" w:sz="0" w:space="0" w:color="auto"/>
            <w:left w:val="none" w:sz="0" w:space="0" w:color="auto"/>
            <w:bottom w:val="none" w:sz="0" w:space="0" w:color="auto"/>
            <w:right w:val="none" w:sz="0" w:space="0" w:color="auto"/>
          </w:divBdr>
          <w:divsChild>
            <w:div w:id="720712376">
              <w:marLeft w:val="0"/>
              <w:marRight w:val="0"/>
              <w:marTop w:val="0"/>
              <w:marBottom w:val="0"/>
              <w:divBdr>
                <w:top w:val="none" w:sz="0" w:space="0" w:color="auto"/>
                <w:left w:val="none" w:sz="0" w:space="0" w:color="auto"/>
                <w:bottom w:val="none" w:sz="0" w:space="0" w:color="auto"/>
                <w:right w:val="none" w:sz="0" w:space="0" w:color="auto"/>
              </w:divBdr>
            </w:div>
            <w:div w:id="1460800891">
              <w:marLeft w:val="0"/>
              <w:marRight w:val="0"/>
              <w:marTop w:val="0"/>
              <w:marBottom w:val="0"/>
              <w:divBdr>
                <w:top w:val="none" w:sz="0" w:space="0" w:color="auto"/>
                <w:left w:val="none" w:sz="0" w:space="0" w:color="auto"/>
                <w:bottom w:val="none" w:sz="0" w:space="0" w:color="auto"/>
                <w:right w:val="none" w:sz="0" w:space="0" w:color="auto"/>
              </w:divBdr>
            </w:div>
            <w:div w:id="886723330">
              <w:marLeft w:val="0"/>
              <w:marRight w:val="0"/>
              <w:marTop w:val="0"/>
              <w:marBottom w:val="0"/>
              <w:divBdr>
                <w:top w:val="none" w:sz="0" w:space="0" w:color="auto"/>
                <w:left w:val="none" w:sz="0" w:space="0" w:color="auto"/>
                <w:bottom w:val="none" w:sz="0" w:space="0" w:color="auto"/>
                <w:right w:val="none" w:sz="0" w:space="0" w:color="auto"/>
              </w:divBdr>
            </w:div>
            <w:div w:id="387144835">
              <w:marLeft w:val="0"/>
              <w:marRight w:val="0"/>
              <w:marTop w:val="0"/>
              <w:marBottom w:val="0"/>
              <w:divBdr>
                <w:top w:val="none" w:sz="0" w:space="0" w:color="auto"/>
                <w:left w:val="none" w:sz="0" w:space="0" w:color="auto"/>
                <w:bottom w:val="none" w:sz="0" w:space="0" w:color="auto"/>
                <w:right w:val="none" w:sz="0" w:space="0" w:color="auto"/>
              </w:divBdr>
            </w:div>
            <w:div w:id="674645819">
              <w:marLeft w:val="0"/>
              <w:marRight w:val="0"/>
              <w:marTop w:val="0"/>
              <w:marBottom w:val="0"/>
              <w:divBdr>
                <w:top w:val="none" w:sz="0" w:space="0" w:color="auto"/>
                <w:left w:val="none" w:sz="0" w:space="0" w:color="auto"/>
                <w:bottom w:val="none" w:sz="0" w:space="0" w:color="auto"/>
                <w:right w:val="none" w:sz="0" w:space="0" w:color="auto"/>
              </w:divBdr>
            </w:div>
          </w:divsChild>
        </w:div>
        <w:div w:id="95490004">
          <w:marLeft w:val="0"/>
          <w:marRight w:val="0"/>
          <w:marTop w:val="0"/>
          <w:marBottom w:val="0"/>
          <w:divBdr>
            <w:top w:val="none" w:sz="0" w:space="0" w:color="auto"/>
            <w:left w:val="none" w:sz="0" w:space="0" w:color="auto"/>
            <w:bottom w:val="none" w:sz="0" w:space="0" w:color="auto"/>
            <w:right w:val="none" w:sz="0" w:space="0" w:color="auto"/>
          </w:divBdr>
          <w:divsChild>
            <w:div w:id="1705403294">
              <w:marLeft w:val="0"/>
              <w:marRight w:val="0"/>
              <w:marTop w:val="0"/>
              <w:marBottom w:val="0"/>
              <w:divBdr>
                <w:top w:val="none" w:sz="0" w:space="0" w:color="auto"/>
                <w:left w:val="none" w:sz="0" w:space="0" w:color="auto"/>
                <w:bottom w:val="none" w:sz="0" w:space="0" w:color="auto"/>
                <w:right w:val="none" w:sz="0" w:space="0" w:color="auto"/>
              </w:divBdr>
            </w:div>
            <w:div w:id="1478641429">
              <w:marLeft w:val="0"/>
              <w:marRight w:val="0"/>
              <w:marTop w:val="0"/>
              <w:marBottom w:val="0"/>
              <w:divBdr>
                <w:top w:val="none" w:sz="0" w:space="0" w:color="auto"/>
                <w:left w:val="none" w:sz="0" w:space="0" w:color="auto"/>
                <w:bottom w:val="none" w:sz="0" w:space="0" w:color="auto"/>
                <w:right w:val="none" w:sz="0" w:space="0" w:color="auto"/>
              </w:divBdr>
            </w:div>
            <w:div w:id="69273535">
              <w:marLeft w:val="0"/>
              <w:marRight w:val="0"/>
              <w:marTop w:val="0"/>
              <w:marBottom w:val="0"/>
              <w:divBdr>
                <w:top w:val="none" w:sz="0" w:space="0" w:color="auto"/>
                <w:left w:val="none" w:sz="0" w:space="0" w:color="auto"/>
                <w:bottom w:val="none" w:sz="0" w:space="0" w:color="auto"/>
                <w:right w:val="none" w:sz="0" w:space="0" w:color="auto"/>
              </w:divBdr>
            </w:div>
            <w:div w:id="785344603">
              <w:marLeft w:val="0"/>
              <w:marRight w:val="0"/>
              <w:marTop w:val="0"/>
              <w:marBottom w:val="0"/>
              <w:divBdr>
                <w:top w:val="none" w:sz="0" w:space="0" w:color="auto"/>
                <w:left w:val="none" w:sz="0" w:space="0" w:color="auto"/>
                <w:bottom w:val="none" w:sz="0" w:space="0" w:color="auto"/>
                <w:right w:val="none" w:sz="0" w:space="0" w:color="auto"/>
              </w:divBdr>
            </w:div>
          </w:divsChild>
        </w:div>
        <w:div w:id="1508713353">
          <w:marLeft w:val="0"/>
          <w:marRight w:val="0"/>
          <w:marTop w:val="0"/>
          <w:marBottom w:val="0"/>
          <w:divBdr>
            <w:top w:val="none" w:sz="0" w:space="0" w:color="auto"/>
            <w:left w:val="none" w:sz="0" w:space="0" w:color="auto"/>
            <w:bottom w:val="none" w:sz="0" w:space="0" w:color="auto"/>
            <w:right w:val="none" w:sz="0" w:space="0" w:color="auto"/>
          </w:divBdr>
          <w:divsChild>
            <w:div w:id="890531223">
              <w:marLeft w:val="0"/>
              <w:marRight w:val="0"/>
              <w:marTop w:val="0"/>
              <w:marBottom w:val="0"/>
              <w:divBdr>
                <w:top w:val="none" w:sz="0" w:space="0" w:color="auto"/>
                <w:left w:val="none" w:sz="0" w:space="0" w:color="auto"/>
                <w:bottom w:val="none" w:sz="0" w:space="0" w:color="auto"/>
                <w:right w:val="none" w:sz="0" w:space="0" w:color="auto"/>
              </w:divBdr>
            </w:div>
            <w:div w:id="1589658559">
              <w:marLeft w:val="0"/>
              <w:marRight w:val="0"/>
              <w:marTop w:val="0"/>
              <w:marBottom w:val="0"/>
              <w:divBdr>
                <w:top w:val="none" w:sz="0" w:space="0" w:color="auto"/>
                <w:left w:val="none" w:sz="0" w:space="0" w:color="auto"/>
                <w:bottom w:val="none" w:sz="0" w:space="0" w:color="auto"/>
                <w:right w:val="none" w:sz="0" w:space="0" w:color="auto"/>
              </w:divBdr>
            </w:div>
            <w:div w:id="3652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3641">
      <w:bodyDiv w:val="1"/>
      <w:marLeft w:val="0"/>
      <w:marRight w:val="0"/>
      <w:marTop w:val="0"/>
      <w:marBottom w:val="0"/>
      <w:divBdr>
        <w:top w:val="none" w:sz="0" w:space="0" w:color="auto"/>
        <w:left w:val="none" w:sz="0" w:space="0" w:color="auto"/>
        <w:bottom w:val="none" w:sz="0" w:space="0" w:color="auto"/>
        <w:right w:val="none" w:sz="0" w:space="0" w:color="auto"/>
      </w:divBdr>
      <w:divsChild>
        <w:div w:id="6955515">
          <w:marLeft w:val="0"/>
          <w:marRight w:val="0"/>
          <w:marTop w:val="0"/>
          <w:marBottom w:val="0"/>
          <w:divBdr>
            <w:top w:val="none" w:sz="0" w:space="0" w:color="auto"/>
            <w:left w:val="none" w:sz="0" w:space="0" w:color="auto"/>
            <w:bottom w:val="none" w:sz="0" w:space="0" w:color="auto"/>
            <w:right w:val="none" w:sz="0" w:space="0" w:color="auto"/>
          </w:divBdr>
        </w:div>
      </w:divsChild>
    </w:div>
    <w:div w:id="1676961344">
      <w:bodyDiv w:val="1"/>
      <w:marLeft w:val="0"/>
      <w:marRight w:val="0"/>
      <w:marTop w:val="0"/>
      <w:marBottom w:val="0"/>
      <w:divBdr>
        <w:top w:val="none" w:sz="0" w:space="0" w:color="auto"/>
        <w:left w:val="none" w:sz="0" w:space="0" w:color="auto"/>
        <w:bottom w:val="none" w:sz="0" w:space="0" w:color="auto"/>
        <w:right w:val="none" w:sz="0" w:space="0" w:color="auto"/>
      </w:divBdr>
    </w:div>
    <w:div w:id="1683048560">
      <w:bodyDiv w:val="1"/>
      <w:marLeft w:val="0"/>
      <w:marRight w:val="0"/>
      <w:marTop w:val="0"/>
      <w:marBottom w:val="0"/>
      <w:divBdr>
        <w:top w:val="none" w:sz="0" w:space="0" w:color="auto"/>
        <w:left w:val="none" w:sz="0" w:space="0" w:color="auto"/>
        <w:bottom w:val="none" w:sz="0" w:space="0" w:color="auto"/>
        <w:right w:val="none" w:sz="0" w:space="0" w:color="auto"/>
      </w:divBdr>
    </w:div>
    <w:div w:id="1844542710">
      <w:bodyDiv w:val="1"/>
      <w:marLeft w:val="0"/>
      <w:marRight w:val="0"/>
      <w:marTop w:val="0"/>
      <w:marBottom w:val="0"/>
      <w:divBdr>
        <w:top w:val="none" w:sz="0" w:space="0" w:color="auto"/>
        <w:left w:val="none" w:sz="0" w:space="0" w:color="auto"/>
        <w:bottom w:val="none" w:sz="0" w:space="0" w:color="auto"/>
        <w:right w:val="none" w:sz="0" w:space="0" w:color="auto"/>
      </w:divBdr>
      <w:divsChild>
        <w:div w:id="185367827">
          <w:marLeft w:val="0"/>
          <w:marRight w:val="0"/>
          <w:marTop w:val="0"/>
          <w:marBottom w:val="0"/>
          <w:divBdr>
            <w:top w:val="none" w:sz="0" w:space="0" w:color="auto"/>
            <w:left w:val="none" w:sz="0" w:space="0" w:color="auto"/>
            <w:bottom w:val="none" w:sz="0" w:space="0" w:color="auto"/>
            <w:right w:val="none" w:sz="0" w:space="0" w:color="auto"/>
          </w:divBdr>
        </w:div>
        <w:div w:id="979768996">
          <w:marLeft w:val="0"/>
          <w:marRight w:val="0"/>
          <w:marTop w:val="0"/>
          <w:marBottom w:val="0"/>
          <w:divBdr>
            <w:top w:val="none" w:sz="0" w:space="0" w:color="auto"/>
            <w:left w:val="none" w:sz="0" w:space="0" w:color="auto"/>
            <w:bottom w:val="none" w:sz="0" w:space="0" w:color="auto"/>
            <w:right w:val="none" w:sz="0" w:space="0" w:color="auto"/>
          </w:divBdr>
          <w:divsChild>
            <w:div w:id="1993172303">
              <w:marLeft w:val="0"/>
              <w:marRight w:val="0"/>
              <w:marTop w:val="0"/>
              <w:marBottom w:val="0"/>
              <w:divBdr>
                <w:top w:val="none" w:sz="0" w:space="0" w:color="auto"/>
                <w:left w:val="none" w:sz="0" w:space="0" w:color="auto"/>
                <w:bottom w:val="none" w:sz="0" w:space="0" w:color="auto"/>
                <w:right w:val="none" w:sz="0" w:space="0" w:color="auto"/>
              </w:divBdr>
            </w:div>
            <w:div w:id="983463926">
              <w:marLeft w:val="0"/>
              <w:marRight w:val="0"/>
              <w:marTop w:val="0"/>
              <w:marBottom w:val="0"/>
              <w:divBdr>
                <w:top w:val="none" w:sz="0" w:space="0" w:color="auto"/>
                <w:left w:val="none" w:sz="0" w:space="0" w:color="auto"/>
                <w:bottom w:val="none" w:sz="0" w:space="0" w:color="auto"/>
                <w:right w:val="none" w:sz="0" w:space="0" w:color="auto"/>
              </w:divBdr>
            </w:div>
            <w:div w:id="1315453882">
              <w:marLeft w:val="0"/>
              <w:marRight w:val="0"/>
              <w:marTop w:val="0"/>
              <w:marBottom w:val="0"/>
              <w:divBdr>
                <w:top w:val="none" w:sz="0" w:space="0" w:color="auto"/>
                <w:left w:val="none" w:sz="0" w:space="0" w:color="auto"/>
                <w:bottom w:val="none" w:sz="0" w:space="0" w:color="auto"/>
                <w:right w:val="none" w:sz="0" w:space="0" w:color="auto"/>
              </w:divBdr>
            </w:div>
            <w:div w:id="1985431849">
              <w:marLeft w:val="0"/>
              <w:marRight w:val="0"/>
              <w:marTop w:val="0"/>
              <w:marBottom w:val="0"/>
              <w:divBdr>
                <w:top w:val="none" w:sz="0" w:space="0" w:color="auto"/>
                <w:left w:val="none" w:sz="0" w:space="0" w:color="auto"/>
                <w:bottom w:val="none" w:sz="0" w:space="0" w:color="auto"/>
                <w:right w:val="none" w:sz="0" w:space="0" w:color="auto"/>
              </w:divBdr>
            </w:div>
          </w:divsChild>
        </w:div>
        <w:div w:id="1402294380">
          <w:marLeft w:val="0"/>
          <w:marRight w:val="0"/>
          <w:marTop w:val="0"/>
          <w:marBottom w:val="0"/>
          <w:divBdr>
            <w:top w:val="none" w:sz="0" w:space="0" w:color="auto"/>
            <w:left w:val="none" w:sz="0" w:space="0" w:color="auto"/>
            <w:bottom w:val="none" w:sz="0" w:space="0" w:color="auto"/>
            <w:right w:val="none" w:sz="0" w:space="0" w:color="auto"/>
          </w:divBdr>
          <w:divsChild>
            <w:div w:id="804352735">
              <w:marLeft w:val="0"/>
              <w:marRight w:val="0"/>
              <w:marTop w:val="0"/>
              <w:marBottom w:val="0"/>
              <w:divBdr>
                <w:top w:val="none" w:sz="0" w:space="0" w:color="auto"/>
                <w:left w:val="none" w:sz="0" w:space="0" w:color="auto"/>
                <w:bottom w:val="none" w:sz="0" w:space="0" w:color="auto"/>
                <w:right w:val="none" w:sz="0" w:space="0" w:color="auto"/>
              </w:divBdr>
            </w:div>
            <w:div w:id="184439036">
              <w:marLeft w:val="0"/>
              <w:marRight w:val="0"/>
              <w:marTop w:val="0"/>
              <w:marBottom w:val="0"/>
              <w:divBdr>
                <w:top w:val="none" w:sz="0" w:space="0" w:color="auto"/>
                <w:left w:val="none" w:sz="0" w:space="0" w:color="auto"/>
                <w:bottom w:val="none" w:sz="0" w:space="0" w:color="auto"/>
                <w:right w:val="none" w:sz="0" w:space="0" w:color="auto"/>
              </w:divBdr>
            </w:div>
            <w:div w:id="1653875188">
              <w:marLeft w:val="0"/>
              <w:marRight w:val="0"/>
              <w:marTop w:val="0"/>
              <w:marBottom w:val="0"/>
              <w:divBdr>
                <w:top w:val="none" w:sz="0" w:space="0" w:color="auto"/>
                <w:left w:val="none" w:sz="0" w:space="0" w:color="auto"/>
                <w:bottom w:val="none" w:sz="0" w:space="0" w:color="auto"/>
                <w:right w:val="none" w:sz="0" w:space="0" w:color="auto"/>
              </w:divBdr>
            </w:div>
            <w:div w:id="705103851">
              <w:marLeft w:val="0"/>
              <w:marRight w:val="0"/>
              <w:marTop w:val="0"/>
              <w:marBottom w:val="0"/>
              <w:divBdr>
                <w:top w:val="none" w:sz="0" w:space="0" w:color="auto"/>
                <w:left w:val="none" w:sz="0" w:space="0" w:color="auto"/>
                <w:bottom w:val="none" w:sz="0" w:space="0" w:color="auto"/>
                <w:right w:val="none" w:sz="0" w:space="0" w:color="auto"/>
              </w:divBdr>
            </w:div>
            <w:div w:id="977371010">
              <w:marLeft w:val="0"/>
              <w:marRight w:val="0"/>
              <w:marTop w:val="0"/>
              <w:marBottom w:val="0"/>
              <w:divBdr>
                <w:top w:val="none" w:sz="0" w:space="0" w:color="auto"/>
                <w:left w:val="none" w:sz="0" w:space="0" w:color="auto"/>
                <w:bottom w:val="none" w:sz="0" w:space="0" w:color="auto"/>
                <w:right w:val="none" w:sz="0" w:space="0" w:color="auto"/>
              </w:divBdr>
            </w:div>
          </w:divsChild>
        </w:div>
        <w:div w:id="861239789">
          <w:marLeft w:val="0"/>
          <w:marRight w:val="0"/>
          <w:marTop w:val="0"/>
          <w:marBottom w:val="0"/>
          <w:divBdr>
            <w:top w:val="none" w:sz="0" w:space="0" w:color="auto"/>
            <w:left w:val="none" w:sz="0" w:space="0" w:color="auto"/>
            <w:bottom w:val="none" w:sz="0" w:space="0" w:color="auto"/>
            <w:right w:val="none" w:sz="0" w:space="0" w:color="auto"/>
          </w:divBdr>
          <w:divsChild>
            <w:div w:id="1363896541">
              <w:marLeft w:val="0"/>
              <w:marRight w:val="0"/>
              <w:marTop w:val="0"/>
              <w:marBottom w:val="0"/>
              <w:divBdr>
                <w:top w:val="none" w:sz="0" w:space="0" w:color="auto"/>
                <w:left w:val="none" w:sz="0" w:space="0" w:color="auto"/>
                <w:bottom w:val="none" w:sz="0" w:space="0" w:color="auto"/>
                <w:right w:val="none" w:sz="0" w:space="0" w:color="auto"/>
              </w:divBdr>
            </w:div>
            <w:div w:id="266238436">
              <w:marLeft w:val="0"/>
              <w:marRight w:val="0"/>
              <w:marTop w:val="0"/>
              <w:marBottom w:val="0"/>
              <w:divBdr>
                <w:top w:val="none" w:sz="0" w:space="0" w:color="auto"/>
                <w:left w:val="none" w:sz="0" w:space="0" w:color="auto"/>
                <w:bottom w:val="none" w:sz="0" w:space="0" w:color="auto"/>
                <w:right w:val="none" w:sz="0" w:space="0" w:color="auto"/>
              </w:divBdr>
            </w:div>
            <w:div w:id="1002003641">
              <w:marLeft w:val="0"/>
              <w:marRight w:val="0"/>
              <w:marTop w:val="0"/>
              <w:marBottom w:val="0"/>
              <w:divBdr>
                <w:top w:val="none" w:sz="0" w:space="0" w:color="auto"/>
                <w:left w:val="none" w:sz="0" w:space="0" w:color="auto"/>
                <w:bottom w:val="none" w:sz="0" w:space="0" w:color="auto"/>
                <w:right w:val="none" w:sz="0" w:space="0" w:color="auto"/>
              </w:divBdr>
            </w:div>
            <w:div w:id="1256786195">
              <w:marLeft w:val="0"/>
              <w:marRight w:val="0"/>
              <w:marTop w:val="0"/>
              <w:marBottom w:val="0"/>
              <w:divBdr>
                <w:top w:val="none" w:sz="0" w:space="0" w:color="auto"/>
                <w:left w:val="none" w:sz="0" w:space="0" w:color="auto"/>
                <w:bottom w:val="none" w:sz="0" w:space="0" w:color="auto"/>
                <w:right w:val="none" w:sz="0" w:space="0" w:color="auto"/>
              </w:divBdr>
            </w:div>
            <w:div w:id="599534566">
              <w:marLeft w:val="0"/>
              <w:marRight w:val="0"/>
              <w:marTop w:val="0"/>
              <w:marBottom w:val="0"/>
              <w:divBdr>
                <w:top w:val="none" w:sz="0" w:space="0" w:color="auto"/>
                <w:left w:val="none" w:sz="0" w:space="0" w:color="auto"/>
                <w:bottom w:val="none" w:sz="0" w:space="0" w:color="auto"/>
                <w:right w:val="none" w:sz="0" w:space="0" w:color="auto"/>
              </w:divBdr>
            </w:div>
          </w:divsChild>
        </w:div>
        <w:div w:id="312490100">
          <w:marLeft w:val="0"/>
          <w:marRight w:val="0"/>
          <w:marTop w:val="0"/>
          <w:marBottom w:val="0"/>
          <w:divBdr>
            <w:top w:val="none" w:sz="0" w:space="0" w:color="auto"/>
            <w:left w:val="none" w:sz="0" w:space="0" w:color="auto"/>
            <w:bottom w:val="none" w:sz="0" w:space="0" w:color="auto"/>
            <w:right w:val="none" w:sz="0" w:space="0" w:color="auto"/>
          </w:divBdr>
          <w:divsChild>
            <w:div w:id="423843911">
              <w:marLeft w:val="0"/>
              <w:marRight w:val="0"/>
              <w:marTop w:val="0"/>
              <w:marBottom w:val="0"/>
              <w:divBdr>
                <w:top w:val="none" w:sz="0" w:space="0" w:color="auto"/>
                <w:left w:val="none" w:sz="0" w:space="0" w:color="auto"/>
                <w:bottom w:val="none" w:sz="0" w:space="0" w:color="auto"/>
                <w:right w:val="none" w:sz="0" w:space="0" w:color="auto"/>
              </w:divBdr>
            </w:div>
            <w:div w:id="1123037638">
              <w:marLeft w:val="0"/>
              <w:marRight w:val="0"/>
              <w:marTop w:val="0"/>
              <w:marBottom w:val="0"/>
              <w:divBdr>
                <w:top w:val="none" w:sz="0" w:space="0" w:color="auto"/>
                <w:left w:val="none" w:sz="0" w:space="0" w:color="auto"/>
                <w:bottom w:val="none" w:sz="0" w:space="0" w:color="auto"/>
                <w:right w:val="none" w:sz="0" w:space="0" w:color="auto"/>
              </w:divBdr>
            </w:div>
            <w:div w:id="571744264">
              <w:marLeft w:val="0"/>
              <w:marRight w:val="0"/>
              <w:marTop w:val="0"/>
              <w:marBottom w:val="0"/>
              <w:divBdr>
                <w:top w:val="none" w:sz="0" w:space="0" w:color="auto"/>
                <w:left w:val="none" w:sz="0" w:space="0" w:color="auto"/>
                <w:bottom w:val="none" w:sz="0" w:space="0" w:color="auto"/>
                <w:right w:val="none" w:sz="0" w:space="0" w:color="auto"/>
              </w:divBdr>
            </w:div>
            <w:div w:id="1461220914">
              <w:marLeft w:val="0"/>
              <w:marRight w:val="0"/>
              <w:marTop w:val="0"/>
              <w:marBottom w:val="0"/>
              <w:divBdr>
                <w:top w:val="none" w:sz="0" w:space="0" w:color="auto"/>
                <w:left w:val="none" w:sz="0" w:space="0" w:color="auto"/>
                <w:bottom w:val="none" w:sz="0" w:space="0" w:color="auto"/>
                <w:right w:val="none" w:sz="0" w:space="0" w:color="auto"/>
              </w:divBdr>
            </w:div>
          </w:divsChild>
        </w:div>
        <w:div w:id="77874050">
          <w:marLeft w:val="0"/>
          <w:marRight w:val="0"/>
          <w:marTop w:val="0"/>
          <w:marBottom w:val="0"/>
          <w:divBdr>
            <w:top w:val="none" w:sz="0" w:space="0" w:color="auto"/>
            <w:left w:val="none" w:sz="0" w:space="0" w:color="auto"/>
            <w:bottom w:val="none" w:sz="0" w:space="0" w:color="auto"/>
            <w:right w:val="none" w:sz="0" w:space="0" w:color="auto"/>
          </w:divBdr>
          <w:divsChild>
            <w:div w:id="1134177258">
              <w:marLeft w:val="0"/>
              <w:marRight w:val="0"/>
              <w:marTop w:val="0"/>
              <w:marBottom w:val="0"/>
              <w:divBdr>
                <w:top w:val="none" w:sz="0" w:space="0" w:color="auto"/>
                <w:left w:val="none" w:sz="0" w:space="0" w:color="auto"/>
                <w:bottom w:val="none" w:sz="0" w:space="0" w:color="auto"/>
                <w:right w:val="none" w:sz="0" w:space="0" w:color="auto"/>
              </w:divBdr>
            </w:div>
            <w:div w:id="1380743821">
              <w:marLeft w:val="0"/>
              <w:marRight w:val="0"/>
              <w:marTop w:val="0"/>
              <w:marBottom w:val="0"/>
              <w:divBdr>
                <w:top w:val="none" w:sz="0" w:space="0" w:color="auto"/>
                <w:left w:val="none" w:sz="0" w:space="0" w:color="auto"/>
                <w:bottom w:val="none" w:sz="0" w:space="0" w:color="auto"/>
                <w:right w:val="none" w:sz="0" w:space="0" w:color="auto"/>
              </w:divBdr>
            </w:div>
            <w:div w:id="2227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7975">
      <w:bodyDiv w:val="1"/>
      <w:marLeft w:val="0"/>
      <w:marRight w:val="0"/>
      <w:marTop w:val="0"/>
      <w:marBottom w:val="0"/>
      <w:divBdr>
        <w:top w:val="none" w:sz="0" w:space="0" w:color="auto"/>
        <w:left w:val="none" w:sz="0" w:space="0" w:color="auto"/>
        <w:bottom w:val="none" w:sz="0" w:space="0" w:color="auto"/>
        <w:right w:val="none" w:sz="0" w:space="0" w:color="auto"/>
      </w:divBdr>
      <w:divsChild>
        <w:div w:id="1027488854">
          <w:marLeft w:val="0"/>
          <w:marRight w:val="0"/>
          <w:marTop w:val="0"/>
          <w:marBottom w:val="0"/>
          <w:divBdr>
            <w:top w:val="none" w:sz="0" w:space="0" w:color="auto"/>
            <w:left w:val="none" w:sz="0" w:space="0" w:color="auto"/>
            <w:bottom w:val="none" w:sz="0" w:space="0" w:color="auto"/>
            <w:right w:val="none" w:sz="0" w:space="0" w:color="auto"/>
          </w:divBdr>
        </w:div>
        <w:div w:id="1299993017">
          <w:marLeft w:val="0"/>
          <w:marRight w:val="0"/>
          <w:marTop w:val="0"/>
          <w:marBottom w:val="0"/>
          <w:divBdr>
            <w:top w:val="none" w:sz="0" w:space="0" w:color="auto"/>
            <w:left w:val="none" w:sz="0" w:space="0" w:color="auto"/>
            <w:bottom w:val="none" w:sz="0" w:space="0" w:color="auto"/>
            <w:right w:val="none" w:sz="0" w:space="0" w:color="auto"/>
          </w:divBdr>
        </w:div>
        <w:div w:id="1350254141">
          <w:marLeft w:val="0"/>
          <w:marRight w:val="0"/>
          <w:marTop w:val="0"/>
          <w:marBottom w:val="0"/>
          <w:divBdr>
            <w:top w:val="none" w:sz="0" w:space="0" w:color="auto"/>
            <w:left w:val="none" w:sz="0" w:space="0" w:color="auto"/>
            <w:bottom w:val="none" w:sz="0" w:space="0" w:color="auto"/>
            <w:right w:val="none" w:sz="0" w:space="0" w:color="auto"/>
          </w:divBdr>
        </w:div>
        <w:div w:id="1332829634">
          <w:marLeft w:val="0"/>
          <w:marRight w:val="0"/>
          <w:marTop w:val="0"/>
          <w:marBottom w:val="0"/>
          <w:divBdr>
            <w:top w:val="none" w:sz="0" w:space="0" w:color="auto"/>
            <w:left w:val="none" w:sz="0" w:space="0" w:color="auto"/>
            <w:bottom w:val="none" w:sz="0" w:space="0" w:color="auto"/>
            <w:right w:val="none" w:sz="0" w:space="0" w:color="auto"/>
          </w:divBdr>
        </w:div>
      </w:divsChild>
    </w:div>
    <w:div w:id="2112049874">
      <w:bodyDiv w:val="1"/>
      <w:marLeft w:val="0"/>
      <w:marRight w:val="0"/>
      <w:marTop w:val="0"/>
      <w:marBottom w:val="0"/>
      <w:divBdr>
        <w:top w:val="none" w:sz="0" w:space="0" w:color="auto"/>
        <w:left w:val="none" w:sz="0" w:space="0" w:color="auto"/>
        <w:bottom w:val="none" w:sz="0" w:space="0" w:color="auto"/>
        <w:right w:val="none" w:sz="0" w:space="0" w:color="auto"/>
      </w:divBdr>
      <w:divsChild>
        <w:div w:id="1800763127">
          <w:marLeft w:val="0"/>
          <w:marRight w:val="0"/>
          <w:marTop w:val="0"/>
          <w:marBottom w:val="0"/>
          <w:divBdr>
            <w:top w:val="none" w:sz="0" w:space="0" w:color="auto"/>
            <w:left w:val="none" w:sz="0" w:space="0" w:color="auto"/>
            <w:bottom w:val="none" w:sz="0" w:space="0" w:color="auto"/>
            <w:right w:val="none" w:sz="0" w:space="0" w:color="auto"/>
          </w:divBdr>
          <w:divsChild>
            <w:div w:id="871921915">
              <w:marLeft w:val="0"/>
              <w:marRight w:val="0"/>
              <w:marTop w:val="0"/>
              <w:marBottom w:val="0"/>
              <w:divBdr>
                <w:top w:val="none" w:sz="0" w:space="0" w:color="auto"/>
                <w:left w:val="none" w:sz="0" w:space="0" w:color="auto"/>
                <w:bottom w:val="none" w:sz="0" w:space="0" w:color="auto"/>
                <w:right w:val="none" w:sz="0" w:space="0" w:color="auto"/>
              </w:divBdr>
            </w:div>
          </w:divsChild>
        </w:div>
        <w:div w:id="1052538241">
          <w:marLeft w:val="0"/>
          <w:marRight w:val="0"/>
          <w:marTop w:val="0"/>
          <w:marBottom w:val="0"/>
          <w:divBdr>
            <w:top w:val="none" w:sz="0" w:space="0" w:color="auto"/>
            <w:left w:val="none" w:sz="0" w:space="0" w:color="auto"/>
            <w:bottom w:val="none" w:sz="0" w:space="0" w:color="auto"/>
            <w:right w:val="none" w:sz="0" w:space="0" w:color="auto"/>
          </w:divBdr>
          <w:divsChild>
            <w:div w:id="188838736">
              <w:marLeft w:val="0"/>
              <w:marRight w:val="0"/>
              <w:marTop w:val="0"/>
              <w:marBottom w:val="0"/>
              <w:divBdr>
                <w:top w:val="none" w:sz="0" w:space="0" w:color="auto"/>
                <w:left w:val="none" w:sz="0" w:space="0" w:color="auto"/>
                <w:bottom w:val="none" w:sz="0" w:space="0" w:color="auto"/>
                <w:right w:val="none" w:sz="0" w:space="0" w:color="auto"/>
              </w:divBdr>
            </w:div>
            <w:div w:id="1632126340">
              <w:marLeft w:val="0"/>
              <w:marRight w:val="0"/>
              <w:marTop w:val="0"/>
              <w:marBottom w:val="0"/>
              <w:divBdr>
                <w:top w:val="none" w:sz="0" w:space="0" w:color="auto"/>
                <w:left w:val="none" w:sz="0" w:space="0" w:color="auto"/>
                <w:bottom w:val="none" w:sz="0" w:space="0" w:color="auto"/>
                <w:right w:val="none" w:sz="0" w:space="0" w:color="auto"/>
              </w:divBdr>
            </w:div>
            <w:div w:id="1767577025">
              <w:marLeft w:val="0"/>
              <w:marRight w:val="0"/>
              <w:marTop w:val="0"/>
              <w:marBottom w:val="0"/>
              <w:divBdr>
                <w:top w:val="none" w:sz="0" w:space="0" w:color="auto"/>
                <w:left w:val="none" w:sz="0" w:space="0" w:color="auto"/>
                <w:bottom w:val="none" w:sz="0" w:space="0" w:color="auto"/>
                <w:right w:val="none" w:sz="0" w:space="0" w:color="auto"/>
              </w:divBdr>
            </w:div>
            <w:div w:id="366570825">
              <w:marLeft w:val="0"/>
              <w:marRight w:val="0"/>
              <w:marTop w:val="0"/>
              <w:marBottom w:val="0"/>
              <w:divBdr>
                <w:top w:val="none" w:sz="0" w:space="0" w:color="auto"/>
                <w:left w:val="none" w:sz="0" w:space="0" w:color="auto"/>
                <w:bottom w:val="none" w:sz="0" w:space="0" w:color="auto"/>
                <w:right w:val="none" w:sz="0" w:space="0" w:color="auto"/>
              </w:divBdr>
            </w:div>
          </w:divsChild>
        </w:div>
        <w:div w:id="2079089480">
          <w:marLeft w:val="0"/>
          <w:marRight w:val="0"/>
          <w:marTop w:val="0"/>
          <w:marBottom w:val="0"/>
          <w:divBdr>
            <w:top w:val="none" w:sz="0" w:space="0" w:color="auto"/>
            <w:left w:val="none" w:sz="0" w:space="0" w:color="auto"/>
            <w:bottom w:val="none" w:sz="0" w:space="0" w:color="auto"/>
            <w:right w:val="none" w:sz="0" w:space="0" w:color="auto"/>
          </w:divBdr>
          <w:divsChild>
            <w:div w:id="207110102">
              <w:marLeft w:val="0"/>
              <w:marRight w:val="0"/>
              <w:marTop w:val="0"/>
              <w:marBottom w:val="0"/>
              <w:divBdr>
                <w:top w:val="none" w:sz="0" w:space="0" w:color="auto"/>
                <w:left w:val="none" w:sz="0" w:space="0" w:color="auto"/>
                <w:bottom w:val="none" w:sz="0" w:space="0" w:color="auto"/>
                <w:right w:val="none" w:sz="0" w:space="0" w:color="auto"/>
              </w:divBdr>
            </w:div>
            <w:div w:id="60837673">
              <w:marLeft w:val="0"/>
              <w:marRight w:val="0"/>
              <w:marTop w:val="0"/>
              <w:marBottom w:val="0"/>
              <w:divBdr>
                <w:top w:val="none" w:sz="0" w:space="0" w:color="auto"/>
                <w:left w:val="none" w:sz="0" w:space="0" w:color="auto"/>
                <w:bottom w:val="none" w:sz="0" w:space="0" w:color="auto"/>
                <w:right w:val="none" w:sz="0" w:space="0" w:color="auto"/>
              </w:divBdr>
            </w:div>
            <w:div w:id="2018070040">
              <w:marLeft w:val="0"/>
              <w:marRight w:val="0"/>
              <w:marTop w:val="0"/>
              <w:marBottom w:val="0"/>
              <w:divBdr>
                <w:top w:val="none" w:sz="0" w:space="0" w:color="auto"/>
                <w:left w:val="none" w:sz="0" w:space="0" w:color="auto"/>
                <w:bottom w:val="none" w:sz="0" w:space="0" w:color="auto"/>
                <w:right w:val="none" w:sz="0" w:space="0" w:color="auto"/>
              </w:divBdr>
            </w:div>
          </w:divsChild>
        </w:div>
        <w:div w:id="1926262138">
          <w:marLeft w:val="0"/>
          <w:marRight w:val="0"/>
          <w:marTop w:val="0"/>
          <w:marBottom w:val="0"/>
          <w:divBdr>
            <w:top w:val="none" w:sz="0" w:space="0" w:color="auto"/>
            <w:left w:val="none" w:sz="0" w:space="0" w:color="auto"/>
            <w:bottom w:val="none" w:sz="0" w:space="0" w:color="auto"/>
            <w:right w:val="none" w:sz="0" w:space="0" w:color="auto"/>
          </w:divBdr>
        </w:div>
      </w:divsChild>
    </w:div>
    <w:div w:id="2125154035">
      <w:bodyDiv w:val="1"/>
      <w:marLeft w:val="0"/>
      <w:marRight w:val="0"/>
      <w:marTop w:val="0"/>
      <w:marBottom w:val="0"/>
      <w:divBdr>
        <w:top w:val="none" w:sz="0" w:space="0" w:color="auto"/>
        <w:left w:val="none" w:sz="0" w:space="0" w:color="auto"/>
        <w:bottom w:val="none" w:sz="0" w:space="0" w:color="auto"/>
        <w:right w:val="none" w:sz="0" w:space="0" w:color="auto"/>
      </w:divBdr>
      <w:divsChild>
        <w:div w:id="1328905370">
          <w:marLeft w:val="0"/>
          <w:marRight w:val="0"/>
          <w:marTop w:val="0"/>
          <w:marBottom w:val="0"/>
          <w:divBdr>
            <w:top w:val="none" w:sz="0" w:space="0" w:color="auto"/>
            <w:left w:val="none" w:sz="0" w:space="0" w:color="auto"/>
            <w:bottom w:val="none" w:sz="0" w:space="0" w:color="auto"/>
            <w:right w:val="none" w:sz="0" w:space="0" w:color="auto"/>
          </w:divBdr>
        </w:div>
        <w:div w:id="842865176">
          <w:marLeft w:val="0"/>
          <w:marRight w:val="0"/>
          <w:marTop w:val="0"/>
          <w:marBottom w:val="0"/>
          <w:divBdr>
            <w:top w:val="none" w:sz="0" w:space="0" w:color="auto"/>
            <w:left w:val="none" w:sz="0" w:space="0" w:color="auto"/>
            <w:bottom w:val="none" w:sz="0" w:space="0" w:color="auto"/>
            <w:right w:val="none" w:sz="0" w:space="0" w:color="auto"/>
          </w:divBdr>
          <w:divsChild>
            <w:div w:id="1215460071">
              <w:marLeft w:val="0"/>
              <w:marRight w:val="0"/>
              <w:marTop w:val="0"/>
              <w:marBottom w:val="0"/>
              <w:divBdr>
                <w:top w:val="none" w:sz="0" w:space="0" w:color="auto"/>
                <w:left w:val="none" w:sz="0" w:space="0" w:color="auto"/>
                <w:bottom w:val="none" w:sz="0" w:space="0" w:color="auto"/>
                <w:right w:val="none" w:sz="0" w:space="0" w:color="auto"/>
              </w:divBdr>
            </w:div>
            <w:div w:id="874388693">
              <w:marLeft w:val="0"/>
              <w:marRight w:val="0"/>
              <w:marTop w:val="0"/>
              <w:marBottom w:val="0"/>
              <w:divBdr>
                <w:top w:val="none" w:sz="0" w:space="0" w:color="auto"/>
                <w:left w:val="none" w:sz="0" w:space="0" w:color="auto"/>
                <w:bottom w:val="none" w:sz="0" w:space="0" w:color="auto"/>
                <w:right w:val="none" w:sz="0" w:space="0" w:color="auto"/>
              </w:divBdr>
            </w:div>
            <w:div w:id="350297948">
              <w:marLeft w:val="0"/>
              <w:marRight w:val="0"/>
              <w:marTop w:val="0"/>
              <w:marBottom w:val="0"/>
              <w:divBdr>
                <w:top w:val="none" w:sz="0" w:space="0" w:color="auto"/>
                <w:left w:val="none" w:sz="0" w:space="0" w:color="auto"/>
                <w:bottom w:val="none" w:sz="0" w:space="0" w:color="auto"/>
                <w:right w:val="none" w:sz="0" w:space="0" w:color="auto"/>
              </w:divBdr>
            </w:div>
            <w:div w:id="666633778">
              <w:marLeft w:val="0"/>
              <w:marRight w:val="0"/>
              <w:marTop w:val="0"/>
              <w:marBottom w:val="0"/>
              <w:divBdr>
                <w:top w:val="none" w:sz="0" w:space="0" w:color="auto"/>
                <w:left w:val="none" w:sz="0" w:space="0" w:color="auto"/>
                <w:bottom w:val="none" w:sz="0" w:space="0" w:color="auto"/>
                <w:right w:val="none" w:sz="0" w:space="0" w:color="auto"/>
              </w:divBdr>
            </w:div>
          </w:divsChild>
        </w:div>
        <w:div w:id="999037529">
          <w:marLeft w:val="0"/>
          <w:marRight w:val="0"/>
          <w:marTop w:val="0"/>
          <w:marBottom w:val="0"/>
          <w:divBdr>
            <w:top w:val="none" w:sz="0" w:space="0" w:color="auto"/>
            <w:left w:val="none" w:sz="0" w:space="0" w:color="auto"/>
            <w:bottom w:val="none" w:sz="0" w:space="0" w:color="auto"/>
            <w:right w:val="none" w:sz="0" w:space="0" w:color="auto"/>
          </w:divBdr>
          <w:divsChild>
            <w:div w:id="719549885">
              <w:marLeft w:val="0"/>
              <w:marRight w:val="0"/>
              <w:marTop w:val="0"/>
              <w:marBottom w:val="0"/>
              <w:divBdr>
                <w:top w:val="none" w:sz="0" w:space="0" w:color="auto"/>
                <w:left w:val="none" w:sz="0" w:space="0" w:color="auto"/>
                <w:bottom w:val="none" w:sz="0" w:space="0" w:color="auto"/>
                <w:right w:val="none" w:sz="0" w:space="0" w:color="auto"/>
              </w:divBdr>
            </w:div>
            <w:div w:id="47263698">
              <w:marLeft w:val="0"/>
              <w:marRight w:val="0"/>
              <w:marTop w:val="0"/>
              <w:marBottom w:val="0"/>
              <w:divBdr>
                <w:top w:val="none" w:sz="0" w:space="0" w:color="auto"/>
                <w:left w:val="none" w:sz="0" w:space="0" w:color="auto"/>
                <w:bottom w:val="none" w:sz="0" w:space="0" w:color="auto"/>
                <w:right w:val="none" w:sz="0" w:space="0" w:color="auto"/>
              </w:divBdr>
            </w:div>
            <w:div w:id="735014347">
              <w:marLeft w:val="0"/>
              <w:marRight w:val="0"/>
              <w:marTop w:val="0"/>
              <w:marBottom w:val="0"/>
              <w:divBdr>
                <w:top w:val="none" w:sz="0" w:space="0" w:color="auto"/>
                <w:left w:val="none" w:sz="0" w:space="0" w:color="auto"/>
                <w:bottom w:val="none" w:sz="0" w:space="0" w:color="auto"/>
                <w:right w:val="none" w:sz="0" w:space="0" w:color="auto"/>
              </w:divBdr>
            </w:div>
            <w:div w:id="752432499">
              <w:marLeft w:val="0"/>
              <w:marRight w:val="0"/>
              <w:marTop w:val="0"/>
              <w:marBottom w:val="0"/>
              <w:divBdr>
                <w:top w:val="none" w:sz="0" w:space="0" w:color="auto"/>
                <w:left w:val="none" w:sz="0" w:space="0" w:color="auto"/>
                <w:bottom w:val="none" w:sz="0" w:space="0" w:color="auto"/>
                <w:right w:val="none" w:sz="0" w:space="0" w:color="auto"/>
              </w:divBdr>
            </w:div>
            <w:div w:id="343480567">
              <w:marLeft w:val="0"/>
              <w:marRight w:val="0"/>
              <w:marTop w:val="0"/>
              <w:marBottom w:val="0"/>
              <w:divBdr>
                <w:top w:val="none" w:sz="0" w:space="0" w:color="auto"/>
                <w:left w:val="none" w:sz="0" w:space="0" w:color="auto"/>
                <w:bottom w:val="none" w:sz="0" w:space="0" w:color="auto"/>
                <w:right w:val="none" w:sz="0" w:space="0" w:color="auto"/>
              </w:divBdr>
            </w:div>
          </w:divsChild>
        </w:div>
        <w:div w:id="41905284">
          <w:marLeft w:val="0"/>
          <w:marRight w:val="0"/>
          <w:marTop w:val="0"/>
          <w:marBottom w:val="0"/>
          <w:divBdr>
            <w:top w:val="none" w:sz="0" w:space="0" w:color="auto"/>
            <w:left w:val="none" w:sz="0" w:space="0" w:color="auto"/>
            <w:bottom w:val="none" w:sz="0" w:space="0" w:color="auto"/>
            <w:right w:val="none" w:sz="0" w:space="0" w:color="auto"/>
          </w:divBdr>
          <w:divsChild>
            <w:div w:id="1772043482">
              <w:marLeft w:val="0"/>
              <w:marRight w:val="0"/>
              <w:marTop w:val="0"/>
              <w:marBottom w:val="0"/>
              <w:divBdr>
                <w:top w:val="none" w:sz="0" w:space="0" w:color="auto"/>
                <w:left w:val="none" w:sz="0" w:space="0" w:color="auto"/>
                <w:bottom w:val="none" w:sz="0" w:space="0" w:color="auto"/>
                <w:right w:val="none" w:sz="0" w:space="0" w:color="auto"/>
              </w:divBdr>
            </w:div>
            <w:div w:id="291257219">
              <w:marLeft w:val="0"/>
              <w:marRight w:val="0"/>
              <w:marTop w:val="0"/>
              <w:marBottom w:val="0"/>
              <w:divBdr>
                <w:top w:val="none" w:sz="0" w:space="0" w:color="auto"/>
                <w:left w:val="none" w:sz="0" w:space="0" w:color="auto"/>
                <w:bottom w:val="none" w:sz="0" w:space="0" w:color="auto"/>
                <w:right w:val="none" w:sz="0" w:space="0" w:color="auto"/>
              </w:divBdr>
            </w:div>
            <w:div w:id="666135225">
              <w:marLeft w:val="0"/>
              <w:marRight w:val="0"/>
              <w:marTop w:val="0"/>
              <w:marBottom w:val="0"/>
              <w:divBdr>
                <w:top w:val="none" w:sz="0" w:space="0" w:color="auto"/>
                <w:left w:val="none" w:sz="0" w:space="0" w:color="auto"/>
                <w:bottom w:val="none" w:sz="0" w:space="0" w:color="auto"/>
                <w:right w:val="none" w:sz="0" w:space="0" w:color="auto"/>
              </w:divBdr>
            </w:div>
            <w:div w:id="1829252196">
              <w:marLeft w:val="0"/>
              <w:marRight w:val="0"/>
              <w:marTop w:val="0"/>
              <w:marBottom w:val="0"/>
              <w:divBdr>
                <w:top w:val="none" w:sz="0" w:space="0" w:color="auto"/>
                <w:left w:val="none" w:sz="0" w:space="0" w:color="auto"/>
                <w:bottom w:val="none" w:sz="0" w:space="0" w:color="auto"/>
                <w:right w:val="none" w:sz="0" w:space="0" w:color="auto"/>
              </w:divBdr>
            </w:div>
            <w:div w:id="203713126">
              <w:marLeft w:val="0"/>
              <w:marRight w:val="0"/>
              <w:marTop w:val="0"/>
              <w:marBottom w:val="0"/>
              <w:divBdr>
                <w:top w:val="none" w:sz="0" w:space="0" w:color="auto"/>
                <w:left w:val="none" w:sz="0" w:space="0" w:color="auto"/>
                <w:bottom w:val="none" w:sz="0" w:space="0" w:color="auto"/>
                <w:right w:val="none" w:sz="0" w:space="0" w:color="auto"/>
              </w:divBdr>
            </w:div>
          </w:divsChild>
        </w:div>
        <w:div w:id="135226952">
          <w:marLeft w:val="0"/>
          <w:marRight w:val="0"/>
          <w:marTop w:val="0"/>
          <w:marBottom w:val="0"/>
          <w:divBdr>
            <w:top w:val="none" w:sz="0" w:space="0" w:color="auto"/>
            <w:left w:val="none" w:sz="0" w:space="0" w:color="auto"/>
            <w:bottom w:val="none" w:sz="0" w:space="0" w:color="auto"/>
            <w:right w:val="none" w:sz="0" w:space="0" w:color="auto"/>
          </w:divBdr>
          <w:divsChild>
            <w:div w:id="931545330">
              <w:marLeft w:val="0"/>
              <w:marRight w:val="0"/>
              <w:marTop w:val="0"/>
              <w:marBottom w:val="0"/>
              <w:divBdr>
                <w:top w:val="none" w:sz="0" w:space="0" w:color="auto"/>
                <w:left w:val="none" w:sz="0" w:space="0" w:color="auto"/>
                <w:bottom w:val="none" w:sz="0" w:space="0" w:color="auto"/>
                <w:right w:val="none" w:sz="0" w:space="0" w:color="auto"/>
              </w:divBdr>
            </w:div>
            <w:div w:id="281811585">
              <w:marLeft w:val="0"/>
              <w:marRight w:val="0"/>
              <w:marTop w:val="0"/>
              <w:marBottom w:val="0"/>
              <w:divBdr>
                <w:top w:val="none" w:sz="0" w:space="0" w:color="auto"/>
                <w:left w:val="none" w:sz="0" w:space="0" w:color="auto"/>
                <w:bottom w:val="none" w:sz="0" w:space="0" w:color="auto"/>
                <w:right w:val="none" w:sz="0" w:space="0" w:color="auto"/>
              </w:divBdr>
            </w:div>
            <w:div w:id="1226141204">
              <w:marLeft w:val="0"/>
              <w:marRight w:val="0"/>
              <w:marTop w:val="0"/>
              <w:marBottom w:val="0"/>
              <w:divBdr>
                <w:top w:val="none" w:sz="0" w:space="0" w:color="auto"/>
                <w:left w:val="none" w:sz="0" w:space="0" w:color="auto"/>
                <w:bottom w:val="none" w:sz="0" w:space="0" w:color="auto"/>
                <w:right w:val="none" w:sz="0" w:space="0" w:color="auto"/>
              </w:divBdr>
            </w:div>
            <w:div w:id="642126306">
              <w:marLeft w:val="0"/>
              <w:marRight w:val="0"/>
              <w:marTop w:val="0"/>
              <w:marBottom w:val="0"/>
              <w:divBdr>
                <w:top w:val="none" w:sz="0" w:space="0" w:color="auto"/>
                <w:left w:val="none" w:sz="0" w:space="0" w:color="auto"/>
                <w:bottom w:val="none" w:sz="0" w:space="0" w:color="auto"/>
                <w:right w:val="none" w:sz="0" w:space="0" w:color="auto"/>
              </w:divBdr>
            </w:div>
          </w:divsChild>
        </w:div>
        <w:div w:id="1226719253">
          <w:marLeft w:val="0"/>
          <w:marRight w:val="0"/>
          <w:marTop w:val="0"/>
          <w:marBottom w:val="0"/>
          <w:divBdr>
            <w:top w:val="none" w:sz="0" w:space="0" w:color="auto"/>
            <w:left w:val="none" w:sz="0" w:space="0" w:color="auto"/>
            <w:bottom w:val="none" w:sz="0" w:space="0" w:color="auto"/>
            <w:right w:val="none" w:sz="0" w:space="0" w:color="auto"/>
          </w:divBdr>
          <w:divsChild>
            <w:div w:id="2058892773">
              <w:marLeft w:val="0"/>
              <w:marRight w:val="0"/>
              <w:marTop w:val="0"/>
              <w:marBottom w:val="0"/>
              <w:divBdr>
                <w:top w:val="none" w:sz="0" w:space="0" w:color="auto"/>
                <w:left w:val="none" w:sz="0" w:space="0" w:color="auto"/>
                <w:bottom w:val="none" w:sz="0" w:space="0" w:color="auto"/>
                <w:right w:val="none" w:sz="0" w:space="0" w:color="auto"/>
              </w:divBdr>
            </w:div>
            <w:div w:id="739325611">
              <w:marLeft w:val="0"/>
              <w:marRight w:val="0"/>
              <w:marTop w:val="0"/>
              <w:marBottom w:val="0"/>
              <w:divBdr>
                <w:top w:val="none" w:sz="0" w:space="0" w:color="auto"/>
                <w:left w:val="none" w:sz="0" w:space="0" w:color="auto"/>
                <w:bottom w:val="none" w:sz="0" w:space="0" w:color="auto"/>
                <w:right w:val="none" w:sz="0" w:space="0" w:color="auto"/>
              </w:divBdr>
            </w:div>
            <w:div w:id="1343389416">
              <w:marLeft w:val="0"/>
              <w:marRight w:val="0"/>
              <w:marTop w:val="0"/>
              <w:marBottom w:val="0"/>
              <w:divBdr>
                <w:top w:val="none" w:sz="0" w:space="0" w:color="auto"/>
                <w:left w:val="none" w:sz="0" w:space="0" w:color="auto"/>
                <w:bottom w:val="none" w:sz="0" w:space="0" w:color="auto"/>
                <w:right w:val="none" w:sz="0" w:space="0" w:color="auto"/>
              </w:divBdr>
            </w:div>
          </w:divsChild>
        </w:div>
        <w:div w:id="617760699">
          <w:marLeft w:val="0"/>
          <w:marRight w:val="0"/>
          <w:marTop w:val="0"/>
          <w:marBottom w:val="0"/>
          <w:divBdr>
            <w:top w:val="none" w:sz="0" w:space="0" w:color="auto"/>
            <w:left w:val="none" w:sz="0" w:space="0" w:color="auto"/>
            <w:bottom w:val="none" w:sz="0" w:space="0" w:color="auto"/>
            <w:right w:val="none" w:sz="0" w:space="0" w:color="auto"/>
          </w:divBdr>
          <w:divsChild>
            <w:div w:id="1911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bwells01\Documents\NAAQS_AQ\markdown\2021\CO_2021.html" TargetMode="External"/><Relationship Id="rId21" Type="http://schemas.openxmlformats.org/officeDocument/2006/relationships/image" Target="media/image4.png"/><Relationship Id="rId34" Type="http://schemas.openxmlformats.org/officeDocument/2006/relationships/image" Target="media/image6.png"/><Relationship Id="rId42" Type="http://schemas.openxmlformats.org/officeDocument/2006/relationships/hyperlink" Target="file:///C:\Users\bwells01\Documents\NAAQS_AQ\markdown\2021\CO_2021.html" TargetMode="External"/><Relationship Id="rId47" Type="http://schemas.openxmlformats.org/officeDocument/2006/relationships/hyperlink" Target="https://cfpub.epa.gov/ncea/risk/recordisplay.cfm?deid=218686&amp;CFID=78776911&amp;CFTOKEN=81884369" TargetMode="External"/><Relationship Id="rId50" Type="http://schemas.openxmlformats.org/officeDocument/2006/relationships/hyperlink" Target="https://www.epa.gov/naaqs/carbon-monoxide-co-air-quality-standards" TargetMode="External"/><Relationship Id="rId55" Type="http://schemas.openxmlformats.org/officeDocument/2006/relationships/hyperlink" Target="https://www.epa.gov/outdoor-air-quality-data" TargetMode="External"/><Relationship Id="rId63" Type="http://schemas.openxmlformats.org/officeDocument/2006/relationships/hyperlink" Target="https://www.tceq.texas.gov/assets/public/implementation/air/sip/sipdocs/ELP2007/laxton_memo.pdf" TargetMode="Externa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file:///C:\Users\bwells01\Documents\NAAQS_AQ\markdown\2021\CO_2021.html" TargetMode="External"/><Relationship Id="rId11" Type="http://schemas.openxmlformats.org/officeDocument/2006/relationships/endnotes" Target="endnotes.xml"/><Relationship Id="rId24" Type="http://schemas.openxmlformats.org/officeDocument/2006/relationships/hyperlink" Target="https://www.epa.gov/amtic/near-road-monitoring" TargetMode="External"/><Relationship Id="rId32" Type="http://schemas.openxmlformats.org/officeDocument/2006/relationships/image" Target="media/image5.png"/><Relationship Id="rId37" Type="http://schemas.openxmlformats.org/officeDocument/2006/relationships/hyperlink" Target="https://www.epa.gov/aqs" TargetMode="External"/><Relationship Id="rId40" Type="http://schemas.openxmlformats.org/officeDocument/2006/relationships/image" Target="media/image9.png"/><Relationship Id="rId45" Type="http://schemas.openxmlformats.org/officeDocument/2006/relationships/image" Target="media/image11.png"/><Relationship Id="rId53" Type="http://schemas.openxmlformats.org/officeDocument/2006/relationships/hyperlink" Target="https://www.epa.gov/air-trends/air-quality-design-values" TargetMode="External"/><Relationship Id="rId58" Type="http://schemas.openxmlformats.org/officeDocument/2006/relationships/hyperlink" Target="file:///C:\Users\bwells01\Documents\NAAQS_AQ\markdown\2021\CO_2021.html" TargetMode="External"/><Relationship Id="rId66" Type="http://schemas.openxmlformats.org/officeDocument/2006/relationships/hyperlink" Target="file:///C:\Users\bwells01\Documents\NAAQS_AQ\markdown\2021\CO_2021.html" TargetMode="External"/><Relationship Id="rId5" Type="http://schemas.openxmlformats.org/officeDocument/2006/relationships/customXml" Target="../customXml/item5.xml"/><Relationship Id="rId61" Type="http://schemas.openxmlformats.org/officeDocument/2006/relationships/hyperlink" Target="file:///C:\Users\bwells01\Documents\NAAQS_AQ\markdown\2021\CO_2021.html" TargetMode="External"/><Relationship Id="rId19" Type="http://schemas.openxmlformats.org/officeDocument/2006/relationships/hyperlink" Target="https://www.epa.gov/air-emissions-inventories/2017-national-emissions-inventory-nei-data" TargetMode="External"/><Relationship Id="rId14" Type="http://schemas.openxmlformats.org/officeDocument/2006/relationships/hyperlink" Target="https://www.epa.gov/air-emissions-inventories/2017-national-emissions-inventory-nei-data" TargetMode="External"/><Relationship Id="rId22" Type="http://schemas.openxmlformats.org/officeDocument/2006/relationships/hyperlink" Target="https://www.epa.gov/aqs" TargetMode="External"/><Relationship Id="rId27" Type="http://schemas.openxmlformats.org/officeDocument/2006/relationships/hyperlink" Target="file:///C:\Users\bwells01\Documents\NAAQS_AQ\markdown\2021\CO_2021.html" TargetMode="External"/><Relationship Id="rId30" Type="http://schemas.openxmlformats.org/officeDocument/2006/relationships/hyperlink" Target="https://www.epa.gov/aqs" TargetMode="External"/><Relationship Id="rId35" Type="http://schemas.openxmlformats.org/officeDocument/2006/relationships/hyperlink" Target="https://www.epa.gov/aqs" TargetMode="External"/><Relationship Id="rId43" Type="http://schemas.openxmlformats.org/officeDocument/2006/relationships/image" Target="media/image10.png"/><Relationship Id="rId48" Type="http://schemas.openxmlformats.org/officeDocument/2006/relationships/hyperlink" Target="https://www.epa.gov/sites/production/files/2020-07/documents/20101022copafinal.pdf" TargetMode="External"/><Relationship Id="rId56" Type="http://schemas.openxmlformats.org/officeDocument/2006/relationships/hyperlink" Target="https://www.epa.gov/air-emissions-inventories/air-pollutant-emissions-trends-data" TargetMode="External"/><Relationship Id="rId64" Type="http://schemas.openxmlformats.org/officeDocument/2006/relationships/hyperlink" Target="file:///C:\Users\bwells01\Documents\NAAQS_AQ\markdown\2021\CO_2021.html" TargetMode="External"/><Relationship Id="rId8" Type="http://schemas.openxmlformats.org/officeDocument/2006/relationships/settings" Target="settings.xml"/><Relationship Id="rId51" Type="http://schemas.openxmlformats.org/officeDocument/2006/relationships/hyperlink" Target="https://www.epa.gov/air-emissions-inventories/national-emissions-inventory-nei" TargetMode="External"/><Relationship Id="rId3" Type="http://schemas.openxmlformats.org/officeDocument/2006/relationships/customXml" Target="../customXml/item3.xml"/><Relationship Id="rId12" Type="http://schemas.openxmlformats.org/officeDocument/2006/relationships/hyperlink" Target="https://www.epa.gov/air-emissions-inventories" TargetMode="External"/><Relationship Id="rId17" Type="http://schemas.openxmlformats.org/officeDocument/2006/relationships/hyperlink" Target="https://www.epa.gov/air-emissions-inventories/air-pollutant-emissions-trends-data" TargetMode="External"/><Relationship Id="rId25" Type="http://schemas.openxmlformats.org/officeDocument/2006/relationships/hyperlink" Target="https://www.epa.gov/aqs" TargetMode="External"/><Relationship Id="rId33" Type="http://schemas.openxmlformats.org/officeDocument/2006/relationships/hyperlink" Target="https://www.epa.gov/aqs" TargetMode="External"/><Relationship Id="rId38" Type="http://schemas.openxmlformats.org/officeDocument/2006/relationships/image" Target="media/image8.png"/><Relationship Id="rId46" Type="http://schemas.openxmlformats.org/officeDocument/2006/relationships/hyperlink" Target="https://www.epa.gov/aqs" TargetMode="External"/><Relationship Id="rId59" Type="http://schemas.openxmlformats.org/officeDocument/2006/relationships/hyperlink" Target="https://www.ecfr.gov/current/title-40/part-58/appendix-Appendix%20A%20to%20Part%2058" TargetMode="External"/><Relationship Id="rId67" Type="http://schemas.openxmlformats.org/officeDocument/2006/relationships/fontTable" Target="fontTable.xml"/><Relationship Id="rId20" Type="http://schemas.openxmlformats.org/officeDocument/2006/relationships/hyperlink" Target="https://www.ecfr.gov/current/title-40/part-58" TargetMode="External"/><Relationship Id="rId41" Type="http://schemas.openxmlformats.org/officeDocument/2006/relationships/hyperlink" Target="https://www.epa.gov/aqs" TargetMode="External"/><Relationship Id="rId54" Type="http://schemas.openxmlformats.org/officeDocument/2006/relationships/hyperlink" Target="https://www.epa.gov/air-trends" TargetMode="External"/><Relationship Id="rId62" Type="http://schemas.openxmlformats.org/officeDocument/2006/relationships/hyperlink" Target="https://www.ecfr.gov/current/title-40/section-50.8"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file:///C:\Users\bwells01\Documents\NAAQS_AQ\markdown\2021\CO_2021.html" TargetMode="External"/><Relationship Id="rId23" Type="http://schemas.openxmlformats.org/officeDocument/2006/relationships/hyperlink" Target="https://www.epa.gov/amtic/ncore-monitoring-network" TargetMode="External"/><Relationship Id="rId28" Type="http://schemas.openxmlformats.org/officeDocument/2006/relationships/footer" Target="footer1.xml"/><Relationship Id="rId36" Type="http://schemas.openxmlformats.org/officeDocument/2006/relationships/image" Target="media/image7.png"/><Relationship Id="rId49" Type="http://schemas.openxmlformats.org/officeDocument/2006/relationships/hyperlink" Target="https://www.epa.gov/co-pollution" TargetMode="External"/><Relationship Id="rId57" Type="http://schemas.openxmlformats.org/officeDocument/2006/relationships/hyperlink" Target="https://www.epa.gov/sites/default/files/2021-03/national_tier1_caps.xlsx" TargetMode="External"/><Relationship Id="rId10" Type="http://schemas.openxmlformats.org/officeDocument/2006/relationships/footnotes" Target="footnotes.xml"/><Relationship Id="rId31" Type="http://schemas.openxmlformats.org/officeDocument/2006/relationships/hyperlink" Target="https://www.epa.gov/aqs" TargetMode="External"/><Relationship Id="rId44" Type="http://schemas.openxmlformats.org/officeDocument/2006/relationships/hyperlink" Target="https://www.epa.gov/aqs" TargetMode="External"/><Relationship Id="rId52" Type="http://schemas.openxmlformats.org/officeDocument/2006/relationships/hyperlink" Target="https://www.epa.gov/amtic" TargetMode="External"/><Relationship Id="rId60" Type="http://schemas.openxmlformats.org/officeDocument/2006/relationships/hyperlink" Target="https://www.epa.gov/outdoor-air-quality-data/single-point-precision-and-bias-report" TargetMode="External"/><Relationship Id="rId65" Type="http://schemas.openxmlformats.org/officeDocument/2006/relationships/hyperlink" Target="file:///C:\Users\bwells01\Documents\NAAQS_AQ\markdown\2021\CO_2021.htm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www.epa.gov/aqs"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2022-06-09T19:30:47+00:00</Document_x0020_Creation_x0020_Date>
    <EPA_x0020_Related_x0020_Documents xmlns="4ffa91fb-a0ff-4ac5-b2db-65c790d184a4" xsi:nil="true"/>
    <_Source xmlns="http://schemas.microsoft.com/sharepoint/v3/fields" xsi:nil="true"/>
    <CategoryDescription xmlns="http://schemas.microsoft.com/sharepoint.v3"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j747ac98061d40f0aa7bd47e1db5675d xmlns="4ffa91fb-a0ff-4ac5-b2db-65c790d184a4">
      <Terms xmlns="http://schemas.microsoft.com/office/infopath/2007/PartnerControls"/>
    </j747ac98061d40f0aa7bd47e1db5675d>
    <SharedWithUsers xmlns="130c80dd-f7d4-43d2-bbcd-f0f18b20dfa1">
      <UserInfo>
        <DisplayName>McDow, Stephen</DisplayName>
        <AccountId>21</AccountId>
        <AccountType/>
      </UserInfo>
      <UserInfo>
        <DisplayName>Gantt, Brett</DisplayName>
        <AccountId>23</AccountId>
        <AccountType/>
      </UserInfo>
      <UserInfo>
        <DisplayName>Byrley, Peter</DisplayName>
        <AccountId>36</AccountId>
        <AccountType/>
      </UserInfo>
      <UserInfo>
        <DisplayName>Naess, Liz (she/her)</DisplayName>
        <AccountId>20</AccountId>
        <AccountType/>
      </UserInfo>
      <UserInfo>
        <DisplayName>Boaggio, Katie</DisplayName>
        <AccountId>33</AccountId>
        <AccountType/>
      </UserInfo>
      <UserInfo>
        <DisplayName>Hemming, Brooke</DisplayName>
        <AccountId>29</AccountId>
        <AccountType/>
      </UserInfo>
      <UserInfo>
        <DisplayName>Rao, Venkatesh</DisplayName>
        <AccountId>44</AccountId>
        <AccountType/>
      </UserInfo>
      <UserInfo>
        <DisplayName>Hagan, Nicole</DisplayName>
        <AccountId>30</AccountId>
        <AccountType/>
      </UserInfo>
      <UserInfo>
        <DisplayName>Novak, Kristopher</DisplayName>
        <AccountId>28</AccountId>
        <AccountType/>
      </UserInfo>
      <UserInfo>
        <DisplayName>Perlmutt, Lars</DisplayName>
        <AccountId>32</AccountId>
        <AccountType/>
      </UserInfo>
      <UserInfo>
        <DisplayName>Wells, Benjamin</DisplayName>
        <AccountId>24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1B8B571ABB4F9449D6142728AFB5C62" ma:contentTypeVersion="6" ma:contentTypeDescription="Create a new document." ma:contentTypeScope="" ma:versionID="dee07e6a3c5c9bff58f54ff4fb30477d">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b0274150-c566-4c46-94c8-6762445a1f02" xmlns:ns6="130c80dd-f7d4-43d2-bbcd-f0f18b20dfa1" targetNamespace="http://schemas.microsoft.com/office/2006/metadata/properties" ma:root="true" ma:fieldsID="2ee2ef47d527c50fef5bded62158fdef" ns1:_="" ns2:_="" ns3:_="" ns4:_="" ns5:_="" ns6:_="">
    <xsd:import namespace="http://schemas.microsoft.com/sharepoint/v3"/>
    <xsd:import namespace="4ffa91fb-a0ff-4ac5-b2db-65c790d184a4"/>
    <xsd:import namespace="http://schemas.microsoft.com/sharepoint.v3"/>
    <xsd:import namespace="http://schemas.microsoft.com/sharepoint/v3/fields"/>
    <xsd:import namespace="b0274150-c566-4c46-94c8-6762445a1f02"/>
    <xsd:import namespace="130c80dd-f7d4-43d2-bbcd-f0f18b20dfa1"/>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ad05203b-b10d-4c49-993b-c28b6a6f249b}" ma:internalName="TaxCatchAllLabel" ma:readOnly="true" ma:showField="CatchAllDataLabel" ma:web="130c80dd-f7d4-43d2-bbcd-f0f18b20dfa1">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ad05203b-b10d-4c49-993b-c28b6a6f249b}" ma:internalName="TaxCatchAll" ma:showField="CatchAllData" ma:web="130c80dd-f7d4-43d2-bbcd-f0f18b20dfa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74150-c566-4c46-94c8-6762445a1f02"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0c80dd-f7d4-43d2-bbcd-f0f18b20dfa1"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45008A-4F34-4A57-B79F-5347AC746A70}">
  <ds:schemaRefs>
    <ds:schemaRef ds:uri="http://schemas.openxmlformats.org/officeDocument/2006/bibliography"/>
  </ds:schemaRefs>
</ds:datastoreItem>
</file>

<file path=customXml/itemProps2.xml><?xml version="1.0" encoding="utf-8"?>
<ds:datastoreItem xmlns:ds="http://schemas.openxmlformats.org/officeDocument/2006/customXml" ds:itemID="{8D1599C1-2FA2-430E-B6EB-76C69D84D610}">
  <ds:schemaRefs>
    <ds:schemaRef ds:uri="Microsoft.SharePoint.Taxonomy.ContentTypeSync"/>
  </ds:schemaRefs>
</ds:datastoreItem>
</file>

<file path=customXml/itemProps3.xml><?xml version="1.0" encoding="utf-8"?>
<ds:datastoreItem xmlns:ds="http://schemas.openxmlformats.org/officeDocument/2006/customXml" ds:itemID="{DCAF2B3A-4575-45C1-BA9F-382C21313AEC}">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http://schemas.microsoft.com/sharepoint/v3"/>
    <ds:schemaRef ds:uri="130c80dd-f7d4-43d2-bbcd-f0f18b20dfa1"/>
  </ds:schemaRefs>
</ds:datastoreItem>
</file>

<file path=customXml/itemProps4.xml><?xml version="1.0" encoding="utf-8"?>
<ds:datastoreItem xmlns:ds="http://schemas.openxmlformats.org/officeDocument/2006/customXml" ds:itemID="{43CBD32D-C8B3-4875-835A-842A125E760F}">
  <ds:schemaRefs>
    <ds:schemaRef ds:uri="http://schemas.microsoft.com/sharepoint/v3/contenttype/forms"/>
  </ds:schemaRefs>
</ds:datastoreItem>
</file>

<file path=customXml/itemProps5.xml><?xml version="1.0" encoding="utf-8"?>
<ds:datastoreItem xmlns:ds="http://schemas.openxmlformats.org/officeDocument/2006/customXml" ds:itemID="{A56134D7-AA12-402F-9577-2B37ED753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0274150-c566-4c46-94c8-6762445a1f02"/>
    <ds:schemaRef ds:uri="130c80dd-f7d4-43d2-bbcd-f0f18b20d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5218</Words>
  <Characters>29746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Benjamin</dc:creator>
  <cp:keywords/>
  <dc:description/>
  <cp:lastModifiedBy>Wells, Benjamin</cp:lastModifiedBy>
  <cp:revision>5</cp:revision>
  <dcterms:created xsi:type="dcterms:W3CDTF">2023-01-03T21:31:00Z</dcterms:created>
  <dcterms:modified xsi:type="dcterms:W3CDTF">2023-02-07T22:11:00Z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0x01010011B8B571ABB4F9449D6142728AFB5C62</vt:lpwstr>
  </property>
  <property fmtid="{D5CDD505-2E9C-101B-9397-08002B2CF9AE}" pid="4" name="e3f09c3df709400db2417a7161762d62">
    <vt:lpwstr/>
  </property>
  <property fmtid="{D5CDD505-2E9C-101B-9397-08002B2CF9AE}" pid="5" name="EPA Subject">
    <vt:lpwstr/>
  </property>
  <property fmtid="{D5CDD505-2E9C-101B-9397-08002B2CF9AE}" pid="6" name="EPA_x0020_Subject">
    <vt:lpwstr/>
  </property>
  <property fmtid="{D5CDD505-2E9C-101B-9397-08002B2CF9AE}" pid="7" name="Document Type">
    <vt:lpwstr/>
  </property>
</Properties>
</file>