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5A8A" w14:textId="77777777" w:rsidR="00E32031" w:rsidRPr="00186071" w:rsidRDefault="00E32031" w:rsidP="00E32031">
      <w:pPr>
        <w:spacing w:after="120"/>
        <w:jc w:val="center"/>
        <w:rPr>
          <w:b/>
          <w:bCs/>
          <w:sz w:val="24"/>
          <w:szCs w:val="24"/>
        </w:rPr>
      </w:pPr>
      <w:r w:rsidRPr="00186071">
        <w:rPr>
          <w:b/>
          <w:bCs/>
          <w:sz w:val="24"/>
          <w:szCs w:val="24"/>
        </w:rPr>
        <w:t>Overview of Lead (Pb) Air Quality in the United States</w:t>
      </w:r>
    </w:p>
    <w:p w14:paraId="4F2A2DAF" w14:textId="09F2B08C" w:rsidR="00E32031" w:rsidRPr="00E32031" w:rsidRDefault="00E32031" w:rsidP="00E32031">
      <w:pPr>
        <w:spacing w:after="120"/>
        <w:jc w:val="center"/>
      </w:pPr>
      <w:r w:rsidRPr="00E32031">
        <w:t xml:space="preserve">Updated: </w:t>
      </w:r>
      <w:r w:rsidR="00186071">
        <w:t xml:space="preserve">February </w:t>
      </w:r>
      <w:r w:rsidR="007A3281">
        <w:t>7</w:t>
      </w:r>
      <w:r w:rsidR="00186071">
        <w:t>, 2023</w:t>
      </w:r>
    </w:p>
    <w:p w14:paraId="20276C57" w14:textId="77777777" w:rsidR="00E32031" w:rsidRPr="00186071" w:rsidRDefault="00E32031" w:rsidP="00E32031">
      <w:pPr>
        <w:spacing w:after="120"/>
        <w:rPr>
          <w:b/>
          <w:bCs/>
        </w:rPr>
      </w:pPr>
      <w:r w:rsidRPr="00186071">
        <w:rPr>
          <w:b/>
          <w:bCs/>
        </w:rPr>
        <w:t>1. Introduction</w:t>
      </w:r>
    </w:p>
    <w:p w14:paraId="23741050" w14:textId="77777777" w:rsidR="00E32031" w:rsidRPr="00E32031" w:rsidRDefault="00E32031" w:rsidP="00E32031">
      <w:pPr>
        <w:spacing w:after="120"/>
      </w:pPr>
      <w:r w:rsidRPr="00E32031">
        <w:t xml:space="preserve">    The overall purpose of this document is to maintain an up-to-date graphical summary of air quality information that supports the review of the National Ambient Air Quality Standards (NAAQS) for lead (Pb). In previous reviews of the Pb NAAQS, this type of information has generally been included in atmospheric sections of the Integrated Science Assessment (ISA) and Policy Assessment (PA) for Pb. This stand-alone document will either replace or complement the air quality emissions and monitoring data in the atmospheric sections of future Pb NAAQS review supporting </w:t>
      </w:r>
      <w:proofErr w:type="gramStart"/>
      <w:r w:rsidRPr="00E32031">
        <w:t>documents, and</w:t>
      </w:r>
      <w:proofErr w:type="gramEnd"/>
      <w:r w:rsidRPr="00E32031">
        <w:t xml:space="preserve"> will be updated at regular intervals as new data becomes available.</w:t>
      </w:r>
    </w:p>
    <w:p w14:paraId="36A28436" w14:textId="77777777" w:rsidR="00E32031" w:rsidRPr="00E32031" w:rsidRDefault="00E32031" w:rsidP="00E32031">
      <w:pPr>
        <w:spacing w:after="120"/>
      </w:pPr>
      <w:r w:rsidRPr="00E32031">
        <w:t xml:space="preserve">     The content of past NAAQS documents’ atmospheric sections has included major sections on emissions and concentration trends utilizing maps and data from the EPA’s National Emissions Inventory (NEI) and the EPA’s Air Quality System (AQS) database. In past NAAQS reviews, this </w:t>
      </w:r>
      <w:proofErr w:type="gramStart"/>
      <w:r w:rsidRPr="00E32031">
        <w:t>often involved</w:t>
      </w:r>
      <w:proofErr w:type="gramEnd"/>
      <w:r w:rsidRPr="00E32031">
        <w:t xml:space="preserve"> adaptation of figures and tables prepared for other reports, or development of new figures and tables using data analysis and mapping software. Additionally, the release of updated emission inventories and ambient air monitoring data may not coincide with the schedule for the development of NAAQS review supporting documents. As a result, data access and resources can limit the availability of the most recent information for inclusion in NAAQS review supporting documents.</w:t>
      </w:r>
    </w:p>
    <w:p w14:paraId="13B6D979" w14:textId="77777777" w:rsidR="00E32031" w:rsidRPr="00E32031" w:rsidRDefault="00E32031" w:rsidP="00E32031">
      <w:pPr>
        <w:spacing w:after="120"/>
      </w:pPr>
      <w:r w:rsidRPr="00E32031">
        <w:t xml:space="preserve">     This stand-alone document allows the content to be updated as soon as new data becomes available, rather than relying on information that is available at the time of development of the NAAQS review supporting documents. It also ensures that the public will have access to a consistent set of maps and figures for each NAAQS pollutant that are updated on a routine basis, rather than separated by several years because of the disparate schedules of the various NAAQS reviews for each pollutant. Moreover, a stand-alone document can be expanded to include new air quality analyses as they are completed, rather than following the timeline for the public release of the NAAQS review supporting documents. Finally, this document takes advantage of a more flexible digital format for the routinely prepared maps and trends figures, with </w:t>
      </w:r>
      <w:proofErr w:type="gramStart"/>
      <w:r w:rsidRPr="00E32031">
        <w:t>an end product</w:t>
      </w:r>
      <w:proofErr w:type="gramEnd"/>
      <w:r w:rsidRPr="00E32031">
        <w:t xml:space="preserve"> that more strongly emphasizes visual presentation of data and reduces the amount of text, while also creating a more interactive presentation of the information through the use of external links.</w:t>
      </w:r>
    </w:p>
    <w:p w14:paraId="68C19FDE" w14:textId="77777777" w:rsidR="00E32031" w:rsidRPr="00E32031" w:rsidRDefault="00E32031" w:rsidP="00E32031">
      <w:pPr>
        <w:spacing w:after="120"/>
      </w:pPr>
      <w:r w:rsidRPr="00E32031">
        <w:t xml:space="preserve">     This document follows an organization </w:t>
      </w:r>
      <w:proofErr w:type="gramStart"/>
      <w:r w:rsidRPr="00E32031">
        <w:t>similar to</w:t>
      </w:r>
      <w:proofErr w:type="gramEnd"/>
      <w:r w:rsidRPr="00E32031">
        <w:t xml:space="preserve"> the structure of the atmospheric sections of past Pb NAAQS review supporting documents. The subsequent sections are as follows: 2. Sources and Emissions of Pb in Ambient Air; 3. Ambient Air Monitoring Requirements and Monitoring Networks; 4. Data Handling Conventions and Computations for Determining Whether the Standards are Met; and 5. Pb Concentrations Measured at Ambient Air Monitoring Sites Across the U.S. These sections are broad enough in scope to communicate relevant information about Pb air quality, including scientific advances, but specific enough that the information needed to develop NAAQS review supporting documents can be quickly and readily retrieved.</w:t>
      </w:r>
    </w:p>
    <w:p w14:paraId="671EE83B" w14:textId="77777777" w:rsidR="00E32031" w:rsidRPr="00186071" w:rsidRDefault="00E32031" w:rsidP="00E32031">
      <w:pPr>
        <w:spacing w:after="120"/>
        <w:rPr>
          <w:b/>
          <w:bCs/>
        </w:rPr>
      </w:pPr>
      <w:r w:rsidRPr="00186071">
        <w:rPr>
          <w:b/>
          <w:bCs/>
        </w:rPr>
        <w:t>2. Sources and Emissions of Pb in Ambient Air</w:t>
      </w:r>
    </w:p>
    <w:p w14:paraId="27BFFE72" w14:textId="77777777" w:rsidR="00E32031" w:rsidRPr="00E32031" w:rsidRDefault="00E32031" w:rsidP="00E32031">
      <w:pPr>
        <w:spacing w:after="120"/>
      </w:pPr>
      <w:r w:rsidRPr="00E32031">
        <w:t>     Lead emitted to the air is predominantly from anthropogenic sources in particulate form, with the particles occurring in various sizes</w:t>
      </w:r>
      <w:hyperlink r:id="rId7" w:anchor="fn1" w:history="1">
        <w:r w:rsidRPr="00E32031">
          <w:rPr>
            <w:rStyle w:val="Hyperlink"/>
            <w:vertAlign w:val="superscript"/>
          </w:rPr>
          <w:t>1</w:t>
        </w:r>
      </w:hyperlink>
      <w:r w:rsidRPr="00E32031">
        <w:t xml:space="preserve">. Once emitted, </w:t>
      </w:r>
      <w:proofErr w:type="gramStart"/>
      <w:r w:rsidRPr="00E32031">
        <w:t>particle-bound</w:t>
      </w:r>
      <w:proofErr w:type="gramEnd"/>
      <w:r w:rsidRPr="00E32031">
        <w:t xml:space="preserve"> Pb can be transported long or short distances depending on particle size, which influences the amount of time spent in the aerosol phase. Research on particulate matter with mass median diameter of 2.5 and of 10 micrometers (i.e., PM</w:t>
      </w:r>
      <w:r w:rsidRPr="00E32031">
        <w:rPr>
          <w:vertAlign w:val="subscript"/>
        </w:rPr>
        <w:t>2.5</w:t>
      </w:r>
      <w:r w:rsidRPr="00E32031">
        <w:t> and PM</w:t>
      </w:r>
      <w:r w:rsidRPr="00E32031">
        <w:rPr>
          <w:vertAlign w:val="subscript"/>
        </w:rPr>
        <w:t>10</w:t>
      </w:r>
      <w:r w:rsidRPr="00E32031">
        <w:t>) confirms the transport of airborne Pb in smaller particles appreciable distances from its sources. For example, samples collected at altitude over the Pacific Ocean, as well as the seasonal pattern of Pb-PM</w:t>
      </w:r>
      <w:r w:rsidRPr="00E32031">
        <w:rPr>
          <w:vertAlign w:val="subscript"/>
        </w:rPr>
        <w:t>2.5</w:t>
      </w:r>
      <w:r w:rsidRPr="00E32031">
        <w:t> at rural sites in the western U.S., indicate transport of Pb from sources in Asia, although such sources have been estimated to contribute less than 1 ng/m</w:t>
      </w:r>
      <w:r w:rsidRPr="00E32031">
        <w:rPr>
          <w:vertAlign w:val="superscript"/>
        </w:rPr>
        <w:t>3</w:t>
      </w:r>
      <w:r w:rsidRPr="00E32031">
        <w:t> to western U.S. Pb concentrations. In general, larger particles tend to deposit more quickly, within shorter distances from emissions points, while smaller particles remain in aerosol phase and travel longer distances before depositing. As a result, ambient concentrations of Pb near emissions sources are generally much higher, and the representation of larger particles generally greater, than at sites not directly influenced by local emissions sources.</w:t>
      </w:r>
    </w:p>
    <w:p w14:paraId="0B911B2E" w14:textId="77777777" w:rsidR="00E32031" w:rsidRPr="00E32031" w:rsidRDefault="00E32031" w:rsidP="00E32031">
      <w:pPr>
        <w:spacing w:after="120"/>
      </w:pPr>
      <w:r w:rsidRPr="00E32031">
        <w:lastRenderedPageBreak/>
        <w:t>     Lead emissions have decreased substantially over the past 50 years, with the most dramatic reductions occurring between 1970 and 1995 due to the removal of Pb from gasoline used in highway vehicles (See </w:t>
      </w:r>
      <w:hyperlink r:id="rId8" w:history="1">
        <w:r w:rsidRPr="00E32031">
          <w:rPr>
            <w:rStyle w:val="Hyperlink"/>
          </w:rPr>
          <w:t>Policy Assessment for the Review of the Lead NAAQS, Final Report, May 2014</w:t>
        </w:r>
      </w:hyperlink>
      <w:r w:rsidRPr="00E32031">
        <w:t>, Figure 2-1). Total Pb emissions are estimated to have declined from over 200,000 tons per year in 1970 to approximately 5,000 tons per year in 1990</w:t>
      </w:r>
      <w:hyperlink r:id="rId9" w:anchor="fn2" w:history="1">
        <w:r w:rsidRPr="00E32031">
          <w:rPr>
            <w:rStyle w:val="Hyperlink"/>
            <w:vertAlign w:val="superscript"/>
          </w:rPr>
          <w:t>2</w:t>
        </w:r>
      </w:hyperlink>
      <w:r w:rsidRPr="00E32031">
        <w:t xml:space="preserve">. Lead emissions have continued to decrease since 1990 (Figure 1), with significant reductions occurring in the metals industries </w:t>
      </w:r>
      <w:proofErr w:type="gramStart"/>
      <w:r w:rsidRPr="00E32031">
        <w:t>as a result of</w:t>
      </w:r>
      <w:proofErr w:type="gramEnd"/>
      <w:r w:rsidRPr="00E32031">
        <w:t xml:space="preserve"> national emissions standards for hazardous air pollutants. In recent years, the largest source of Pb emissions in the U.S. has been aircraft (70% of total Pb emissions, see Figure 2), many of which still consume fuel containing Pb additives. Other anthropogenic sources of Pb emissions include metal working and mining (10%), stationary fuel combustion (7%), and other industrial processes (10%). Lead may also be emitted from natural sources, including volcanoes, sea salt, windborne soil particles, and wildfires, though emissions from these sources are difficult to estimate and are generally far smaller contributors to ambient Pb concentrations than anthropogenic sources.</w:t>
      </w:r>
    </w:p>
    <w:p w14:paraId="58CC7D4A" w14:textId="77777777" w:rsidR="00E32031" w:rsidRPr="00E32031" w:rsidRDefault="00E32031" w:rsidP="00E32031">
      <w:pPr>
        <w:spacing w:after="120"/>
      </w:pPr>
      <w:r w:rsidRPr="00E32031">
        <w:t>     The </w:t>
      </w:r>
      <w:hyperlink r:id="rId10" w:history="1">
        <w:r w:rsidRPr="00E32031">
          <w:rPr>
            <w:rStyle w:val="Hyperlink"/>
          </w:rPr>
          <w:t>National Emissions Inventory (NEI)</w:t>
        </w:r>
      </w:hyperlink>
      <w:r w:rsidRPr="00E32031">
        <w:t> is a comprehensive and detailed estimate of air emissions of criteria pollutants, precursors to criteria pollutants, and hazardous air pollutants from air emissions sources. The NEI is released every three years based primarily upon data provided by State, Local, and Tribal air agencies for sources in their jurisdictions and supplemented by data developed by the US EPA. The NEI is built using the EPA’s Emissions Inventory System (EIS) first to collect the data from State, Local, and Tribal air agencies and then to blend that data with other data sources.</w:t>
      </w:r>
    </w:p>
    <w:p w14:paraId="37EF67F6" w14:textId="77777777" w:rsidR="00E32031" w:rsidRPr="00E32031" w:rsidRDefault="00E32031" w:rsidP="00E32031">
      <w:pPr>
        <w:spacing w:after="120"/>
      </w:pPr>
      <w:r w:rsidRPr="00E32031">
        <w:t xml:space="preserve">     Accuracy in an emissions inventory reflects the extent to which the inventory represents the actual emissions that occurred. Anthropogenic emissions of air pollutants result from a variety of sources such as power plants, industrial sources, motor vehicles and agriculture. The emissions from any individual source typically vary in both time and space. For the thousands of sources that make up the NEI, there is uncertainty in one or </w:t>
      </w:r>
      <w:proofErr w:type="gramStart"/>
      <w:r w:rsidRPr="00E32031">
        <w:t>both of these</w:t>
      </w:r>
      <w:proofErr w:type="gramEnd"/>
      <w:r w:rsidRPr="00E32031">
        <w:t xml:space="preserve"> factors. For some sources, such as power plants, direct emission measurements enable the emission factors derived from them to be more certain than sources without such direct measurements. However, it is not practically possible to directly monitor each of the emission sources individually and, therefore, emission inventories necessarily contain assumptions, </w:t>
      </w:r>
      <w:proofErr w:type="gramStart"/>
      <w:r w:rsidRPr="00E32031">
        <w:t>interpolation</w:t>
      </w:r>
      <w:proofErr w:type="gramEnd"/>
      <w:r w:rsidRPr="00E32031">
        <w:t xml:space="preserve"> and extrapolation from a limited set of sample data.</w:t>
      </w:r>
    </w:p>
    <w:p w14:paraId="7674074E" w14:textId="60008D0B" w:rsidR="00E32031" w:rsidRPr="00E32031" w:rsidRDefault="00E32031" w:rsidP="00E32031">
      <w:pPr>
        <w:spacing w:after="120"/>
        <w:jc w:val="center"/>
      </w:pPr>
      <w:r w:rsidRPr="00E32031">
        <w:rPr>
          <w:noProof/>
        </w:rPr>
        <w:drawing>
          <wp:inline distT="0" distB="0" distL="0" distR="0" wp14:anchorId="3BC86754" wp14:editId="51F5DBDD">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C492B5A" w14:textId="77777777" w:rsidR="00E32031" w:rsidRPr="00E32031" w:rsidRDefault="00E32031" w:rsidP="00E32031">
      <w:pPr>
        <w:spacing w:after="120"/>
      </w:pPr>
      <w:r w:rsidRPr="00E32031">
        <w:rPr>
          <w:b/>
          <w:bCs/>
        </w:rPr>
        <w:t>Figure 1.</w:t>
      </w:r>
      <w:r w:rsidRPr="00E32031">
        <w:t> U.S. anthropogenic Pb emissions trend, 1990-2020. </w:t>
      </w:r>
      <w:r w:rsidRPr="00E32031">
        <w:rPr>
          <w:b/>
          <w:bCs/>
        </w:rPr>
        <w:t>Source:</w:t>
      </w:r>
      <w:r w:rsidRPr="00E32031">
        <w:t> </w:t>
      </w:r>
      <w:hyperlink r:id="rId12" w:history="1">
        <w:r w:rsidRPr="00E32031">
          <w:rPr>
            <w:rStyle w:val="Hyperlink"/>
          </w:rPr>
          <w:t>Our Nation’s Air: Status and Trends Through 2021</w:t>
        </w:r>
      </w:hyperlink>
    </w:p>
    <w:p w14:paraId="7E110ACF" w14:textId="539A04E7" w:rsidR="00E32031" w:rsidRPr="00E32031" w:rsidRDefault="00E32031" w:rsidP="00E32031">
      <w:pPr>
        <w:spacing w:after="120"/>
        <w:jc w:val="center"/>
      </w:pPr>
      <w:r w:rsidRPr="00E32031">
        <w:rPr>
          <w:noProof/>
        </w:rPr>
        <w:lastRenderedPageBreak/>
        <w:drawing>
          <wp:inline distT="0" distB="0" distL="0" distR="0" wp14:anchorId="1230CFBE" wp14:editId="349F0545">
            <wp:extent cx="45720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ED8B5B6" w14:textId="77777777" w:rsidR="00E32031" w:rsidRPr="00E32031" w:rsidRDefault="00E32031" w:rsidP="00E32031">
      <w:pPr>
        <w:spacing w:after="120"/>
      </w:pPr>
      <w:r w:rsidRPr="00E32031">
        <w:rPr>
          <w:b/>
          <w:bCs/>
        </w:rPr>
        <w:t>Figure 2.</w:t>
      </w:r>
      <w:r w:rsidRPr="00E32031">
        <w:t> U.S. Pb emissions by sector. </w:t>
      </w:r>
      <w:r w:rsidRPr="00E32031">
        <w:rPr>
          <w:b/>
          <w:bCs/>
        </w:rPr>
        <w:t>Source:</w:t>
      </w:r>
      <w:r w:rsidRPr="00E32031">
        <w:t> </w:t>
      </w:r>
      <w:hyperlink r:id="rId14" w:history="1">
        <w:r w:rsidRPr="00E32031">
          <w:rPr>
            <w:rStyle w:val="Hyperlink"/>
          </w:rPr>
          <w:t>2017 NEI</w:t>
        </w:r>
      </w:hyperlink>
      <w:r w:rsidRPr="00E32031">
        <w:t>.</w:t>
      </w:r>
    </w:p>
    <w:p w14:paraId="0ABFF38B" w14:textId="77777777" w:rsidR="00E32031" w:rsidRPr="00E32031" w:rsidRDefault="00E32031" w:rsidP="00E32031">
      <w:pPr>
        <w:spacing w:after="120"/>
      </w:pPr>
      <w:r w:rsidRPr="00E32031">
        <w:t>     Figure 3 below shows the Pb emissions density in lbs/mi</w:t>
      </w:r>
      <w:r w:rsidRPr="00E32031">
        <w:rPr>
          <w:vertAlign w:val="superscript"/>
        </w:rPr>
        <w:t>2</w:t>
      </w:r>
      <w:r w:rsidRPr="00E32031">
        <w:t xml:space="preserve">/year for each </w:t>
      </w:r>
      <w:proofErr w:type="gramStart"/>
      <w:r w:rsidRPr="00E32031">
        <w:t>U.S. county</w:t>
      </w:r>
      <w:proofErr w:type="gramEnd"/>
      <w:r w:rsidRPr="00E32031">
        <w:t xml:space="preserve"> based on the 2017 NEI. The majority of Pb emissions tend to be located near urban areas, where most airports and industrial sources are located. However, there are also some counties in rural areas with higher Pb emissions due to large stationary sources such as industrial boilers or large mining operations.</w:t>
      </w:r>
    </w:p>
    <w:p w14:paraId="00EEC8AF" w14:textId="7E113ED3" w:rsidR="00E32031" w:rsidRDefault="00E32031" w:rsidP="00E32031">
      <w:pPr>
        <w:spacing w:after="120"/>
      </w:pPr>
      <w:r w:rsidRPr="00E32031">
        <w:rPr>
          <w:noProof/>
        </w:rPr>
        <w:drawing>
          <wp:inline distT="0" distB="0" distL="0" distR="0" wp14:anchorId="759E77C6" wp14:editId="7542A4CC">
            <wp:extent cx="6858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32031">
        <w:t> </w:t>
      </w:r>
      <w:r w:rsidRPr="00E32031">
        <w:rPr>
          <w:b/>
          <w:bCs/>
        </w:rPr>
        <w:t>Figure 3.</w:t>
      </w:r>
      <w:r w:rsidRPr="00E32031">
        <w:t> U.S. county-level Pb emissions density estimates in lbs/year/mi</w:t>
      </w:r>
      <w:r w:rsidRPr="00E32031">
        <w:rPr>
          <w:vertAlign w:val="superscript"/>
        </w:rPr>
        <w:t>2</w:t>
      </w:r>
      <w:r w:rsidRPr="00E32031">
        <w:t>. </w:t>
      </w:r>
      <w:r w:rsidRPr="00E32031">
        <w:rPr>
          <w:b/>
          <w:bCs/>
        </w:rPr>
        <w:t>Source:</w:t>
      </w:r>
      <w:r w:rsidRPr="00E32031">
        <w:t> </w:t>
      </w:r>
      <w:hyperlink r:id="rId16" w:history="1">
        <w:r w:rsidRPr="00E32031">
          <w:rPr>
            <w:rStyle w:val="Hyperlink"/>
          </w:rPr>
          <w:t>2017 NEI</w:t>
        </w:r>
      </w:hyperlink>
    </w:p>
    <w:p w14:paraId="76A41305" w14:textId="77777777" w:rsidR="00E32031" w:rsidRPr="00E32031" w:rsidRDefault="00E32031" w:rsidP="00E32031">
      <w:pPr>
        <w:spacing w:after="120"/>
      </w:pPr>
    </w:p>
    <w:p w14:paraId="639582FE" w14:textId="77777777" w:rsidR="00E32031" w:rsidRPr="00186071" w:rsidRDefault="00E32031" w:rsidP="00E32031">
      <w:pPr>
        <w:spacing w:after="120"/>
        <w:rPr>
          <w:b/>
          <w:bCs/>
        </w:rPr>
      </w:pPr>
      <w:r w:rsidRPr="00186071">
        <w:rPr>
          <w:b/>
          <w:bCs/>
        </w:rPr>
        <w:lastRenderedPageBreak/>
        <w:t>3. Ambient Air Monitoring Requirements and Monitoring Networks</w:t>
      </w:r>
    </w:p>
    <w:p w14:paraId="79CF248F" w14:textId="77777777" w:rsidR="00E32031" w:rsidRPr="00E32031" w:rsidRDefault="00E32031" w:rsidP="00E32031">
      <w:pPr>
        <w:spacing w:after="120"/>
      </w:pPr>
      <w:r w:rsidRPr="00E32031">
        <w:t>     Ambient air Pb concentrations are measured by four national monitoring networks. The networks include the State and Local Air Monitoring Sites (SLAMS) intended for Pb NAAQS surveillance, the PM</w:t>
      </w:r>
      <w:r w:rsidRPr="00E32031">
        <w:rPr>
          <w:vertAlign w:val="subscript"/>
        </w:rPr>
        <w:t>2.5</w:t>
      </w:r>
      <w:r w:rsidRPr="00E32031">
        <w:t xml:space="preserve"> Chemical Speciation Network (CSN), the Interagency Monitoring of Protected Visual Environments (IMPROVE) network, and the National Air Toxics Trends Stations (NATTS) network. </w:t>
      </w:r>
      <w:proofErr w:type="gramStart"/>
      <w:r w:rsidRPr="00E32031">
        <w:t>All of</w:t>
      </w:r>
      <w:proofErr w:type="gramEnd"/>
      <w:r w:rsidRPr="00E32031">
        <w:t xml:space="preserve"> the data from these monitoring networks are accessible via the EPA’s </w:t>
      </w:r>
      <w:hyperlink r:id="rId17" w:history="1">
        <w:r w:rsidRPr="00E32031">
          <w:rPr>
            <w:rStyle w:val="Hyperlink"/>
          </w:rPr>
          <w:t>Air Quality System (AQS)</w:t>
        </w:r>
      </w:hyperlink>
      <w:r w:rsidRPr="00E32031">
        <w:t> database.</w:t>
      </w:r>
    </w:p>
    <w:p w14:paraId="1ABA88E6" w14:textId="77777777" w:rsidR="00E32031" w:rsidRPr="00E32031" w:rsidRDefault="00E32031" w:rsidP="00E32031">
      <w:pPr>
        <w:spacing w:after="120"/>
      </w:pPr>
      <w:r w:rsidRPr="00E32031">
        <w:t>     The indicator for the current Pb NAAQS is lead measured in total suspended particulates (Pb-TSP). However, in some situations</w:t>
      </w:r>
      <w:hyperlink r:id="rId18" w:anchor="fn3" w:history="1">
        <w:r w:rsidRPr="00E32031">
          <w:rPr>
            <w:rStyle w:val="Hyperlink"/>
            <w:vertAlign w:val="superscript"/>
          </w:rPr>
          <w:t>3</w:t>
        </w:r>
      </w:hyperlink>
      <w:r w:rsidRPr="00E32031">
        <w:t>, lead measured in PM</w:t>
      </w:r>
      <w:r w:rsidRPr="00E32031">
        <w:rPr>
          <w:vertAlign w:val="subscript"/>
        </w:rPr>
        <w:t>10</w:t>
      </w:r>
      <w:r w:rsidRPr="00E32031">
        <w:t> (Pb-PM</w:t>
      </w:r>
      <w:r w:rsidRPr="00E32031">
        <w:rPr>
          <w:vertAlign w:val="subscript"/>
        </w:rPr>
        <w:t>10</w:t>
      </w:r>
      <w:r w:rsidRPr="00E32031">
        <w:t>) may be used in determining attainment with the NAAQS. Accordingly, FRMs have been established for Pb-TSP and for Pb-PM</w:t>
      </w:r>
      <w:r w:rsidRPr="00E32031">
        <w:rPr>
          <w:vertAlign w:val="subscript"/>
        </w:rPr>
        <w:t>10</w:t>
      </w:r>
      <w:r w:rsidRPr="00E32031">
        <w:t>. The current FRM for the measurement of Pb-TSP is provided in </w:t>
      </w:r>
      <w:hyperlink r:id="rId19" w:history="1">
        <w:r w:rsidRPr="00E32031">
          <w:rPr>
            <w:rStyle w:val="Hyperlink"/>
          </w:rPr>
          <w:t>40 CFR part 50 Appendix G</w:t>
        </w:r>
      </w:hyperlink>
      <w:r w:rsidRPr="00E32031">
        <w:t>. This FRM includes sampling using a high-volume TSP sampler that meets the design criteria identified in </w:t>
      </w:r>
      <w:hyperlink r:id="rId20" w:history="1">
        <w:r w:rsidRPr="00E32031">
          <w:rPr>
            <w:rStyle w:val="Hyperlink"/>
          </w:rPr>
          <w:t>40 CFR part 50 Appendix B</w:t>
        </w:r>
      </w:hyperlink>
      <w:r w:rsidRPr="00E32031">
        <w:t> and sample analysis for Pb content using flame atomic absorption. There are 27 FEMs currently approved for Pb-TSP, all of which are based on the use of high-volume TSP samplers and a variety of approved equivalent analysis methods.</w:t>
      </w:r>
    </w:p>
    <w:p w14:paraId="01229848" w14:textId="77777777" w:rsidR="00E32031" w:rsidRPr="00E32031" w:rsidRDefault="00E32031" w:rsidP="00E32031">
      <w:pPr>
        <w:spacing w:after="120"/>
      </w:pPr>
      <w:r w:rsidRPr="00E32031">
        <w:t xml:space="preserve">     The current Pb monitoring network design requirements for NAAQS compliance purposes are listed in Appendix D to 40 CFR part 58. Monitoring is required near sources of Pb emissions which are expected to or have been shown to contribute to ambient air Pb concentrations </w:t>
      </w:r>
      <w:proofErr w:type="gramStart"/>
      <w:r w:rsidRPr="00E32031">
        <w:t>in excess of</w:t>
      </w:r>
      <w:proofErr w:type="gramEnd"/>
      <w:r w:rsidRPr="00E32031">
        <w:t xml:space="preserve"> the NAAQS. At a minimum, there must be one source-oriented site located to measure the maximum Pb concentration in ambient air resulting from each non-airport Pb source estimated to emit 0.5 or more tons of Pb per year and from each airport estimated to emit 1.0 or more tons of Pb per year. Figure 4 below shows the locations of the 164 monitoring sites that reported regulatory Pb data</w:t>
      </w:r>
      <w:hyperlink r:id="rId21" w:anchor="fn4" w:history="1">
        <w:r w:rsidRPr="00E32031">
          <w:rPr>
            <w:rStyle w:val="Hyperlink"/>
            <w:vertAlign w:val="superscript"/>
          </w:rPr>
          <w:t>4</w:t>
        </w:r>
      </w:hyperlink>
      <w:r w:rsidRPr="00E32031">
        <w:t> to the EPA during the 2019-2021 period.</w:t>
      </w:r>
    </w:p>
    <w:p w14:paraId="2738A287" w14:textId="0DE725AA" w:rsidR="00E32031" w:rsidRPr="00E32031" w:rsidRDefault="00E32031" w:rsidP="00E32031">
      <w:pPr>
        <w:spacing w:after="120"/>
      </w:pPr>
      <w:r w:rsidRPr="00E32031">
        <w:rPr>
          <w:noProof/>
        </w:rPr>
        <w:drawing>
          <wp:inline distT="0" distB="0" distL="0" distR="0" wp14:anchorId="5B65D945" wp14:editId="7E43E64D">
            <wp:extent cx="6858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32031">
        <w:t> </w:t>
      </w:r>
      <w:r w:rsidRPr="00E32031">
        <w:rPr>
          <w:b/>
          <w:bCs/>
        </w:rPr>
        <w:t>Figure 4:</w:t>
      </w:r>
      <w:r w:rsidRPr="00E32031">
        <w:t> Map of U.S. ambient air monitoring sites reporting regulatory Pb data to the EPA during the 2019-2021 period. </w:t>
      </w:r>
      <w:r w:rsidRPr="00E32031">
        <w:rPr>
          <w:b/>
          <w:bCs/>
        </w:rPr>
        <w:t>Source:</w:t>
      </w:r>
      <w:r w:rsidRPr="00E32031">
        <w:t> </w:t>
      </w:r>
      <w:hyperlink r:id="rId23" w:history="1">
        <w:r w:rsidRPr="00E32031">
          <w:rPr>
            <w:rStyle w:val="Hyperlink"/>
          </w:rPr>
          <w:t>AQS</w:t>
        </w:r>
      </w:hyperlink>
      <w:r w:rsidRPr="00E32031">
        <w:t>.</w:t>
      </w:r>
    </w:p>
    <w:p w14:paraId="42BFDA81" w14:textId="77777777" w:rsidR="00E32031" w:rsidRPr="00E32031" w:rsidRDefault="00E32031" w:rsidP="00E32031">
      <w:pPr>
        <w:spacing w:after="120"/>
      </w:pPr>
      <w:r w:rsidRPr="00E32031">
        <w:lastRenderedPageBreak/>
        <w:t>     Three ambient air monitoring networks measure Pb in PM</w:t>
      </w:r>
      <w:r w:rsidRPr="00E32031">
        <w:rPr>
          <w:vertAlign w:val="subscript"/>
        </w:rPr>
        <w:t>2.5</w:t>
      </w:r>
      <w:r w:rsidRPr="00E32031">
        <w:t>: the CSN, IMPROVE, and NCore networks, while the NATTS network provides measurements of Pb in PM</w:t>
      </w:r>
      <w:r w:rsidRPr="00E32031">
        <w:rPr>
          <w:vertAlign w:val="subscript"/>
        </w:rPr>
        <w:t>10</w:t>
      </w:r>
      <w:r w:rsidRPr="00E32031">
        <w:t>. The locations of these 374 non-regulatory Pb monitoring sites are shown in Figure 5 below. The ‘Other’ category includes Special Purpose Monitors (SPMs) and Pb-PM</w:t>
      </w:r>
      <w:r w:rsidRPr="00E32031">
        <w:rPr>
          <w:vertAlign w:val="subscript"/>
        </w:rPr>
        <w:t>10</w:t>
      </w:r>
      <w:r w:rsidRPr="00E32031">
        <w:t> monitors which do not meet the requirements in </w:t>
      </w:r>
      <w:hyperlink r:id="rId24" w:history="1">
        <w:r w:rsidRPr="00E32031">
          <w:rPr>
            <w:rStyle w:val="Hyperlink"/>
          </w:rPr>
          <w:t>40 CFR Part 58</w:t>
        </w:r>
      </w:hyperlink>
      <w:r w:rsidRPr="00E32031">
        <w:t> for reporting regulatory data.</w:t>
      </w:r>
    </w:p>
    <w:p w14:paraId="552E5473" w14:textId="05DCE9BC" w:rsidR="00E32031" w:rsidRPr="00E32031" w:rsidRDefault="00E32031" w:rsidP="00E32031">
      <w:pPr>
        <w:spacing w:after="120"/>
      </w:pPr>
      <w:r w:rsidRPr="00E32031">
        <w:rPr>
          <w:noProof/>
        </w:rPr>
        <w:drawing>
          <wp:inline distT="0" distB="0" distL="0" distR="0" wp14:anchorId="6D4D0D19" wp14:editId="1F61CC07">
            <wp:extent cx="6858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32031">
        <w:t> </w:t>
      </w:r>
      <w:r w:rsidRPr="00E32031">
        <w:rPr>
          <w:b/>
          <w:bCs/>
        </w:rPr>
        <w:t>Figure 5:</w:t>
      </w:r>
      <w:r w:rsidRPr="00E32031">
        <w:t> Map of U.S. ambient air monitoring sites reporting non-regulatory Pb data to the EPA during the 2019-2021 period. </w:t>
      </w:r>
      <w:r w:rsidRPr="00E32031">
        <w:rPr>
          <w:b/>
          <w:bCs/>
        </w:rPr>
        <w:t>Source:</w:t>
      </w:r>
      <w:r w:rsidRPr="00E32031">
        <w:t> </w:t>
      </w:r>
      <w:hyperlink r:id="rId26" w:history="1">
        <w:r w:rsidRPr="00E32031">
          <w:rPr>
            <w:rStyle w:val="Hyperlink"/>
          </w:rPr>
          <w:t>AQS</w:t>
        </w:r>
      </w:hyperlink>
      <w:r w:rsidRPr="00E32031">
        <w:t>.</w:t>
      </w:r>
    </w:p>
    <w:p w14:paraId="6D6AB02B" w14:textId="77777777" w:rsidR="00E32031" w:rsidRPr="00E32031" w:rsidRDefault="00E32031" w:rsidP="00E32031">
      <w:pPr>
        <w:spacing w:after="120"/>
      </w:pPr>
      <w:r w:rsidRPr="00E32031">
        <w:t>     The </w:t>
      </w:r>
      <w:hyperlink r:id="rId27" w:history="1">
        <w:r w:rsidRPr="00E32031">
          <w:rPr>
            <w:rStyle w:val="Hyperlink"/>
          </w:rPr>
          <w:t>Chemical Speciation Network (CSN)</w:t>
        </w:r>
      </w:hyperlink>
      <w:r w:rsidRPr="00E32031">
        <w:t xml:space="preserve"> consists of 53 long-term trends sites (commonly referred to as the Speciation Trends Network or STN sites) and approximately 150 supplemental sites, all operated by state and local monitoring agencies. Nearly </w:t>
      </w:r>
      <w:proofErr w:type="gramStart"/>
      <w:r w:rsidRPr="00E32031">
        <w:t>all of</w:t>
      </w:r>
      <w:proofErr w:type="gramEnd"/>
      <w:r w:rsidRPr="00E32031">
        <w:t xml:space="preserve"> the CSN sites are in urban areas, often at the location of highest known PM</w:t>
      </w:r>
      <w:r w:rsidRPr="00E32031">
        <w:rPr>
          <w:vertAlign w:val="subscript"/>
        </w:rPr>
        <w:t>2.5</w:t>
      </w:r>
      <w:r w:rsidRPr="00E32031">
        <w:t xml:space="preserve"> concentrations. The first CSN sites began operation in 2000. Most STN sites operate on a 1 in </w:t>
      </w:r>
      <w:proofErr w:type="gramStart"/>
      <w:r w:rsidRPr="00E32031">
        <w:t>3 day</w:t>
      </w:r>
      <w:proofErr w:type="gramEnd"/>
      <w:r w:rsidRPr="00E32031">
        <w:t xml:space="preserve"> sampling schedule, while most supplemental sites operate on a 1 in 6 day sampling schedule. During the 2019-2021 period, 23 STN sites and 82 supplemental sites reported Pb-PM</w:t>
      </w:r>
      <w:r w:rsidRPr="00E32031">
        <w:rPr>
          <w:vertAlign w:val="subscript"/>
        </w:rPr>
        <w:t>2.5</w:t>
      </w:r>
      <w:r w:rsidRPr="00E32031">
        <w:t> concentration data to EPA.</w:t>
      </w:r>
    </w:p>
    <w:p w14:paraId="30F54D25" w14:textId="77777777" w:rsidR="00E32031" w:rsidRPr="00E32031" w:rsidRDefault="00E32031" w:rsidP="00E32031">
      <w:pPr>
        <w:spacing w:after="120"/>
      </w:pPr>
      <w:r w:rsidRPr="00E32031">
        <w:t>     The IMPROVE network is administered by the National Park Service, largely with funding by the EPA, on behalf of federal land management agencies and state air agencies that use the data to track trends in rural visibility. Data are managed and made accessible mainly through the </w:t>
      </w:r>
      <w:hyperlink r:id="rId28" w:history="1">
        <w:r w:rsidRPr="00E32031">
          <w:rPr>
            <w:rStyle w:val="Hyperlink"/>
          </w:rPr>
          <w:t>IMPROVE website</w:t>
        </w:r>
      </w:hyperlink>
      <w:r w:rsidRPr="00E32031">
        <w:t xml:space="preserve"> but are also available via AQS. Samplers are operated by several different federal, state, and tribal host agencies on the same 1 in </w:t>
      </w:r>
      <w:proofErr w:type="gramStart"/>
      <w:r w:rsidRPr="00E32031">
        <w:t>3 day</w:t>
      </w:r>
      <w:proofErr w:type="gramEnd"/>
      <w:r w:rsidRPr="00E32031">
        <w:t xml:space="preserve"> schedule as the STN. In the IMPROVE network, PM</w:t>
      </w:r>
      <w:r w:rsidRPr="00E32031">
        <w:rPr>
          <w:vertAlign w:val="subscript"/>
        </w:rPr>
        <w:t>2.5</w:t>
      </w:r>
      <w:r w:rsidRPr="00E32031">
        <w:t xml:space="preserve"> monitors are placed in “Class I” areas (including National Parks and wilderness areas) and are mostly in rural locations. The oldest of these sites began operation in 1988, while many others began in the </w:t>
      </w:r>
      <w:proofErr w:type="spellStart"/>
      <w:r w:rsidRPr="00E32031">
        <w:t>mid 1990s</w:t>
      </w:r>
      <w:proofErr w:type="spellEnd"/>
      <w:r w:rsidRPr="00E32031">
        <w:t>. There are 110 formally designated IMPROVE sites, though about 80 additional sites are informally treated as part of the network.</w:t>
      </w:r>
    </w:p>
    <w:p w14:paraId="4D9D5118" w14:textId="41EBE13C" w:rsidR="00E32031" w:rsidRPr="00E32031" w:rsidRDefault="00E32031" w:rsidP="00E32031">
      <w:pPr>
        <w:spacing w:after="120"/>
      </w:pPr>
      <w:r w:rsidRPr="00E32031">
        <w:t>     </w:t>
      </w:r>
      <w:hyperlink r:id="rId29" w:history="1">
        <w:r w:rsidRPr="00E32031">
          <w:rPr>
            <w:rStyle w:val="Hyperlink"/>
          </w:rPr>
          <w:t>NCore</w:t>
        </w:r>
      </w:hyperlink>
      <w:r w:rsidRPr="00E32031">
        <w:t xml:space="preserve"> is a network of multipollutant monitoring sites intended to meet multiple monitoring objectives that formally began in January 2011. The NCore stations are a subset of the SLAMS network and are intended to support long-term trends analysis, model evaluation, </w:t>
      </w:r>
      <w:proofErr w:type="gramStart"/>
      <w:r w:rsidRPr="00E32031">
        <w:t>health</w:t>
      </w:r>
      <w:proofErr w:type="gramEnd"/>
      <w:r w:rsidRPr="00E32031">
        <w:t xml:space="preserve"> and ecosystem studies, as well as NAAQS compliance (for other criteria </w:t>
      </w:r>
      <w:r w:rsidRPr="00E32031">
        <w:lastRenderedPageBreak/>
        <w:t>pollutants). The NCore network consists of approximately 60 urban and 20 rural sites, including some existing SLAMS sites that have been modified for additional measurements. Each state has at least one NCore station. Although Pb monitoring is no longer required at NCore sites, 49 NCore sites reported Pb-PM</w:t>
      </w:r>
      <w:r w:rsidRPr="00E32031">
        <w:rPr>
          <w:vertAlign w:val="subscript"/>
        </w:rPr>
        <w:t>2.5</w:t>
      </w:r>
      <w:r w:rsidRPr="00E32031">
        <w:t> concentration data to EPA during the 2019-2021 period. These NCore sites are shown as yellow circles in Figure 5.</w:t>
      </w:r>
    </w:p>
    <w:p w14:paraId="273CD897" w14:textId="77777777" w:rsidR="00E32031" w:rsidRPr="00E32031" w:rsidRDefault="00E32031" w:rsidP="00E32031">
      <w:pPr>
        <w:spacing w:after="120"/>
      </w:pPr>
      <w:r w:rsidRPr="00E32031">
        <w:t>     The </w:t>
      </w:r>
      <w:hyperlink r:id="rId30" w:anchor="natts" w:history="1">
        <w:r w:rsidRPr="00E32031">
          <w:rPr>
            <w:rStyle w:val="Hyperlink"/>
          </w:rPr>
          <w:t>National Air Toxic Trends Station (NATTS)</w:t>
        </w:r>
      </w:hyperlink>
      <w:r w:rsidRPr="00E32031">
        <w:t xml:space="preserve"> network was developed to fulfill the need for long-term air toxics, also known as hazardous air pollutants (HAPs), monitoring data of consistent quality. Among the </w:t>
      </w:r>
      <w:proofErr w:type="gramStart"/>
      <w:r w:rsidRPr="00E32031">
        <w:t>principle</w:t>
      </w:r>
      <w:proofErr w:type="gramEnd"/>
      <w:r w:rsidRPr="00E32031">
        <w:t xml:space="preserve"> objectives of the NATTS network are assessing trends and emission reduction program effectiveness, assessing and verifying air quality models (e.g., exposure assessments, emission control strategy development, etc.), and to provide data for direct input to source-receptor models. The network was initiated in 2003, and the current network configuration includes 26 sites (21 urban, 5 rural) across the United States. There are typically over 100 pollutants monitored at each NATTS, although only 19 of those are formally required. Target HAPs include volatile organic compounds (VOCs), carbonyls, PM</w:t>
      </w:r>
      <w:r w:rsidRPr="00E32031">
        <w:rPr>
          <w:vertAlign w:val="subscript"/>
        </w:rPr>
        <w:t>10</w:t>
      </w:r>
      <w:r w:rsidRPr="00E32031">
        <w:t> metals including Pb, and polycyclic aromatic hydrocarbons (PAHs). NATTS sites are shown as yellow squares in Figure 5.</w:t>
      </w:r>
    </w:p>
    <w:p w14:paraId="644DEEA5" w14:textId="77777777" w:rsidR="00E32031" w:rsidRPr="00186071" w:rsidRDefault="00E32031" w:rsidP="00E32031">
      <w:pPr>
        <w:spacing w:after="120"/>
        <w:rPr>
          <w:b/>
          <w:bCs/>
        </w:rPr>
      </w:pPr>
      <w:r w:rsidRPr="00186071">
        <w:rPr>
          <w:b/>
          <w:bCs/>
        </w:rPr>
        <w:t>4. Data Handling Conventions and Computations for Determining Whether the Standards are Met</w:t>
      </w:r>
    </w:p>
    <w:p w14:paraId="1CC92F52" w14:textId="77777777" w:rsidR="00E32031" w:rsidRPr="00E32031" w:rsidRDefault="00E32031" w:rsidP="00E32031">
      <w:pPr>
        <w:spacing w:after="120"/>
      </w:pPr>
      <w:r w:rsidRPr="00E32031">
        <w:t>     To assess whether a monitoring site or geographic area (usually a county or urban area) meets or exceeds a NAAQS, the monitoring data are analyzed consistent with the established regulatory requirements for the handling of monitoring data for the purposes of deriving a design value. A design value summarizes ambient air concentrations for an area in terms of the indicator, averaging time and form for a given standard such that its comparison to the level of the standard indicates whether the area meets or exceeds the standard. The procedures for calculating design values for the current Pb NAAQS (established in 2008) are detailed in </w:t>
      </w:r>
      <w:hyperlink r:id="rId31" w:history="1">
        <w:r w:rsidRPr="00E32031">
          <w:rPr>
            <w:rStyle w:val="Hyperlink"/>
          </w:rPr>
          <w:t>Appendix R to 40 CFR Part 50</w:t>
        </w:r>
      </w:hyperlink>
      <w:r w:rsidRPr="00E32031">
        <w:t> and are summarized below.</w:t>
      </w:r>
    </w:p>
    <w:p w14:paraId="6D292E89" w14:textId="7944E970" w:rsidR="00E32031" w:rsidRPr="00E32031" w:rsidRDefault="00E32031" w:rsidP="00E32031">
      <w:pPr>
        <w:spacing w:after="120"/>
      </w:pPr>
      <w:r w:rsidRPr="00E32031">
        <w:t>     Daily 24-hour Pb-TSP and Pb-PM</w:t>
      </w:r>
      <w:r w:rsidRPr="00E32031">
        <w:rPr>
          <w:vertAlign w:val="subscript"/>
        </w:rPr>
        <w:t>10</w:t>
      </w:r>
      <w:r w:rsidRPr="00E32031">
        <w:t> measurements collected at an ambient air monitoring site using Federal Reference or Equivalent Methods and meeting all applicable requirements in </w:t>
      </w:r>
      <w:hyperlink r:id="rId32" w:history="1">
        <w:r w:rsidRPr="00E32031">
          <w:rPr>
            <w:rStyle w:val="Hyperlink"/>
          </w:rPr>
          <w:t>40 CFR Part 58</w:t>
        </w:r>
      </w:hyperlink>
      <w:r w:rsidRPr="00E32031">
        <w:t> are reported to AQS in micrograms per meter cubed (</w:t>
      </w:r>
      <w:proofErr w:type="spellStart"/>
      <w:r w:rsidRPr="00E32031">
        <w:t>μg</w:t>
      </w:r>
      <w:proofErr w:type="spellEnd"/>
      <w:r w:rsidRPr="00E32031">
        <w:t>/m</w:t>
      </w:r>
      <w:r w:rsidRPr="00E32031">
        <w:rPr>
          <w:vertAlign w:val="superscript"/>
        </w:rPr>
        <w:t>3</w:t>
      </w:r>
      <w:r w:rsidRPr="00E32031">
        <w:t>) and truncated after the third decimal place for use in design value calculations. If multiple monitors collect measurements at the same site, one monitor is designated as the primary monitor. Missing data values at the primary monitor are supplemented with data collected from collocated monitors to create a site-level dataset, however, Pb-TSP measurements may not be combined with Pb-PM</w:t>
      </w:r>
      <w:r w:rsidRPr="00E32031">
        <w:rPr>
          <w:vertAlign w:val="subscript"/>
        </w:rPr>
        <w:t>10</w:t>
      </w:r>
      <w:r w:rsidRPr="00E32031">
        <w:t> measurements.</w:t>
      </w:r>
    </w:p>
    <w:p w14:paraId="5FEB1E20" w14:textId="1CA51CF5" w:rsidR="00E32031" w:rsidRPr="00E32031" w:rsidRDefault="00E32031" w:rsidP="00E32031">
      <w:pPr>
        <w:spacing w:after="120"/>
      </w:pPr>
      <w:r w:rsidRPr="00E32031">
        <w:t>     Monthly mean concentrations are calculated for each site-level dataset for a 38-month period consisting of 3 consecutive calendar years, plus the final two months of the year preceding the first calendar year (e.g., if the years are 2016-2018, then the 38-month period consists of November 2015 through December 2018). These monthly means are then averaged across rolling 3-month periods (e.g., January to March, February to April, etc.) to create a set of 36 rolling 3-month means. The design value is the maximum of these 36 rolling 3-month means, rounded to the nearest hundredth </w:t>
      </w:r>
      <w:proofErr w:type="spellStart"/>
      <w:r w:rsidRPr="00E32031">
        <w:t>μg</w:t>
      </w:r>
      <w:proofErr w:type="spellEnd"/>
      <w:r w:rsidRPr="00E32031">
        <w:t>/m</w:t>
      </w:r>
      <w:r w:rsidRPr="00E32031">
        <w:rPr>
          <w:vertAlign w:val="superscript"/>
        </w:rPr>
        <w:t>3</w:t>
      </w:r>
      <w:r w:rsidRPr="00E32031">
        <w:t>. The Pb NAAQS are met when the design value is less than or equal to 0.15 </w:t>
      </w:r>
      <w:proofErr w:type="spellStart"/>
      <w:r w:rsidRPr="00E32031">
        <w:t>μg</w:t>
      </w:r>
      <w:proofErr w:type="spellEnd"/>
      <w:r w:rsidRPr="00E32031">
        <w:t>/m</w:t>
      </w:r>
      <w:r w:rsidRPr="00E32031">
        <w:rPr>
          <w:vertAlign w:val="superscript"/>
        </w:rPr>
        <w:t>3</w:t>
      </w:r>
      <w:r w:rsidRPr="00E32031">
        <w:t>.</w:t>
      </w:r>
    </w:p>
    <w:p w14:paraId="59EFA23E" w14:textId="77777777" w:rsidR="00E32031" w:rsidRPr="00E32031" w:rsidRDefault="00E32031" w:rsidP="00E32031">
      <w:pPr>
        <w:spacing w:after="120"/>
      </w:pPr>
      <w:r w:rsidRPr="00E32031">
        <w:t xml:space="preserve">     Design values must also meet a minimum data completeness requirement </w:t>
      </w:r>
      <w:proofErr w:type="gramStart"/>
      <w:r w:rsidRPr="00E32031">
        <w:t>in order to</w:t>
      </w:r>
      <w:proofErr w:type="gramEnd"/>
      <w:r w:rsidRPr="00E32031">
        <w:t xml:space="preserve"> be considered valid. Specifically, monthly data capture rates are calculated for each month in the 38-month period, then averaged across rolling 3-month periods, </w:t>
      </w:r>
      <w:proofErr w:type="gramStart"/>
      <w:r w:rsidRPr="00E32031">
        <w:t>similar to</w:t>
      </w:r>
      <w:proofErr w:type="gramEnd"/>
      <w:r w:rsidRPr="00E32031">
        <w:t xml:space="preserve"> the concentration means. The data completeness requirements are met if the minimum of these 36 rolling 3-month average data capture rates is at least 75 percent. In addition, there are two data substitution tests specified in </w:t>
      </w:r>
      <w:hyperlink r:id="rId33" w:history="1">
        <w:r w:rsidRPr="00E32031">
          <w:rPr>
            <w:rStyle w:val="Hyperlink"/>
          </w:rPr>
          <w:t>Appendix R to 40 CFR Part 50</w:t>
        </w:r>
      </w:hyperlink>
      <w:r w:rsidRPr="00E32031">
        <w:t> which may be used to yield a valid design value above or below the NAAQS, respectively, in the event that a site falls short of the minimum data completeness requirement.</w:t>
      </w:r>
    </w:p>
    <w:p w14:paraId="55DB674D" w14:textId="77777777" w:rsidR="00E32031" w:rsidRPr="00186071" w:rsidRDefault="00E32031" w:rsidP="00E32031">
      <w:pPr>
        <w:spacing w:after="120"/>
        <w:rPr>
          <w:b/>
          <w:bCs/>
        </w:rPr>
      </w:pPr>
      <w:r w:rsidRPr="00186071">
        <w:rPr>
          <w:b/>
          <w:bCs/>
        </w:rPr>
        <w:t>5. Pb Concentrations Measured at Ambient Air Monitoring Sites Across the U.S.</w:t>
      </w:r>
    </w:p>
    <w:p w14:paraId="5D16D434" w14:textId="77777777" w:rsidR="00E32031" w:rsidRPr="00E32031" w:rsidRDefault="00E32031" w:rsidP="00E32031">
      <w:pPr>
        <w:spacing w:after="120"/>
      </w:pPr>
      <w:r w:rsidRPr="00E32031">
        <w:t xml:space="preserve">     Table 1 below presents summary statistics based on three NAAQS-related metrics for Pb concentration data, the daily 24-hour samples, the monthly mean concentrations, and the 3-month rolling averages. These statistics are presented for </w:t>
      </w:r>
      <w:proofErr w:type="gramStart"/>
      <w:r w:rsidRPr="00E32031">
        <w:t>year-round</w:t>
      </w:r>
      <w:proofErr w:type="gramEnd"/>
      <w:r w:rsidRPr="00E32031">
        <w:t xml:space="preserve"> and each calendar quarter based on monitoring sites that reported regulatory Pb-TSP data to AQS during the 2019-2021 period. Table 2 presents the same set of summary statistics for the same three metrics for regulatory and non-regulatory Pb measurements based on the type of measurement and type of site. As might be expected, the highest Pb concentrations are measured at “source-oriented” sites located near major sources of Pb emissions, and urban monitoring sites located away from major sources tend to measure higher concentrations of Pb than rural monitoring sites.</w:t>
      </w:r>
    </w:p>
    <w:p w14:paraId="7BD26DB6" w14:textId="77777777" w:rsidR="00222A5F" w:rsidRDefault="00222A5F" w:rsidP="00222A5F">
      <w:pPr>
        <w:sectPr w:rsidR="00222A5F" w:rsidSect="00186071">
          <w:footerReference w:type="default" r:id="rId34"/>
          <w:pgSz w:w="12240" w:h="15840"/>
          <w:pgMar w:top="720" w:right="720" w:bottom="720" w:left="720" w:header="432" w:footer="432" w:gutter="0"/>
          <w:cols w:space="720"/>
          <w:docGrid w:linePitch="360"/>
        </w:sectPr>
      </w:pPr>
    </w:p>
    <w:p w14:paraId="5CC55B90" w14:textId="73112641" w:rsidR="0052568F" w:rsidRPr="0052568F" w:rsidRDefault="0052568F" w:rsidP="00F43637">
      <w:pPr>
        <w:spacing w:after="120" w:line="240" w:lineRule="auto"/>
        <w:rPr>
          <w:b/>
          <w:bCs/>
        </w:rPr>
      </w:pPr>
      <w:r w:rsidRPr="0052568F">
        <w:rPr>
          <w:b/>
          <w:bCs/>
        </w:rPr>
        <w:lastRenderedPageBreak/>
        <w:t>Table 1. </w:t>
      </w:r>
      <w:r w:rsidRPr="0052568F">
        <w:t>Distribution of Pb concentrations in </w:t>
      </w:r>
      <w:proofErr w:type="spellStart"/>
      <w:r w:rsidRPr="0052568F">
        <w:t>μg</w:t>
      </w:r>
      <w:proofErr w:type="spellEnd"/>
      <w:r w:rsidRPr="0052568F">
        <w:t>/m</w:t>
      </w:r>
      <w:r w:rsidRPr="0052568F">
        <w:rPr>
          <w:vertAlign w:val="superscript"/>
        </w:rPr>
        <w:t>3</w:t>
      </w:r>
      <w:r w:rsidRPr="0052568F">
        <w:t> for 2019-2021.</w:t>
      </w:r>
      <w:hyperlink r:id="rId35" w:anchor="fn5" w:history="1">
        <w:r w:rsidR="007A3281" w:rsidRPr="007A3281">
          <w:rPr>
            <w:rStyle w:val="Hyperlink"/>
            <w:vertAlign w:val="superscript"/>
          </w:rPr>
          <w:t>5</w:t>
        </w:r>
      </w:hyperlink>
      <w:r w:rsidRPr="0052568F">
        <w:t> Source: </w:t>
      </w:r>
      <w:hyperlink r:id="rId36" w:history="1">
        <w:r w:rsidRPr="0052568F">
          <w:rPr>
            <w:rStyle w:val="Hyperlink"/>
          </w:rPr>
          <w:t>AQS</w:t>
        </w:r>
      </w:hyperlink>
      <w:r w:rsidRPr="0052568F">
        <w:t>.</w:t>
      </w:r>
    </w:p>
    <w:tbl>
      <w:tblPr>
        <w:tblStyle w:val="ListTable1Light-Accent4"/>
        <w:tblW w:w="0" w:type="auto"/>
        <w:tblCellMar>
          <w:left w:w="72" w:type="dxa"/>
          <w:right w:w="72" w:type="dxa"/>
        </w:tblCellMar>
        <w:tblLook w:val="0620" w:firstRow="1" w:lastRow="0" w:firstColumn="0" w:lastColumn="0" w:noHBand="1" w:noVBand="1"/>
      </w:tblPr>
      <w:tblGrid>
        <w:gridCol w:w="920"/>
        <w:gridCol w:w="1171"/>
        <w:gridCol w:w="708"/>
        <w:gridCol w:w="701"/>
        <w:gridCol w:w="646"/>
        <w:gridCol w:w="646"/>
        <w:gridCol w:w="646"/>
        <w:gridCol w:w="646"/>
        <w:gridCol w:w="646"/>
        <w:gridCol w:w="646"/>
        <w:gridCol w:w="646"/>
        <w:gridCol w:w="646"/>
        <w:gridCol w:w="646"/>
        <w:gridCol w:w="646"/>
        <w:gridCol w:w="646"/>
        <w:gridCol w:w="646"/>
        <w:gridCol w:w="646"/>
        <w:gridCol w:w="646"/>
        <w:gridCol w:w="1148"/>
      </w:tblGrid>
      <w:tr w:rsidR="0066407F" w:rsidRPr="0066407F" w14:paraId="06121AFB" w14:textId="77777777" w:rsidTr="0066407F">
        <w:trPr>
          <w:cnfStyle w:val="100000000000" w:firstRow="1" w:lastRow="0" w:firstColumn="0" w:lastColumn="0" w:oddVBand="0" w:evenVBand="0" w:oddHBand="0" w:evenHBand="0" w:firstRowFirstColumn="0" w:firstRowLastColumn="0" w:lastRowFirstColumn="0" w:lastRowLastColumn="0"/>
        </w:trPr>
        <w:tc>
          <w:tcPr>
            <w:tcW w:w="0" w:type="auto"/>
            <w:hideMark/>
          </w:tcPr>
          <w:p w14:paraId="1A567EA7" w14:textId="2CCAABDD" w:rsidR="0066407F" w:rsidRPr="0066407F" w:rsidRDefault="0066407F" w:rsidP="0066407F">
            <w:pPr>
              <w:rPr>
                <w:rFonts w:cstheme="minorHAnsi"/>
                <w:sz w:val="20"/>
                <w:szCs w:val="20"/>
              </w:rPr>
            </w:pPr>
            <w:r w:rsidRPr="0066407F">
              <w:rPr>
                <w:rFonts w:cstheme="minorHAnsi"/>
                <w:sz w:val="20"/>
                <w:szCs w:val="20"/>
              </w:rPr>
              <w:t>metric</w:t>
            </w:r>
          </w:p>
        </w:tc>
        <w:tc>
          <w:tcPr>
            <w:tcW w:w="0" w:type="auto"/>
            <w:hideMark/>
          </w:tcPr>
          <w:p w14:paraId="03459042" w14:textId="29005155" w:rsidR="0066407F" w:rsidRPr="0066407F" w:rsidRDefault="0066407F" w:rsidP="0066407F">
            <w:pPr>
              <w:rPr>
                <w:rFonts w:cstheme="minorHAnsi"/>
                <w:sz w:val="20"/>
                <w:szCs w:val="20"/>
              </w:rPr>
            </w:pPr>
            <w:r w:rsidRPr="0066407F">
              <w:rPr>
                <w:rFonts w:cstheme="minorHAnsi"/>
                <w:sz w:val="20"/>
                <w:szCs w:val="20"/>
              </w:rPr>
              <w:t>quarter</w:t>
            </w:r>
          </w:p>
        </w:tc>
        <w:tc>
          <w:tcPr>
            <w:tcW w:w="0" w:type="auto"/>
            <w:hideMark/>
          </w:tcPr>
          <w:p w14:paraId="1EBBE14F" w14:textId="181B65AE" w:rsidR="0066407F" w:rsidRPr="0066407F" w:rsidRDefault="0066407F" w:rsidP="0066407F">
            <w:pPr>
              <w:rPr>
                <w:rFonts w:cstheme="minorHAnsi"/>
                <w:sz w:val="20"/>
                <w:szCs w:val="20"/>
              </w:rPr>
            </w:pPr>
            <w:proofErr w:type="spellStart"/>
            <w:proofErr w:type="gramStart"/>
            <w:r w:rsidRPr="0066407F">
              <w:rPr>
                <w:rFonts w:cstheme="minorHAnsi"/>
                <w:sz w:val="20"/>
                <w:szCs w:val="20"/>
              </w:rPr>
              <w:t>N.sites</w:t>
            </w:r>
            <w:proofErr w:type="spellEnd"/>
            <w:proofErr w:type="gramEnd"/>
          </w:p>
        </w:tc>
        <w:tc>
          <w:tcPr>
            <w:tcW w:w="0" w:type="auto"/>
            <w:hideMark/>
          </w:tcPr>
          <w:p w14:paraId="28BF696C" w14:textId="3BBFEC18" w:rsidR="0066407F" w:rsidRPr="0066407F" w:rsidRDefault="0066407F" w:rsidP="0066407F">
            <w:pPr>
              <w:rPr>
                <w:rFonts w:cstheme="minorHAnsi"/>
                <w:sz w:val="20"/>
                <w:szCs w:val="20"/>
              </w:rPr>
            </w:pPr>
            <w:proofErr w:type="spellStart"/>
            <w:r w:rsidRPr="0066407F">
              <w:rPr>
                <w:rFonts w:cstheme="minorHAnsi"/>
                <w:sz w:val="20"/>
                <w:szCs w:val="20"/>
              </w:rPr>
              <w:t>N.obs</w:t>
            </w:r>
            <w:proofErr w:type="spellEnd"/>
          </w:p>
        </w:tc>
        <w:tc>
          <w:tcPr>
            <w:tcW w:w="0" w:type="auto"/>
            <w:hideMark/>
          </w:tcPr>
          <w:p w14:paraId="523C16EB" w14:textId="0D701298" w:rsidR="0066407F" w:rsidRPr="0066407F" w:rsidRDefault="0066407F" w:rsidP="0066407F">
            <w:pPr>
              <w:rPr>
                <w:rFonts w:cstheme="minorHAnsi"/>
                <w:sz w:val="20"/>
                <w:szCs w:val="20"/>
              </w:rPr>
            </w:pPr>
            <w:r w:rsidRPr="0066407F">
              <w:rPr>
                <w:rFonts w:cstheme="minorHAnsi"/>
                <w:sz w:val="20"/>
                <w:szCs w:val="20"/>
              </w:rPr>
              <w:t>mean</w:t>
            </w:r>
          </w:p>
        </w:tc>
        <w:tc>
          <w:tcPr>
            <w:tcW w:w="0" w:type="auto"/>
            <w:hideMark/>
          </w:tcPr>
          <w:p w14:paraId="66482889" w14:textId="73B9AEF8" w:rsidR="0066407F" w:rsidRPr="0066407F" w:rsidRDefault="0066407F" w:rsidP="0066407F">
            <w:pPr>
              <w:rPr>
                <w:rFonts w:cstheme="minorHAnsi"/>
                <w:sz w:val="20"/>
                <w:szCs w:val="20"/>
              </w:rPr>
            </w:pPr>
            <w:r w:rsidRPr="0066407F">
              <w:rPr>
                <w:rFonts w:cstheme="minorHAnsi"/>
                <w:sz w:val="20"/>
                <w:szCs w:val="20"/>
              </w:rPr>
              <w:t>SD</w:t>
            </w:r>
          </w:p>
        </w:tc>
        <w:tc>
          <w:tcPr>
            <w:tcW w:w="0" w:type="auto"/>
            <w:hideMark/>
          </w:tcPr>
          <w:p w14:paraId="7947F093" w14:textId="33EC886D" w:rsidR="0066407F" w:rsidRPr="0066407F" w:rsidRDefault="0066407F" w:rsidP="0066407F">
            <w:pPr>
              <w:rPr>
                <w:rFonts w:cstheme="minorHAnsi"/>
                <w:sz w:val="20"/>
                <w:szCs w:val="20"/>
              </w:rPr>
            </w:pPr>
            <w:r w:rsidRPr="0066407F">
              <w:rPr>
                <w:rFonts w:cstheme="minorHAnsi"/>
                <w:sz w:val="20"/>
                <w:szCs w:val="20"/>
              </w:rPr>
              <w:t>min</w:t>
            </w:r>
          </w:p>
        </w:tc>
        <w:tc>
          <w:tcPr>
            <w:tcW w:w="0" w:type="auto"/>
            <w:hideMark/>
          </w:tcPr>
          <w:p w14:paraId="57E52B51" w14:textId="23863B41" w:rsidR="0066407F" w:rsidRPr="0066407F" w:rsidRDefault="0066407F" w:rsidP="0066407F">
            <w:pPr>
              <w:rPr>
                <w:rFonts w:cstheme="minorHAnsi"/>
                <w:sz w:val="20"/>
                <w:szCs w:val="20"/>
              </w:rPr>
            </w:pPr>
            <w:r w:rsidRPr="0066407F">
              <w:rPr>
                <w:rFonts w:cstheme="minorHAnsi"/>
                <w:sz w:val="20"/>
                <w:szCs w:val="20"/>
              </w:rPr>
              <w:t>p1</w:t>
            </w:r>
          </w:p>
        </w:tc>
        <w:tc>
          <w:tcPr>
            <w:tcW w:w="0" w:type="auto"/>
            <w:hideMark/>
          </w:tcPr>
          <w:p w14:paraId="0DBB9C45" w14:textId="4C99E560" w:rsidR="0066407F" w:rsidRPr="0066407F" w:rsidRDefault="0066407F" w:rsidP="0066407F">
            <w:pPr>
              <w:rPr>
                <w:rFonts w:cstheme="minorHAnsi"/>
                <w:sz w:val="20"/>
                <w:szCs w:val="20"/>
              </w:rPr>
            </w:pPr>
            <w:r w:rsidRPr="0066407F">
              <w:rPr>
                <w:rFonts w:cstheme="minorHAnsi"/>
                <w:sz w:val="20"/>
                <w:szCs w:val="20"/>
              </w:rPr>
              <w:t>p5</w:t>
            </w:r>
          </w:p>
        </w:tc>
        <w:tc>
          <w:tcPr>
            <w:tcW w:w="0" w:type="auto"/>
            <w:hideMark/>
          </w:tcPr>
          <w:p w14:paraId="7166AE5F" w14:textId="1FE8B3FA" w:rsidR="0066407F" w:rsidRPr="0066407F" w:rsidRDefault="0066407F" w:rsidP="0066407F">
            <w:pPr>
              <w:rPr>
                <w:rFonts w:cstheme="minorHAnsi"/>
                <w:sz w:val="20"/>
                <w:szCs w:val="20"/>
              </w:rPr>
            </w:pPr>
            <w:r w:rsidRPr="0066407F">
              <w:rPr>
                <w:rFonts w:cstheme="minorHAnsi"/>
                <w:sz w:val="20"/>
                <w:szCs w:val="20"/>
              </w:rPr>
              <w:t>p10</w:t>
            </w:r>
          </w:p>
        </w:tc>
        <w:tc>
          <w:tcPr>
            <w:tcW w:w="0" w:type="auto"/>
            <w:hideMark/>
          </w:tcPr>
          <w:p w14:paraId="0B3C7245" w14:textId="59D58F53" w:rsidR="0066407F" w:rsidRPr="0066407F" w:rsidRDefault="0066407F" w:rsidP="0066407F">
            <w:pPr>
              <w:rPr>
                <w:rFonts w:cstheme="minorHAnsi"/>
                <w:sz w:val="20"/>
                <w:szCs w:val="20"/>
              </w:rPr>
            </w:pPr>
            <w:r w:rsidRPr="0066407F">
              <w:rPr>
                <w:rFonts w:cstheme="minorHAnsi"/>
                <w:sz w:val="20"/>
                <w:szCs w:val="20"/>
              </w:rPr>
              <w:t>p25</w:t>
            </w:r>
          </w:p>
        </w:tc>
        <w:tc>
          <w:tcPr>
            <w:tcW w:w="0" w:type="auto"/>
            <w:hideMark/>
          </w:tcPr>
          <w:p w14:paraId="28F86901" w14:textId="1C4A01FA" w:rsidR="0066407F" w:rsidRPr="0066407F" w:rsidRDefault="0066407F" w:rsidP="0066407F">
            <w:pPr>
              <w:rPr>
                <w:rFonts w:cstheme="minorHAnsi"/>
                <w:sz w:val="20"/>
                <w:szCs w:val="20"/>
              </w:rPr>
            </w:pPr>
            <w:r w:rsidRPr="0066407F">
              <w:rPr>
                <w:rFonts w:cstheme="minorHAnsi"/>
                <w:sz w:val="20"/>
                <w:szCs w:val="20"/>
              </w:rPr>
              <w:t>p50</w:t>
            </w:r>
          </w:p>
        </w:tc>
        <w:tc>
          <w:tcPr>
            <w:tcW w:w="0" w:type="auto"/>
            <w:hideMark/>
          </w:tcPr>
          <w:p w14:paraId="5CE11E15" w14:textId="0917213F" w:rsidR="0066407F" w:rsidRPr="0066407F" w:rsidRDefault="0066407F" w:rsidP="0066407F">
            <w:pPr>
              <w:rPr>
                <w:rFonts w:cstheme="minorHAnsi"/>
                <w:sz w:val="20"/>
                <w:szCs w:val="20"/>
              </w:rPr>
            </w:pPr>
            <w:r w:rsidRPr="0066407F">
              <w:rPr>
                <w:rFonts w:cstheme="minorHAnsi"/>
                <w:sz w:val="20"/>
                <w:szCs w:val="20"/>
              </w:rPr>
              <w:t>p75</w:t>
            </w:r>
          </w:p>
        </w:tc>
        <w:tc>
          <w:tcPr>
            <w:tcW w:w="0" w:type="auto"/>
            <w:hideMark/>
          </w:tcPr>
          <w:p w14:paraId="434BF9D9" w14:textId="123470C0" w:rsidR="0066407F" w:rsidRPr="0066407F" w:rsidRDefault="0066407F" w:rsidP="0066407F">
            <w:pPr>
              <w:rPr>
                <w:rFonts w:cstheme="minorHAnsi"/>
                <w:sz w:val="20"/>
                <w:szCs w:val="20"/>
              </w:rPr>
            </w:pPr>
            <w:r w:rsidRPr="0066407F">
              <w:rPr>
                <w:rFonts w:cstheme="minorHAnsi"/>
                <w:sz w:val="20"/>
                <w:szCs w:val="20"/>
              </w:rPr>
              <w:t>p90</w:t>
            </w:r>
          </w:p>
        </w:tc>
        <w:tc>
          <w:tcPr>
            <w:tcW w:w="0" w:type="auto"/>
            <w:hideMark/>
          </w:tcPr>
          <w:p w14:paraId="54BCDB17" w14:textId="366DBFE9" w:rsidR="0066407F" w:rsidRPr="0066407F" w:rsidRDefault="0066407F" w:rsidP="0066407F">
            <w:pPr>
              <w:rPr>
                <w:rFonts w:cstheme="minorHAnsi"/>
                <w:sz w:val="20"/>
                <w:szCs w:val="20"/>
              </w:rPr>
            </w:pPr>
            <w:r w:rsidRPr="0066407F">
              <w:rPr>
                <w:rFonts w:cstheme="minorHAnsi"/>
                <w:sz w:val="20"/>
                <w:szCs w:val="20"/>
              </w:rPr>
              <w:t>p95</w:t>
            </w:r>
          </w:p>
        </w:tc>
        <w:tc>
          <w:tcPr>
            <w:tcW w:w="0" w:type="auto"/>
            <w:hideMark/>
          </w:tcPr>
          <w:p w14:paraId="6C2DD25A" w14:textId="552FE3A6" w:rsidR="0066407F" w:rsidRPr="0066407F" w:rsidRDefault="0066407F" w:rsidP="0066407F">
            <w:pPr>
              <w:rPr>
                <w:rFonts w:cstheme="minorHAnsi"/>
                <w:sz w:val="20"/>
                <w:szCs w:val="20"/>
              </w:rPr>
            </w:pPr>
            <w:r w:rsidRPr="0066407F">
              <w:rPr>
                <w:rFonts w:cstheme="minorHAnsi"/>
                <w:sz w:val="20"/>
                <w:szCs w:val="20"/>
              </w:rPr>
              <w:t>p98</w:t>
            </w:r>
          </w:p>
        </w:tc>
        <w:tc>
          <w:tcPr>
            <w:tcW w:w="0" w:type="auto"/>
            <w:hideMark/>
          </w:tcPr>
          <w:p w14:paraId="34EBAE19" w14:textId="2C708028" w:rsidR="0066407F" w:rsidRPr="0066407F" w:rsidRDefault="0066407F" w:rsidP="0066407F">
            <w:pPr>
              <w:rPr>
                <w:rFonts w:cstheme="minorHAnsi"/>
                <w:sz w:val="20"/>
                <w:szCs w:val="20"/>
              </w:rPr>
            </w:pPr>
            <w:r w:rsidRPr="0066407F">
              <w:rPr>
                <w:rFonts w:cstheme="minorHAnsi"/>
                <w:sz w:val="20"/>
                <w:szCs w:val="20"/>
              </w:rPr>
              <w:t>p99</w:t>
            </w:r>
          </w:p>
        </w:tc>
        <w:tc>
          <w:tcPr>
            <w:tcW w:w="0" w:type="auto"/>
            <w:hideMark/>
          </w:tcPr>
          <w:p w14:paraId="5082C208" w14:textId="2E3738F0" w:rsidR="0066407F" w:rsidRPr="0066407F" w:rsidRDefault="0066407F" w:rsidP="0066407F">
            <w:pPr>
              <w:rPr>
                <w:rFonts w:cstheme="minorHAnsi"/>
                <w:sz w:val="20"/>
                <w:szCs w:val="20"/>
              </w:rPr>
            </w:pPr>
            <w:r w:rsidRPr="0066407F">
              <w:rPr>
                <w:rFonts w:cstheme="minorHAnsi"/>
                <w:sz w:val="20"/>
                <w:szCs w:val="20"/>
              </w:rPr>
              <w:t>max</w:t>
            </w:r>
          </w:p>
        </w:tc>
        <w:tc>
          <w:tcPr>
            <w:tcW w:w="0" w:type="auto"/>
            <w:hideMark/>
          </w:tcPr>
          <w:p w14:paraId="435A9BA6" w14:textId="0E049FEE" w:rsidR="0066407F" w:rsidRPr="0066407F" w:rsidRDefault="0066407F" w:rsidP="0066407F">
            <w:pPr>
              <w:rPr>
                <w:rFonts w:cstheme="minorHAnsi"/>
                <w:sz w:val="20"/>
                <w:szCs w:val="20"/>
              </w:rPr>
            </w:pPr>
            <w:proofErr w:type="spellStart"/>
            <w:proofErr w:type="gramStart"/>
            <w:r w:rsidRPr="0066407F">
              <w:rPr>
                <w:rFonts w:cstheme="minorHAnsi"/>
                <w:sz w:val="20"/>
                <w:szCs w:val="20"/>
              </w:rPr>
              <w:t>max.site</w:t>
            </w:r>
            <w:proofErr w:type="spellEnd"/>
            <w:proofErr w:type="gramEnd"/>
          </w:p>
        </w:tc>
      </w:tr>
      <w:tr w:rsidR="0066407F" w:rsidRPr="0066407F" w14:paraId="171A56ED" w14:textId="77777777" w:rsidTr="0066407F">
        <w:tc>
          <w:tcPr>
            <w:tcW w:w="0" w:type="auto"/>
            <w:hideMark/>
          </w:tcPr>
          <w:p w14:paraId="7FA1C355" w14:textId="34A2F3B9" w:rsidR="0066407F" w:rsidRPr="0066407F" w:rsidRDefault="0066407F" w:rsidP="0066407F">
            <w:pPr>
              <w:rPr>
                <w:rFonts w:cstheme="minorHAnsi"/>
                <w:sz w:val="20"/>
                <w:szCs w:val="20"/>
              </w:rPr>
            </w:pPr>
            <w:r w:rsidRPr="0066407F">
              <w:rPr>
                <w:rFonts w:cstheme="minorHAnsi"/>
                <w:sz w:val="20"/>
                <w:szCs w:val="20"/>
              </w:rPr>
              <w:t>daily</w:t>
            </w:r>
          </w:p>
        </w:tc>
        <w:tc>
          <w:tcPr>
            <w:tcW w:w="0" w:type="auto"/>
            <w:hideMark/>
          </w:tcPr>
          <w:p w14:paraId="7BCF7DE6" w14:textId="6D070F41" w:rsidR="0066407F" w:rsidRPr="0066407F" w:rsidRDefault="0066407F" w:rsidP="0066407F">
            <w:pPr>
              <w:rPr>
                <w:rFonts w:cstheme="minorHAnsi"/>
                <w:sz w:val="20"/>
                <w:szCs w:val="20"/>
              </w:rPr>
            </w:pPr>
            <w:r w:rsidRPr="0066407F">
              <w:rPr>
                <w:rFonts w:cstheme="minorHAnsi"/>
                <w:sz w:val="20"/>
                <w:szCs w:val="20"/>
              </w:rPr>
              <w:t>all</w:t>
            </w:r>
          </w:p>
        </w:tc>
        <w:tc>
          <w:tcPr>
            <w:tcW w:w="0" w:type="auto"/>
            <w:hideMark/>
          </w:tcPr>
          <w:p w14:paraId="621DE1A8" w14:textId="5054BF20" w:rsidR="0066407F" w:rsidRPr="0066407F" w:rsidRDefault="0066407F" w:rsidP="0066407F">
            <w:pPr>
              <w:rPr>
                <w:rFonts w:cstheme="minorHAnsi"/>
                <w:sz w:val="20"/>
                <w:szCs w:val="20"/>
              </w:rPr>
            </w:pPr>
            <w:r w:rsidRPr="0066407F">
              <w:rPr>
                <w:rFonts w:cstheme="minorHAnsi"/>
                <w:sz w:val="20"/>
                <w:szCs w:val="20"/>
              </w:rPr>
              <w:t>136</w:t>
            </w:r>
          </w:p>
        </w:tc>
        <w:tc>
          <w:tcPr>
            <w:tcW w:w="0" w:type="auto"/>
            <w:hideMark/>
          </w:tcPr>
          <w:p w14:paraId="2F66C2AC" w14:textId="35169D72" w:rsidR="0066407F" w:rsidRPr="0066407F" w:rsidRDefault="0066407F" w:rsidP="0066407F">
            <w:pPr>
              <w:rPr>
                <w:rFonts w:cstheme="minorHAnsi"/>
                <w:sz w:val="20"/>
                <w:szCs w:val="20"/>
              </w:rPr>
            </w:pPr>
            <w:r w:rsidRPr="0066407F">
              <w:rPr>
                <w:rFonts w:cstheme="minorHAnsi"/>
                <w:sz w:val="20"/>
                <w:szCs w:val="20"/>
              </w:rPr>
              <w:t>26,787</w:t>
            </w:r>
          </w:p>
        </w:tc>
        <w:tc>
          <w:tcPr>
            <w:tcW w:w="0" w:type="auto"/>
            <w:hideMark/>
          </w:tcPr>
          <w:p w14:paraId="144715C1" w14:textId="6726A94C" w:rsidR="0066407F" w:rsidRPr="0066407F" w:rsidRDefault="0066407F" w:rsidP="0066407F">
            <w:pPr>
              <w:rPr>
                <w:rFonts w:cstheme="minorHAnsi"/>
                <w:sz w:val="20"/>
                <w:szCs w:val="20"/>
              </w:rPr>
            </w:pPr>
            <w:r w:rsidRPr="0066407F">
              <w:rPr>
                <w:rFonts w:cstheme="minorHAnsi"/>
                <w:sz w:val="20"/>
                <w:szCs w:val="20"/>
              </w:rPr>
              <w:t>0.024</w:t>
            </w:r>
          </w:p>
        </w:tc>
        <w:tc>
          <w:tcPr>
            <w:tcW w:w="0" w:type="auto"/>
            <w:hideMark/>
          </w:tcPr>
          <w:p w14:paraId="061A5BB8" w14:textId="2C7B778B" w:rsidR="0066407F" w:rsidRPr="0066407F" w:rsidRDefault="0066407F" w:rsidP="0066407F">
            <w:pPr>
              <w:rPr>
                <w:rFonts w:cstheme="minorHAnsi"/>
                <w:sz w:val="20"/>
                <w:szCs w:val="20"/>
              </w:rPr>
            </w:pPr>
            <w:r w:rsidRPr="0066407F">
              <w:rPr>
                <w:rFonts w:cstheme="minorHAnsi"/>
                <w:sz w:val="20"/>
                <w:szCs w:val="20"/>
              </w:rPr>
              <w:t>0.075</w:t>
            </w:r>
          </w:p>
        </w:tc>
        <w:tc>
          <w:tcPr>
            <w:tcW w:w="0" w:type="auto"/>
            <w:hideMark/>
          </w:tcPr>
          <w:p w14:paraId="3C3D43B6" w14:textId="51AAC8C9"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155B7ADB" w14:textId="494FF2F6"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7184DFF3" w14:textId="01D41363"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1190568E" w14:textId="36832D4F"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69554100" w14:textId="5193F14B" w:rsidR="0066407F" w:rsidRPr="0066407F" w:rsidRDefault="0066407F" w:rsidP="0066407F">
            <w:pPr>
              <w:rPr>
                <w:rFonts w:cstheme="minorHAnsi"/>
                <w:sz w:val="20"/>
                <w:szCs w:val="20"/>
              </w:rPr>
            </w:pPr>
            <w:r w:rsidRPr="0066407F">
              <w:rPr>
                <w:rFonts w:cstheme="minorHAnsi"/>
                <w:sz w:val="20"/>
                <w:szCs w:val="20"/>
              </w:rPr>
              <w:t>0.003</w:t>
            </w:r>
          </w:p>
        </w:tc>
        <w:tc>
          <w:tcPr>
            <w:tcW w:w="0" w:type="auto"/>
            <w:hideMark/>
          </w:tcPr>
          <w:p w14:paraId="06AB9EC8" w14:textId="1AF9758C" w:rsidR="0066407F" w:rsidRPr="0066407F" w:rsidRDefault="0066407F" w:rsidP="0066407F">
            <w:pPr>
              <w:rPr>
                <w:rFonts w:cstheme="minorHAnsi"/>
                <w:sz w:val="20"/>
                <w:szCs w:val="20"/>
              </w:rPr>
            </w:pPr>
            <w:r w:rsidRPr="0066407F">
              <w:rPr>
                <w:rFonts w:cstheme="minorHAnsi"/>
                <w:sz w:val="20"/>
                <w:szCs w:val="20"/>
              </w:rPr>
              <w:t>0.007</w:t>
            </w:r>
          </w:p>
        </w:tc>
        <w:tc>
          <w:tcPr>
            <w:tcW w:w="0" w:type="auto"/>
            <w:hideMark/>
          </w:tcPr>
          <w:p w14:paraId="00F702DA" w14:textId="1B9E39F3" w:rsidR="0066407F" w:rsidRPr="0066407F" w:rsidRDefault="0066407F" w:rsidP="0066407F">
            <w:pPr>
              <w:rPr>
                <w:rFonts w:cstheme="minorHAnsi"/>
                <w:sz w:val="20"/>
                <w:szCs w:val="20"/>
              </w:rPr>
            </w:pPr>
            <w:r w:rsidRPr="0066407F">
              <w:rPr>
                <w:rFonts w:cstheme="minorHAnsi"/>
                <w:sz w:val="20"/>
                <w:szCs w:val="20"/>
              </w:rPr>
              <w:t>0.018</w:t>
            </w:r>
          </w:p>
        </w:tc>
        <w:tc>
          <w:tcPr>
            <w:tcW w:w="0" w:type="auto"/>
            <w:hideMark/>
          </w:tcPr>
          <w:p w14:paraId="1F350E69" w14:textId="4EDDEDEB" w:rsidR="0066407F" w:rsidRPr="0066407F" w:rsidRDefault="0066407F" w:rsidP="0066407F">
            <w:pPr>
              <w:rPr>
                <w:rFonts w:cstheme="minorHAnsi"/>
                <w:sz w:val="20"/>
                <w:szCs w:val="20"/>
              </w:rPr>
            </w:pPr>
            <w:r w:rsidRPr="0066407F">
              <w:rPr>
                <w:rFonts w:cstheme="minorHAnsi"/>
                <w:sz w:val="20"/>
                <w:szCs w:val="20"/>
              </w:rPr>
              <w:t>0.050</w:t>
            </w:r>
          </w:p>
        </w:tc>
        <w:tc>
          <w:tcPr>
            <w:tcW w:w="0" w:type="auto"/>
            <w:hideMark/>
          </w:tcPr>
          <w:p w14:paraId="517681E0" w14:textId="382EC9EC" w:rsidR="0066407F" w:rsidRPr="0066407F" w:rsidRDefault="0066407F" w:rsidP="0066407F">
            <w:pPr>
              <w:rPr>
                <w:rFonts w:cstheme="minorHAnsi"/>
                <w:sz w:val="20"/>
                <w:szCs w:val="20"/>
              </w:rPr>
            </w:pPr>
            <w:r w:rsidRPr="0066407F">
              <w:rPr>
                <w:rFonts w:cstheme="minorHAnsi"/>
                <w:sz w:val="20"/>
                <w:szCs w:val="20"/>
              </w:rPr>
              <w:t>0.095</w:t>
            </w:r>
          </w:p>
        </w:tc>
        <w:tc>
          <w:tcPr>
            <w:tcW w:w="0" w:type="auto"/>
            <w:hideMark/>
          </w:tcPr>
          <w:p w14:paraId="4A614867" w14:textId="438412F8" w:rsidR="0066407F" w:rsidRPr="0066407F" w:rsidRDefault="0066407F" w:rsidP="0066407F">
            <w:pPr>
              <w:rPr>
                <w:rFonts w:cstheme="minorHAnsi"/>
                <w:sz w:val="20"/>
                <w:szCs w:val="20"/>
              </w:rPr>
            </w:pPr>
            <w:r w:rsidRPr="0066407F">
              <w:rPr>
                <w:rFonts w:cstheme="minorHAnsi"/>
                <w:sz w:val="20"/>
                <w:szCs w:val="20"/>
              </w:rPr>
              <w:t>0.190</w:t>
            </w:r>
          </w:p>
        </w:tc>
        <w:tc>
          <w:tcPr>
            <w:tcW w:w="0" w:type="auto"/>
            <w:hideMark/>
          </w:tcPr>
          <w:p w14:paraId="1123674B" w14:textId="5A84DE99" w:rsidR="0066407F" w:rsidRPr="0066407F" w:rsidRDefault="0066407F" w:rsidP="0066407F">
            <w:pPr>
              <w:rPr>
                <w:rFonts w:cstheme="minorHAnsi"/>
                <w:sz w:val="20"/>
                <w:szCs w:val="20"/>
              </w:rPr>
            </w:pPr>
            <w:r w:rsidRPr="0066407F">
              <w:rPr>
                <w:rFonts w:cstheme="minorHAnsi"/>
                <w:sz w:val="20"/>
                <w:szCs w:val="20"/>
              </w:rPr>
              <w:t>0.292</w:t>
            </w:r>
          </w:p>
        </w:tc>
        <w:tc>
          <w:tcPr>
            <w:tcW w:w="0" w:type="auto"/>
            <w:hideMark/>
          </w:tcPr>
          <w:p w14:paraId="163E73DA" w14:textId="16203468" w:rsidR="0066407F" w:rsidRPr="0066407F" w:rsidRDefault="0066407F" w:rsidP="0066407F">
            <w:pPr>
              <w:rPr>
                <w:rFonts w:cstheme="minorHAnsi"/>
                <w:sz w:val="20"/>
                <w:szCs w:val="20"/>
              </w:rPr>
            </w:pPr>
            <w:r w:rsidRPr="0066407F">
              <w:rPr>
                <w:rFonts w:cstheme="minorHAnsi"/>
                <w:sz w:val="20"/>
                <w:szCs w:val="20"/>
              </w:rPr>
              <w:t>2.600</w:t>
            </w:r>
          </w:p>
        </w:tc>
        <w:tc>
          <w:tcPr>
            <w:tcW w:w="0" w:type="auto"/>
            <w:hideMark/>
          </w:tcPr>
          <w:p w14:paraId="74EF303C" w14:textId="17EE9984" w:rsidR="0066407F" w:rsidRPr="0066407F" w:rsidRDefault="0066407F" w:rsidP="0066407F">
            <w:pPr>
              <w:rPr>
                <w:rFonts w:cstheme="minorHAnsi"/>
                <w:sz w:val="20"/>
                <w:szCs w:val="20"/>
              </w:rPr>
            </w:pPr>
            <w:r w:rsidRPr="0066407F">
              <w:rPr>
                <w:rFonts w:cstheme="minorHAnsi"/>
                <w:sz w:val="20"/>
                <w:szCs w:val="20"/>
              </w:rPr>
              <w:t>391510024</w:t>
            </w:r>
          </w:p>
        </w:tc>
      </w:tr>
      <w:tr w:rsidR="0066407F" w:rsidRPr="0066407F" w14:paraId="4EAF9106" w14:textId="77777777" w:rsidTr="0066407F">
        <w:tc>
          <w:tcPr>
            <w:tcW w:w="0" w:type="auto"/>
            <w:hideMark/>
          </w:tcPr>
          <w:p w14:paraId="68856F94" w14:textId="608E1C99" w:rsidR="0066407F" w:rsidRPr="0066407F" w:rsidRDefault="0066407F" w:rsidP="0066407F">
            <w:pPr>
              <w:rPr>
                <w:rFonts w:cstheme="minorHAnsi"/>
                <w:sz w:val="20"/>
                <w:szCs w:val="20"/>
              </w:rPr>
            </w:pPr>
            <w:r w:rsidRPr="0066407F">
              <w:rPr>
                <w:rFonts w:cstheme="minorHAnsi"/>
                <w:sz w:val="20"/>
                <w:szCs w:val="20"/>
              </w:rPr>
              <w:t>daily</w:t>
            </w:r>
          </w:p>
        </w:tc>
        <w:tc>
          <w:tcPr>
            <w:tcW w:w="0" w:type="auto"/>
            <w:hideMark/>
          </w:tcPr>
          <w:p w14:paraId="6216646B" w14:textId="65A3FF5E" w:rsidR="0066407F" w:rsidRPr="0066407F" w:rsidRDefault="0066407F" w:rsidP="0066407F">
            <w:pPr>
              <w:rPr>
                <w:rFonts w:cstheme="minorHAnsi"/>
                <w:sz w:val="20"/>
                <w:szCs w:val="20"/>
              </w:rPr>
            </w:pPr>
            <w:r w:rsidRPr="0066407F">
              <w:rPr>
                <w:rFonts w:cstheme="minorHAnsi"/>
                <w:sz w:val="20"/>
                <w:szCs w:val="20"/>
              </w:rPr>
              <w:t>1st quarter</w:t>
            </w:r>
          </w:p>
        </w:tc>
        <w:tc>
          <w:tcPr>
            <w:tcW w:w="0" w:type="auto"/>
            <w:hideMark/>
          </w:tcPr>
          <w:p w14:paraId="10174D0B" w14:textId="1AA60A18" w:rsidR="0066407F" w:rsidRPr="0066407F" w:rsidRDefault="0066407F" w:rsidP="0066407F">
            <w:pPr>
              <w:rPr>
                <w:rFonts w:cstheme="minorHAnsi"/>
                <w:sz w:val="20"/>
                <w:szCs w:val="20"/>
              </w:rPr>
            </w:pPr>
            <w:r w:rsidRPr="0066407F">
              <w:rPr>
                <w:rFonts w:cstheme="minorHAnsi"/>
                <w:sz w:val="20"/>
                <w:szCs w:val="20"/>
              </w:rPr>
              <w:t>134</w:t>
            </w:r>
          </w:p>
        </w:tc>
        <w:tc>
          <w:tcPr>
            <w:tcW w:w="0" w:type="auto"/>
            <w:hideMark/>
          </w:tcPr>
          <w:p w14:paraId="68F34F3F" w14:textId="5654DFD0" w:rsidR="0066407F" w:rsidRPr="0066407F" w:rsidRDefault="0066407F" w:rsidP="0066407F">
            <w:pPr>
              <w:rPr>
                <w:rFonts w:cstheme="minorHAnsi"/>
                <w:sz w:val="20"/>
                <w:szCs w:val="20"/>
              </w:rPr>
            </w:pPr>
            <w:r w:rsidRPr="0066407F">
              <w:rPr>
                <w:rFonts w:cstheme="minorHAnsi"/>
                <w:sz w:val="20"/>
                <w:szCs w:val="20"/>
              </w:rPr>
              <w:t>6,667</w:t>
            </w:r>
          </w:p>
        </w:tc>
        <w:tc>
          <w:tcPr>
            <w:tcW w:w="0" w:type="auto"/>
            <w:hideMark/>
          </w:tcPr>
          <w:p w14:paraId="59342330" w14:textId="57740E30" w:rsidR="0066407F" w:rsidRPr="0066407F" w:rsidRDefault="0066407F" w:rsidP="0066407F">
            <w:pPr>
              <w:rPr>
                <w:rFonts w:cstheme="minorHAnsi"/>
                <w:sz w:val="20"/>
                <w:szCs w:val="20"/>
              </w:rPr>
            </w:pPr>
            <w:r w:rsidRPr="0066407F">
              <w:rPr>
                <w:rFonts w:cstheme="minorHAnsi"/>
                <w:sz w:val="20"/>
                <w:szCs w:val="20"/>
              </w:rPr>
              <w:t>0.023</w:t>
            </w:r>
          </w:p>
        </w:tc>
        <w:tc>
          <w:tcPr>
            <w:tcW w:w="0" w:type="auto"/>
            <w:hideMark/>
          </w:tcPr>
          <w:p w14:paraId="4036D994" w14:textId="392B07CA" w:rsidR="0066407F" w:rsidRPr="0066407F" w:rsidRDefault="0066407F" w:rsidP="0066407F">
            <w:pPr>
              <w:rPr>
                <w:rFonts w:cstheme="minorHAnsi"/>
                <w:sz w:val="20"/>
                <w:szCs w:val="20"/>
              </w:rPr>
            </w:pPr>
            <w:r w:rsidRPr="0066407F">
              <w:rPr>
                <w:rFonts w:cstheme="minorHAnsi"/>
                <w:sz w:val="20"/>
                <w:szCs w:val="20"/>
              </w:rPr>
              <w:t>0.076</w:t>
            </w:r>
          </w:p>
        </w:tc>
        <w:tc>
          <w:tcPr>
            <w:tcW w:w="0" w:type="auto"/>
            <w:hideMark/>
          </w:tcPr>
          <w:p w14:paraId="1345E73F" w14:textId="3DA6BCE6"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7BC5259D" w14:textId="47FC26DC"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5540EE0C" w14:textId="5091B9DA"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36F91F7F" w14:textId="1F20513B"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0E3A1C83" w14:textId="6393D5D0"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66648B1B" w14:textId="41172FFF" w:rsidR="0066407F" w:rsidRPr="0066407F" w:rsidRDefault="0066407F" w:rsidP="0066407F">
            <w:pPr>
              <w:rPr>
                <w:rFonts w:cstheme="minorHAnsi"/>
                <w:sz w:val="20"/>
                <w:szCs w:val="20"/>
              </w:rPr>
            </w:pPr>
            <w:r w:rsidRPr="0066407F">
              <w:rPr>
                <w:rFonts w:cstheme="minorHAnsi"/>
                <w:sz w:val="20"/>
                <w:szCs w:val="20"/>
              </w:rPr>
              <w:t>0.006</w:t>
            </w:r>
          </w:p>
        </w:tc>
        <w:tc>
          <w:tcPr>
            <w:tcW w:w="0" w:type="auto"/>
            <w:hideMark/>
          </w:tcPr>
          <w:p w14:paraId="3A396985" w14:textId="59748231" w:rsidR="0066407F" w:rsidRPr="0066407F" w:rsidRDefault="0066407F" w:rsidP="0066407F">
            <w:pPr>
              <w:rPr>
                <w:rFonts w:cstheme="minorHAnsi"/>
                <w:sz w:val="20"/>
                <w:szCs w:val="20"/>
              </w:rPr>
            </w:pPr>
            <w:r w:rsidRPr="0066407F">
              <w:rPr>
                <w:rFonts w:cstheme="minorHAnsi"/>
                <w:sz w:val="20"/>
                <w:szCs w:val="20"/>
              </w:rPr>
              <w:t>0.017</w:t>
            </w:r>
          </w:p>
        </w:tc>
        <w:tc>
          <w:tcPr>
            <w:tcW w:w="0" w:type="auto"/>
            <w:hideMark/>
          </w:tcPr>
          <w:p w14:paraId="4791DD92" w14:textId="30CA9204" w:rsidR="0066407F" w:rsidRPr="0066407F" w:rsidRDefault="0066407F" w:rsidP="0066407F">
            <w:pPr>
              <w:rPr>
                <w:rFonts w:cstheme="minorHAnsi"/>
                <w:sz w:val="20"/>
                <w:szCs w:val="20"/>
              </w:rPr>
            </w:pPr>
            <w:r w:rsidRPr="0066407F">
              <w:rPr>
                <w:rFonts w:cstheme="minorHAnsi"/>
                <w:sz w:val="20"/>
                <w:szCs w:val="20"/>
              </w:rPr>
              <w:t>0.049</w:t>
            </w:r>
          </w:p>
        </w:tc>
        <w:tc>
          <w:tcPr>
            <w:tcW w:w="0" w:type="auto"/>
            <w:hideMark/>
          </w:tcPr>
          <w:p w14:paraId="41EE041A" w14:textId="37FAA265" w:rsidR="0066407F" w:rsidRPr="0066407F" w:rsidRDefault="0066407F" w:rsidP="0066407F">
            <w:pPr>
              <w:rPr>
                <w:rFonts w:cstheme="minorHAnsi"/>
                <w:sz w:val="20"/>
                <w:szCs w:val="20"/>
              </w:rPr>
            </w:pPr>
            <w:r w:rsidRPr="0066407F">
              <w:rPr>
                <w:rFonts w:cstheme="minorHAnsi"/>
                <w:sz w:val="20"/>
                <w:szCs w:val="20"/>
              </w:rPr>
              <w:t>0.092</w:t>
            </w:r>
          </w:p>
        </w:tc>
        <w:tc>
          <w:tcPr>
            <w:tcW w:w="0" w:type="auto"/>
            <w:hideMark/>
          </w:tcPr>
          <w:p w14:paraId="63204005" w14:textId="754DE5A3" w:rsidR="0066407F" w:rsidRPr="0066407F" w:rsidRDefault="0066407F" w:rsidP="0066407F">
            <w:pPr>
              <w:rPr>
                <w:rFonts w:cstheme="minorHAnsi"/>
                <w:sz w:val="20"/>
                <w:szCs w:val="20"/>
              </w:rPr>
            </w:pPr>
            <w:r w:rsidRPr="0066407F">
              <w:rPr>
                <w:rFonts w:cstheme="minorHAnsi"/>
                <w:sz w:val="20"/>
                <w:szCs w:val="20"/>
              </w:rPr>
              <w:t>0.188</w:t>
            </w:r>
          </w:p>
        </w:tc>
        <w:tc>
          <w:tcPr>
            <w:tcW w:w="0" w:type="auto"/>
            <w:hideMark/>
          </w:tcPr>
          <w:p w14:paraId="6744F334" w14:textId="7D81DC2A" w:rsidR="0066407F" w:rsidRPr="0066407F" w:rsidRDefault="0066407F" w:rsidP="0066407F">
            <w:pPr>
              <w:rPr>
                <w:rFonts w:cstheme="minorHAnsi"/>
                <w:sz w:val="20"/>
                <w:szCs w:val="20"/>
              </w:rPr>
            </w:pPr>
            <w:r w:rsidRPr="0066407F">
              <w:rPr>
                <w:rFonts w:cstheme="minorHAnsi"/>
                <w:sz w:val="20"/>
                <w:szCs w:val="20"/>
              </w:rPr>
              <w:t>0.296</w:t>
            </w:r>
          </w:p>
        </w:tc>
        <w:tc>
          <w:tcPr>
            <w:tcW w:w="0" w:type="auto"/>
            <w:hideMark/>
          </w:tcPr>
          <w:p w14:paraId="5B33079A" w14:textId="5A4BB6B7" w:rsidR="0066407F" w:rsidRPr="0066407F" w:rsidRDefault="0066407F" w:rsidP="0066407F">
            <w:pPr>
              <w:rPr>
                <w:rFonts w:cstheme="minorHAnsi"/>
                <w:sz w:val="20"/>
                <w:szCs w:val="20"/>
              </w:rPr>
            </w:pPr>
            <w:r w:rsidRPr="0066407F">
              <w:rPr>
                <w:rFonts w:cstheme="minorHAnsi"/>
                <w:sz w:val="20"/>
                <w:szCs w:val="20"/>
              </w:rPr>
              <w:t>2.019</w:t>
            </w:r>
          </w:p>
        </w:tc>
        <w:tc>
          <w:tcPr>
            <w:tcW w:w="0" w:type="auto"/>
            <w:hideMark/>
          </w:tcPr>
          <w:p w14:paraId="4FB7867F" w14:textId="0C8EBA2F" w:rsidR="0066407F" w:rsidRPr="0066407F" w:rsidRDefault="0066407F" w:rsidP="0066407F">
            <w:pPr>
              <w:rPr>
                <w:rFonts w:cstheme="minorHAnsi"/>
                <w:sz w:val="20"/>
                <w:szCs w:val="20"/>
              </w:rPr>
            </w:pPr>
            <w:r w:rsidRPr="0066407F">
              <w:rPr>
                <w:rFonts w:cstheme="minorHAnsi"/>
                <w:sz w:val="20"/>
                <w:szCs w:val="20"/>
              </w:rPr>
              <w:t>290930021</w:t>
            </w:r>
          </w:p>
        </w:tc>
      </w:tr>
      <w:tr w:rsidR="0066407F" w:rsidRPr="0066407F" w14:paraId="7AB0CA7D" w14:textId="77777777" w:rsidTr="0066407F">
        <w:tc>
          <w:tcPr>
            <w:tcW w:w="0" w:type="auto"/>
            <w:hideMark/>
          </w:tcPr>
          <w:p w14:paraId="405B79AF" w14:textId="5F5754BD" w:rsidR="0066407F" w:rsidRPr="0066407F" w:rsidRDefault="0066407F" w:rsidP="0066407F">
            <w:pPr>
              <w:rPr>
                <w:rFonts w:cstheme="minorHAnsi"/>
                <w:sz w:val="20"/>
                <w:szCs w:val="20"/>
              </w:rPr>
            </w:pPr>
            <w:r w:rsidRPr="0066407F">
              <w:rPr>
                <w:rFonts w:cstheme="minorHAnsi"/>
                <w:sz w:val="20"/>
                <w:szCs w:val="20"/>
              </w:rPr>
              <w:t>daily</w:t>
            </w:r>
          </w:p>
        </w:tc>
        <w:tc>
          <w:tcPr>
            <w:tcW w:w="0" w:type="auto"/>
            <w:hideMark/>
          </w:tcPr>
          <w:p w14:paraId="1057F4A3" w14:textId="1ADDBA60" w:rsidR="0066407F" w:rsidRPr="0066407F" w:rsidRDefault="0066407F" w:rsidP="0066407F">
            <w:pPr>
              <w:rPr>
                <w:rFonts w:cstheme="minorHAnsi"/>
                <w:sz w:val="20"/>
                <w:szCs w:val="20"/>
              </w:rPr>
            </w:pPr>
            <w:r w:rsidRPr="0066407F">
              <w:rPr>
                <w:rFonts w:cstheme="minorHAnsi"/>
                <w:sz w:val="20"/>
                <w:szCs w:val="20"/>
              </w:rPr>
              <w:t>2nd quarter</w:t>
            </w:r>
          </w:p>
        </w:tc>
        <w:tc>
          <w:tcPr>
            <w:tcW w:w="0" w:type="auto"/>
            <w:hideMark/>
          </w:tcPr>
          <w:p w14:paraId="1950BE53" w14:textId="0B590274" w:rsidR="0066407F" w:rsidRPr="0066407F" w:rsidRDefault="0066407F" w:rsidP="0066407F">
            <w:pPr>
              <w:rPr>
                <w:rFonts w:cstheme="minorHAnsi"/>
                <w:sz w:val="20"/>
                <w:szCs w:val="20"/>
              </w:rPr>
            </w:pPr>
            <w:r w:rsidRPr="0066407F">
              <w:rPr>
                <w:rFonts w:cstheme="minorHAnsi"/>
                <w:sz w:val="20"/>
                <w:szCs w:val="20"/>
              </w:rPr>
              <w:t>135</w:t>
            </w:r>
          </w:p>
        </w:tc>
        <w:tc>
          <w:tcPr>
            <w:tcW w:w="0" w:type="auto"/>
            <w:hideMark/>
          </w:tcPr>
          <w:p w14:paraId="49A236F7" w14:textId="0C1C1496" w:rsidR="0066407F" w:rsidRPr="0066407F" w:rsidRDefault="0066407F" w:rsidP="0066407F">
            <w:pPr>
              <w:rPr>
                <w:rFonts w:cstheme="minorHAnsi"/>
                <w:sz w:val="20"/>
                <w:szCs w:val="20"/>
              </w:rPr>
            </w:pPr>
            <w:r w:rsidRPr="0066407F">
              <w:rPr>
                <w:rFonts w:cstheme="minorHAnsi"/>
                <w:sz w:val="20"/>
                <w:szCs w:val="20"/>
              </w:rPr>
              <w:t>6,553</w:t>
            </w:r>
          </w:p>
        </w:tc>
        <w:tc>
          <w:tcPr>
            <w:tcW w:w="0" w:type="auto"/>
            <w:hideMark/>
          </w:tcPr>
          <w:p w14:paraId="6F238023" w14:textId="5B56E7A8" w:rsidR="0066407F" w:rsidRPr="0066407F" w:rsidRDefault="0066407F" w:rsidP="0066407F">
            <w:pPr>
              <w:rPr>
                <w:rFonts w:cstheme="minorHAnsi"/>
                <w:sz w:val="20"/>
                <w:szCs w:val="20"/>
              </w:rPr>
            </w:pPr>
            <w:r w:rsidRPr="0066407F">
              <w:rPr>
                <w:rFonts w:cstheme="minorHAnsi"/>
                <w:sz w:val="20"/>
                <w:szCs w:val="20"/>
              </w:rPr>
              <w:t>0.027</w:t>
            </w:r>
          </w:p>
        </w:tc>
        <w:tc>
          <w:tcPr>
            <w:tcW w:w="0" w:type="auto"/>
            <w:hideMark/>
          </w:tcPr>
          <w:p w14:paraId="3FF7B9D3" w14:textId="5877695A" w:rsidR="0066407F" w:rsidRPr="0066407F" w:rsidRDefault="0066407F" w:rsidP="0066407F">
            <w:pPr>
              <w:rPr>
                <w:rFonts w:cstheme="minorHAnsi"/>
                <w:sz w:val="20"/>
                <w:szCs w:val="20"/>
              </w:rPr>
            </w:pPr>
            <w:r w:rsidRPr="0066407F">
              <w:rPr>
                <w:rFonts w:cstheme="minorHAnsi"/>
                <w:sz w:val="20"/>
                <w:szCs w:val="20"/>
              </w:rPr>
              <w:t>0.082</w:t>
            </w:r>
          </w:p>
        </w:tc>
        <w:tc>
          <w:tcPr>
            <w:tcW w:w="0" w:type="auto"/>
            <w:hideMark/>
          </w:tcPr>
          <w:p w14:paraId="1DA097EA" w14:textId="52807FA5"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34F0B1B1" w14:textId="753DBACD"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10DDAA4C" w14:textId="5E2454F4"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22DAD4AB" w14:textId="3D3B751F"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401D5A4B" w14:textId="49C6801D" w:rsidR="0066407F" w:rsidRPr="0066407F" w:rsidRDefault="0066407F" w:rsidP="0066407F">
            <w:pPr>
              <w:rPr>
                <w:rFonts w:cstheme="minorHAnsi"/>
                <w:sz w:val="20"/>
                <w:szCs w:val="20"/>
              </w:rPr>
            </w:pPr>
            <w:r w:rsidRPr="0066407F">
              <w:rPr>
                <w:rFonts w:cstheme="minorHAnsi"/>
                <w:sz w:val="20"/>
                <w:szCs w:val="20"/>
              </w:rPr>
              <w:t>0.003</w:t>
            </w:r>
          </w:p>
        </w:tc>
        <w:tc>
          <w:tcPr>
            <w:tcW w:w="0" w:type="auto"/>
            <w:hideMark/>
          </w:tcPr>
          <w:p w14:paraId="411DD599" w14:textId="775D3BD4" w:rsidR="0066407F" w:rsidRPr="0066407F" w:rsidRDefault="0066407F" w:rsidP="0066407F">
            <w:pPr>
              <w:rPr>
                <w:rFonts w:cstheme="minorHAnsi"/>
                <w:sz w:val="20"/>
                <w:szCs w:val="20"/>
              </w:rPr>
            </w:pPr>
            <w:r w:rsidRPr="0066407F">
              <w:rPr>
                <w:rFonts w:cstheme="minorHAnsi"/>
                <w:sz w:val="20"/>
                <w:szCs w:val="20"/>
              </w:rPr>
              <w:t>0.007</w:t>
            </w:r>
          </w:p>
        </w:tc>
        <w:tc>
          <w:tcPr>
            <w:tcW w:w="0" w:type="auto"/>
            <w:hideMark/>
          </w:tcPr>
          <w:p w14:paraId="30982D11" w14:textId="2FCF4BE2" w:rsidR="0066407F" w:rsidRPr="0066407F" w:rsidRDefault="0066407F" w:rsidP="0066407F">
            <w:pPr>
              <w:rPr>
                <w:rFonts w:cstheme="minorHAnsi"/>
                <w:sz w:val="20"/>
                <w:szCs w:val="20"/>
              </w:rPr>
            </w:pPr>
            <w:r w:rsidRPr="0066407F">
              <w:rPr>
                <w:rFonts w:cstheme="minorHAnsi"/>
                <w:sz w:val="20"/>
                <w:szCs w:val="20"/>
              </w:rPr>
              <w:t>0.020</w:t>
            </w:r>
          </w:p>
        </w:tc>
        <w:tc>
          <w:tcPr>
            <w:tcW w:w="0" w:type="auto"/>
            <w:hideMark/>
          </w:tcPr>
          <w:p w14:paraId="5905C0E3" w14:textId="73D8E8B2" w:rsidR="0066407F" w:rsidRPr="0066407F" w:rsidRDefault="0066407F" w:rsidP="0066407F">
            <w:pPr>
              <w:rPr>
                <w:rFonts w:cstheme="minorHAnsi"/>
                <w:sz w:val="20"/>
                <w:szCs w:val="20"/>
              </w:rPr>
            </w:pPr>
            <w:r w:rsidRPr="0066407F">
              <w:rPr>
                <w:rFonts w:cstheme="minorHAnsi"/>
                <w:sz w:val="20"/>
                <w:szCs w:val="20"/>
              </w:rPr>
              <w:t>0.062</w:t>
            </w:r>
          </w:p>
        </w:tc>
        <w:tc>
          <w:tcPr>
            <w:tcW w:w="0" w:type="auto"/>
            <w:hideMark/>
          </w:tcPr>
          <w:p w14:paraId="4CC5AAE4" w14:textId="08464D68" w:rsidR="0066407F" w:rsidRPr="0066407F" w:rsidRDefault="0066407F" w:rsidP="0066407F">
            <w:pPr>
              <w:rPr>
                <w:rFonts w:cstheme="minorHAnsi"/>
                <w:sz w:val="20"/>
                <w:szCs w:val="20"/>
              </w:rPr>
            </w:pPr>
            <w:r w:rsidRPr="0066407F">
              <w:rPr>
                <w:rFonts w:cstheme="minorHAnsi"/>
                <w:sz w:val="20"/>
                <w:szCs w:val="20"/>
              </w:rPr>
              <w:t>0.111</w:t>
            </w:r>
          </w:p>
        </w:tc>
        <w:tc>
          <w:tcPr>
            <w:tcW w:w="0" w:type="auto"/>
            <w:hideMark/>
          </w:tcPr>
          <w:p w14:paraId="5639D248" w14:textId="02A8B3D9" w:rsidR="0066407F" w:rsidRPr="0066407F" w:rsidRDefault="0066407F" w:rsidP="0066407F">
            <w:pPr>
              <w:rPr>
                <w:rFonts w:cstheme="minorHAnsi"/>
                <w:sz w:val="20"/>
                <w:szCs w:val="20"/>
              </w:rPr>
            </w:pPr>
            <w:r w:rsidRPr="0066407F">
              <w:rPr>
                <w:rFonts w:cstheme="minorHAnsi"/>
                <w:sz w:val="20"/>
                <w:szCs w:val="20"/>
              </w:rPr>
              <w:t>0.215</w:t>
            </w:r>
          </w:p>
        </w:tc>
        <w:tc>
          <w:tcPr>
            <w:tcW w:w="0" w:type="auto"/>
            <w:hideMark/>
          </w:tcPr>
          <w:p w14:paraId="0344EBC0" w14:textId="5FD3727C" w:rsidR="0066407F" w:rsidRPr="0066407F" w:rsidRDefault="0066407F" w:rsidP="0066407F">
            <w:pPr>
              <w:rPr>
                <w:rFonts w:cstheme="minorHAnsi"/>
                <w:sz w:val="20"/>
                <w:szCs w:val="20"/>
              </w:rPr>
            </w:pPr>
            <w:r w:rsidRPr="0066407F">
              <w:rPr>
                <w:rFonts w:cstheme="minorHAnsi"/>
                <w:sz w:val="20"/>
                <w:szCs w:val="20"/>
              </w:rPr>
              <w:t>0.320</w:t>
            </w:r>
          </w:p>
        </w:tc>
        <w:tc>
          <w:tcPr>
            <w:tcW w:w="0" w:type="auto"/>
            <w:hideMark/>
          </w:tcPr>
          <w:p w14:paraId="0614E531" w14:textId="08F66D4B" w:rsidR="0066407F" w:rsidRPr="0066407F" w:rsidRDefault="0066407F" w:rsidP="0066407F">
            <w:pPr>
              <w:rPr>
                <w:rFonts w:cstheme="minorHAnsi"/>
                <w:sz w:val="20"/>
                <w:szCs w:val="20"/>
              </w:rPr>
            </w:pPr>
            <w:r w:rsidRPr="0066407F">
              <w:rPr>
                <w:rFonts w:cstheme="minorHAnsi"/>
                <w:sz w:val="20"/>
                <w:szCs w:val="20"/>
              </w:rPr>
              <w:t>2.600</w:t>
            </w:r>
          </w:p>
        </w:tc>
        <w:tc>
          <w:tcPr>
            <w:tcW w:w="0" w:type="auto"/>
            <w:hideMark/>
          </w:tcPr>
          <w:p w14:paraId="6AA9445E" w14:textId="49BA6389" w:rsidR="0066407F" w:rsidRPr="0066407F" w:rsidRDefault="0066407F" w:rsidP="0066407F">
            <w:pPr>
              <w:rPr>
                <w:rFonts w:cstheme="minorHAnsi"/>
                <w:sz w:val="20"/>
                <w:szCs w:val="20"/>
              </w:rPr>
            </w:pPr>
            <w:r w:rsidRPr="0066407F">
              <w:rPr>
                <w:rFonts w:cstheme="minorHAnsi"/>
                <w:sz w:val="20"/>
                <w:szCs w:val="20"/>
              </w:rPr>
              <w:t>391510024</w:t>
            </w:r>
          </w:p>
        </w:tc>
      </w:tr>
      <w:tr w:rsidR="0066407F" w:rsidRPr="0066407F" w14:paraId="7C4929AF" w14:textId="77777777" w:rsidTr="0066407F">
        <w:tc>
          <w:tcPr>
            <w:tcW w:w="0" w:type="auto"/>
            <w:hideMark/>
          </w:tcPr>
          <w:p w14:paraId="6B551418" w14:textId="47F09522" w:rsidR="0066407F" w:rsidRPr="0066407F" w:rsidRDefault="0066407F" w:rsidP="0066407F">
            <w:pPr>
              <w:rPr>
                <w:rFonts w:cstheme="minorHAnsi"/>
                <w:sz w:val="20"/>
                <w:szCs w:val="20"/>
              </w:rPr>
            </w:pPr>
            <w:r w:rsidRPr="0066407F">
              <w:rPr>
                <w:rFonts w:cstheme="minorHAnsi"/>
                <w:sz w:val="20"/>
                <w:szCs w:val="20"/>
              </w:rPr>
              <w:t>daily</w:t>
            </w:r>
          </w:p>
        </w:tc>
        <w:tc>
          <w:tcPr>
            <w:tcW w:w="0" w:type="auto"/>
            <w:hideMark/>
          </w:tcPr>
          <w:p w14:paraId="39F0D222" w14:textId="618D37E6" w:rsidR="0066407F" w:rsidRPr="0066407F" w:rsidRDefault="0066407F" w:rsidP="0066407F">
            <w:pPr>
              <w:rPr>
                <w:rFonts w:cstheme="minorHAnsi"/>
                <w:sz w:val="20"/>
                <w:szCs w:val="20"/>
              </w:rPr>
            </w:pPr>
            <w:r w:rsidRPr="0066407F">
              <w:rPr>
                <w:rFonts w:cstheme="minorHAnsi"/>
                <w:sz w:val="20"/>
                <w:szCs w:val="20"/>
              </w:rPr>
              <w:t>3rd quarter</w:t>
            </w:r>
          </w:p>
        </w:tc>
        <w:tc>
          <w:tcPr>
            <w:tcW w:w="0" w:type="auto"/>
            <w:hideMark/>
          </w:tcPr>
          <w:p w14:paraId="66BA2E1A" w14:textId="67206A15" w:rsidR="0066407F" w:rsidRPr="0066407F" w:rsidRDefault="0066407F" w:rsidP="0066407F">
            <w:pPr>
              <w:rPr>
                <w:rFonts w:cstheme="minorHAnsi"/>
                <w:sz w:val="20"/>
                <w:szCs w:val="20"/>
              </w:rPr>
            </w:pPr>
            <w:r w:rsidRPr="0066407F">
              <w:rPr>
                <w:rFonts w:cstheme="minorHAnsi"/>
                <w:sz w:val="20"/>
                <w:szCs w:val="20"/>
              </w:rPr>
              <w:t>134</w:t>
            </w:r>
          </w:p>
        </w:tc>
        <w:tc>
          <w:tcPr>
            <w:tcW w:w="0" w:type="auto"/>
            <w:hideMark/>
          </w:tcPr>
          <w:p w14:paraId="0F878DCA" w14:textId="4D97690E" w:rsidR="0066407F" w:rsidRPr="0066407F" w:rsidRDefault="0066407F" w:rsidP="0066407F">
            <w:pPr>
              <w:rPr>
                <w:rFonts w:cstheme="minorHAnsi"/>
                <w:sz w:val="20"/>
                <w:szCs w:val="20"/>
              </w:rPr>
            </w:pPr>
            <w:r w:rsidRPr="0066407F">
              <w:rPr>
                <w:rFonts w:cstheme="minorHAnsi"/>
                <w:sz w:val="20"/>
                <w:szCs w:val="20"/>
              </w:rPr>
              <w:t>6,993</w:t>
            </w:r>
          </w:p>
        </w:tc>
        <w:tc>
          <w:tcPr>
            <w:tcW w:w="0" w:type="auto"/>
            <w:hideMark/>
          </w:tcPr>
          <w:p w14:paraId="5E5738E6" w14:textId="34638016" w:rsidR="0066407F" w:rsidRPr="0066407F" w:rsidRDefault="0066407F" w:rsidP="0066407F">
            <w:pPr>
              <w:rPr>
                <w:rFonts w:cstheme="minorHAnsi"/>
                <w:sz w:val="20"/>
                <w:szCs w:val="20"/>
              </w:rPr>
            </w:pPr>
            <w:r w:rsidRPr="0066407F">
              <w:rPr>
                <w:rFonts w:cstheme="minorHAnsi"/>
                <w:sz w:val="20"/>
                <w:szCs w:val="20"/>
              </w:rPr>
              <w:t>0.022</w:t>
            </w:r>
          </w:p>
        </w:tc>
        <w:tc>
          <w:tcPr>
            <w:tcW w:w="0" w:type="auto"/>
            <w:hideMark/>
          </w:tcPr>
          <w:p w14:paraId="532ECA70" w14:textId="6DE84562" w:rsidR="0066407F" w:rsidRPr="0066407F" w:rsidRDefault="0066407F" w:rsidP="0066407F">
            <w:pPr>
              <w:rPr>
                <w:rFonts w:cstheme="minorHAnsi"/>
                <w:sz w:val="20"/>
                <w:szCs w:val="20"/>
              </w:rPr>
            </w:pPr>
            <w:r w:rsidRPr="0066407F">
              <w:rPr>
                <w:rFonts w:cstheme="minorHAnsi"/>
                <w:sz w:val="20"/>
                <w:szCs w:val="20"/>
              </w:rPr>
              <w:t>0.065</w:t>
            </w:r>
          </w:p>
        </w:tc>
        <w:tc>
          <w:tcPr>
            <w:tcW w:w="0" w:type="auto"/>
            <w:hideMark/>
          </w:tcPr>
          <w:p w14:paraId="45190055" w14:textId="504FDE58"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6B2E87F4" w14:textId="7B5880ED"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73229BFD" w14:textId="5F8EC13C"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11C73EF6" w14:textId="1B5CF9B5"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23C71532" w14:textId="4AC7B02F" w:rsidR="0066407F" w:rsidRPr="0066407F" w:rsidRDefault="0066407F" w:rsidP="0066407F">
            <w:pPr>
              <w:rPr>
                <w:rFonts w:cstheme="minorHAnsi"/>
                <w:sz w:val="20"/>
                <w:szCs w:val="20"/>
              </w:rPr>
            </w:pPr>
            <w:r w:rsidRPr="0066407F">
              <w:rPr>
                <w:rFonts w:cstheme="minorHAnsi"/>
                <w:sz w:val="20"/>
                <w:szCs w:val="20"/>
              </w:rPr>
              <w:t>0.003</w:t>
            </w:r>
          </w:p>
        </w:tc>
        <w:tc>
          <w:tcPr>
            <w:tcW w:w="0" w:type="auto"/>
            <w:hideMark/>
          </w:tcPr>
          <w:p w14:paraId="2784F0FD" w14:textId="5848AEB2" w:rsidR="0066407F" w:rsidRPr="0066407F" w:rsidRDefault="0066407F" w:rsidP="0066407F">
            <w:pPr>
              <w:rPr>
                <w:rFonts w:cstheme="minorHAnsi"/>
                <w:sz w:val="20"/>
                <w:szCs w:val="20"/>
              </w:rPr>
            </w:pPr>
            <w:r w:rsidRPr="0066407F">
              <w:rPr>
                <w:rFonts w:cstheme="minorHAnsi"/>
                <w:sz w:val="20"/>
                <w:szCs w:val="20"/>
              </w:rPr>
              <w:t>0.007</w:t>
            </w:r>
          </w:p>
        </w:tc>
        <w:tc>
          <w:tcPr>
            <w:tcW w:w="0" w:type="auto"/>
            <w:hideMark/>
          </w:tcPr>
          <w:p w14:paraId="321DDAE0" w14:textId="25A0C79A" w:rsidR="0066407F" w:rsidRPr="0066407F" w:rsidRDefault="0066407F" w:rsidP="0066407F">
            <w:pPr>
              <w:rPr>
                <w:rFonts w:cstheme="minorHAnsi"/>
                <w:sz w:val="20"/>
                <w:szCs w:val="20"/>
              </w:rPr>
            </w:pPr>
            <w:r w:rsidRPr="0066407F">
              <w:rPr>
                <w:rFonts w:cstheme="minorHAnsi"/>
                <w:sz w:val="20"/>
                <w:szCs w:val="20"/>
              </w:rPr>
              <w:t>0.018</w:t>
            </w:r>
          </w:p>
        </w:tc>
        <w:tc>
          <w:tcPr>
            <w:tcW w:w="0" w:type="auto"/>
            <w:hideMark/>
          </w:tcPr>
          <w:p w14:paraId="3E62895C" w14:textId="7FB0752D" w:rsidR="0066407F" w:rsidRPr="0066407F" w:rsidRDefault="0066407F" w:rsidP="0066407F">
            <w:pPr>
              <w:rPr>
                <w:rFonts w:cstheme="minorHAnsi"/>
                <w:sz w:val="20"/>
                <w:szCs w:val="20"/>
              </w:rPr>
            </w:pPr>
            <w:r w:rsidRPr="0066407F">
              <w:rPr>
                <w:rFonts w:cstheme="minorHAnsi"/>
                <w:sz w:val="20"/>
                <w:szCs w:val="20"/>
              </w:rPr>
              <w:t>0.048</w:t>
            </w:r>
          </w:p>
        </w:tc>
        <w:tc>
          <w:tcPr>
            <w:tcW w:w="0" w:type="auto"/>
            <w:hideMark/>
          </w:tcPr>
          <w:p w14:paraId="653C5AEC" w14:textId="321899DA" w:rsidR="0066407F" w:rsidRPr="0066407F" w:rsidRDefault="0066407F" w:rsidP="0066407F">
            <w:pPr>
              <w:rPr>
                <w:rFonts w:cstheme="minorHAnsi"/>
                <w:sz w:val="20"/>
                <w:szCs w:val="20"/>
              </w:rPr>
            </w:pPr>
            <w:r w:rsidRPr="0066407F">
              <w:rPr>
                <w:rFonts w:cstheme="minorHAnsi"/>
                <w:sz w:val="20"/>
                <w:szCs w:val="20"/>
              </w:rPr>
              <w:t>0.083</w:t>
            </w:r>
          </w:p>
        </w:tc>
        <w:tc>
          <w:tcPr>
            <w:tcW w:w="0" w:type="auto"/>
            <w:hideMark/>
          </w:tcPr>
          <w:p w14:paraId="5778FB08" w14:textId="5E1CA529" w:rsidR="0066407F" w:rsidRPr="0066407F" w:rsidRDefault="0066407F" w:rsidP="0066407F">
            <w:pPr>
              <w:rPr>
                <w:rFonts w:cstheme="minorHAnsi"/>
                <w:sz w:val="20"/>
                <w:szCs w:val="20"/>
              </w:rPr>
            </w:pPr>
            <w:r w:rsidRPr="0066407F">
              <w:rPr>
                <w:rFonts w:cstheme="minorHAnsi"/>
                <w:sz w:val="20"/>
                <w:szCs w:val="20"/>
              </w:rPr>
              <w:t>0.176</w:t>
            </w:r>
          </w:p>
        </w:tc>
        <w:tc>
          <w:tcPr>
            <w:tcW w:w="0" w:type="auto"/>
            <w:hideMark/>
          </w:tcPr>
          <w:p w14:paraId="57433FF1" w14:textId="6A5C3695" w:rsidR="0066407F" w:rsidRPr="0066407F" w:rsidRDefault="0066407F" w:rsidP="0066407F">
            <w:pPr>
              <w:rPr>
                <w:rFonts w:cstheme="minorHAnsi"/>
                <w:sz w:val="20"/>
                <w:szCs w:val="20"/>
              </w:rPr>
            </w:pPr>
            <w:r w:rsidRPr="0066407F">
              <w:rPr>
                <w:rFonts w:cstheme="minorHAnsi"/>
                <w:sz w:val="20"/>
                <w:szCs w:val="20"/>
              </w:rPr>
              <w:t>0.266</w:t>
            </w:r>
          </w:p>
        </w:tc>
        <w:tc>
          <w:tcPr>
            <w:tcW w:w="0" w:type="auto"/>
            <w:hideMark/>
          </w:tcPr>
          <w:p w14:paraId="49F8D8D1" w14:textId="1618B3A4" w:rsidR="0066407F" w:rsidRPr="0066407F" w:rsidRDefault="0066407F" w:rsidP="0066407F">
            <w:pPr>
              <w:rPr>
                <w:rFonts w:cstheme="minorHAnsi"/>
                <w:sz w:val="20"/>
                <w:szCs w:val="20"/>
              </w:rPr>
            </w:pPr>
            <w:r w:rsidRPr="0066407F">
              <w:rPr>
                <w:rFonts w:cstheme="minorHAnsi"/>
                <w:sz w:val="20"/>
                <w:szCs w:val="20"/>
              </w:rPr>
              <w:t>2.370</w:t>
            </w:r>
          </w:p>
        </w:tc>
        <w:tc>
          <w:tcPr>
            <w:tcW w:w="0" w:type="auto"/>
            <w:hideMark/>
          </w:tcPr>
          <w:p w14:paraId="6AA2A2B7" w14:textId="222546F8" w:rsidR="0066407F" w:rsidRPr="0066407F" w:rsidRDefault="0066407F" w:rsidP="0066407F">
            <w:pPr>
              <w:rPr>
                <w:rFonts w:cstheme="minorHAnsi"/>
                <w:sz w:val="20"/>
                <w:szCs w:val="20"/>
              </w:rPr>
            </w:pPr>
            <w:r w:rsidRPr="0066407F">
              <w:rPr>
                <w:rFonts w:cstheme="minorHAnsi"/>
                <w:sz w:val="20"/>
                <w:szCs w:val="20"/>
              </w:rPr>
              <w:t>391510024</w:t>
            </w:r>
          </w:p>
        </w:tc>
      </w:tr>
      <w:tr w:rsidR="0066407F" w:rsidRPr="0066407F" w14:paraId="010E142C" w14:textId="77777777" w:rsidTr="0066407F">
        <w:tc>
          <w:tcPr>
            <w:tcW w:w="0" w:type="auto"/>
            <w:hideMark/>
          </w:tcPr>
          <w:p w14:paraId="1DD10B4C" w14:textId="71D4A823" w:rsidR="0066407F" w:rsidRPr="0066407F" w:rsidRDefault="0066407F" w:rsidP="0066407F">
            <w:pPr>
              <w:rPr>
                <w:rFonts w:cstheme="minorHAnsi"/>
                <w:sz w:val="20"/>
                <w:szCs w:val="20"/>
              </w:rPr>
            </w:pPr>
            <w:r w:rsidRPr="0066407F">
              <w:rPr>
                <w:rFonts w:cstheme="minorHAnsi"/>
                <w:sz w:val="20"/>
                <w:szCs w:val="20"/>
              </w:rPr>
              <w:t>daily</w:t>
            </w:r>
          </w:p>
        </w:tc>
        <w:tc>
          <w:tcPr>
            <w:tcW w:w="0" w:type="auto"/>
            <w:hideMark/>
          </w:tcPr>
          <w:p w14:paraId="77AB2BA9" w14:textId="5E3DF488" w:rsidR="0066407F" w:rsidRPr="0066407F" w:rsidRDefault="0066407F" w:rsidP="0066407F">
            <w:pPr>
              <w:rPr>
                <w:rFonts w:cstheme="minorHAnsi"/>
                <w:sz w:val="20"/>
                <w:szCs w:val="20"/>
              </w:rPr>
            </w:pPr>
            <w:r w:rsidRPr="0066407F">
              <w:rPr>
                <w:rFonts w:cstheme="minorHAnsi"/>
                <w:sz w:val="20"/>
                <w:szCs w:val="20"/>
              </w:rPr>
              <w:t>4th quarter</w:t>
            </w:r>
          </w:p>
        </w:tc>
        <w:tc>
          <w:tcPr>
            <w:tcW w:w="0" w:type="auto"/>
            <w:hideMark/>
          </w:tcPr>
          <w:p w14:paraId="7CB6F66A" w14:textId="2CD2E423" w:rsidR="0066407F" w:rsidRPr="0066407F" w:rsidRDefault="0066407F" w:rsidP="0066407F">
            <w:pPr>
              <w:rPr>
                <w:rFonts w:cstheme="minorHAnsi"/>
                <w:sz w:val="20"/>
                <w:szCs w:val="20"/>
              </w:rPr>
            </w:pPr>
            <w:r w:rsidRPr="0066407F">
              <w:rPr>
                <w:rFonts w:cstheme="minorHAnsi"/>
                <w:sz w:val="20"/>
                <w:szCs w:val="20"/>
              </w:rPr>
              <w:t>132</w:t>
            </w:r>
          </w:p>
        </w:tc>
        <w:tc>
          <w:tcPr>
            <w:tcW w:w="0" w:type="auto"/>
            <w:hideMark/>
          </w:tcPr>
          <w:p w14:paraId="121842D0" w14:textId="1F114210" w:rsidR="0066407F" w:rsidRPr="0066407F" w:rsidRDefault="0066407F" w:rsidP="0066407F">
            <w:pPr>
              <w:rPr>
                <w:rFonts w:cstheme="minorHAnsi"/>
                <w:sz w:val="20"/>
                <w:szCs w:val="20"/>
              </w:rPr>
            </w:pPr>
            <w:r w:rsidRPr="0066407F">
              <w:rPr>
                <w:rFonts w:cstheme="minorHAnsi"/>
                <w:sz w:val="20"/>
                <w:szCs w:val="20"/>
              </w:rPr>
              <w:t>6,574</w:t>
            </w:r>
          </w:p>
        </w:tc>
        <w:tc>
          <w:tcPr>
            <w:tcW w:w="0" w:type="auto"/>
            <w:hideMark/>
          </w:tcPr>
          <w:p w14:paraId="47C7D43E" w14:textId="1125C64E" w:rsidR="0066407F" w:rsidRPr="0066407F" w:rsidRDefault="0066407F" w:rsidP="0066407F">
            <w:pPr>
              <w:rPr>
                <w:rFonts w:cstheme="minorHAnsi"/>
                <w:sz w:val="20"/>
                <w:szCs w:val="20"/>
              </w:rPr>
            </w:pPr>
            <w:r w:rsidRPr="0066407F">
              <w:rPr>
                <w:rFonts w:cstheme="minorHAnsi"/>
                <w:sz w:val="20"/>
                <w:szCs w:val="20"/>
              </w:rPr>
              <w:t>0.023</w:t>
            </w:r>
          </w:p>
        </w:tc>
        <w:tc>
          <w:tcPr>
            <w:tcW w:w="0" w:type="auto"/>
            <w:hideMark/>
          </w:tcPr>
          <w:p w14:paraId="58262E95" w14:textId="23F83C9A" w:rsidR="0066407F" w:rsidRPr="0066407F" w:rsidRDefault="0066407F" w:rsidP="0066407F">
            <w:pPr>
              <w:rPr>
                <w:rFonts w:cstheme="minorHAnsi"/>
                <w:sz w:val="20"/>
                <w:szCs w:val="20"/>
              </w:rPr>
            </w:pPr>
            <w:r w:rsidRPr="0066407F">
              <w:rPr>
                <w:rFonts w:cstheme="minorHAnsi"/>
                <w:sz w:val="20"/>
                <w:szCs w:val="20"/>
              </w:rPr>
              <w:t>0.074</w:t>
            </w:r>
          </w:p>
        </w:tc>
        <w:tc>
          <w:tcPr>
            <w:tcW w:w="0" w:type="auto"/>
            <w:hideMark/>
          </w:tcPr>
          <w:p w14:paraId="4BD5DEB9" w14:textId="0E3DD7E0"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66CE3BD1" w14:textId="167455DB"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10D9AE40" w14:textId="2CDD2864"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09FE8141" w14:textId="69BF5BBA"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03B15057" w14:textId="3BDE7B5D" w:rsidR="0066407F" w:rsidRPr="0066407F" w:rsidRDefault="0066407F" w:rsidP="0066407F">
            <w:pPr>
              <w:rPr>
                <w:rFonts w:cstheme="minorHAnsi"/>
                <w:sz w:val="20"/>
                <w:szCs w:val="20"/>
              </w:rPr>
            </w:pPr>
            <w:r w:rsidRPr="0066407F">
              <w:rPr>
                <w:rFonts w:cstheme="minorHAnsi"/>
                <w:sz w:val="20"/>
                <w:szCs w:val="20"/>
              </w:rPr>
              <w:t>0.003</w:t>
            </w:r>
          </w:p>
        </w:tc>
        <w:tc>
          <w:tcPr>
            <w:tcW w:w="0" w:type="auto"/>
            <w:hideMark/>
          </w:tcPr>
          <w:p w14:paraId="4463D626" w14:textId="71F7890A" w:rsidR="0066407F" w:rsidRPr="0066407F" w:rsidRDefault="0066407F" w:rsidP="0066407F">
            <w:pPr>
              <w:rPr>
                <w:rFonts w:cstheme="minorHAnsi"/>
                <w:sz w:val="20"/>
                <w:szCs w:val="20"/>
              </w:rPr>
            </w:pPr>
            <w:r w:rsidRPr="0066407F">
              <w:rPr>
                <w:rFonts w:cstheme="minorHAnsi"/>
                <w:sz w:val="20"/>
                <w:szCs w:val="20"/>
              </w:rPr>
              <w:t>0.006</w:t>
            </w:r>
          </w:p>
        </w:tc>
        <w:tc>
          <w:tcPr>
            <w:tcW w:w="0" w:type="auto"/>
            <w:hideMark/>
          </w:tcPr>
          <w:p w14:paraId="451B40A7" w14:textId="085D5C68" w:rsidR="0066407F" w:rsidRPr="0066407F" w:rsidRDefault="0066407F" w:rsidP="0066407F">
            <w:pPr>
              <w:rPr>
                <w:rFonts w:cstheme="minorHAnsi"/>
                <w:sz w:val="20"/>
                <w:szCs w:val="20"/>
              </w:rPr>
            </w:pPr>
            <w:r w:rsidRPr="0066407F">
              <w:rPr>
                <w:rFonts w:cstheme="minorHAnsi"/>
                <w:sz w:val="20"/>
                <w:szCs w:val="20"/>
              </w:rPr>
              <w:t>0.016</w:t>
            </w:r>
          </w:p>
        </w:tc>
        <w:tc>
          <w:tcPr>
            <w:tcW w:w="0" w:type="auto"/>
            <w:hideMark/>
          </w:tcPr>
          <w:p w14:paraId="418C2022" w14:textId="4ADF45F7" w:rsidR="0066407F" w:rsidRPr="0066407F" w:rsidRDefault="0066407F" w:rsidP="0066407F">
            <w:pPr>
              <w:rPr>
                <w:rFonts w:cstheme="minorHAnsi"/>
                <w:sz w:val="20"/>
                <w:szCs w:val="20"/>
              </w:rPr>
            </w:pPr>
            <w:r w:rsidRPr="0066407F">
              <w:rPr>
                <w:rFonts w:cstheme="minorHAnsi"/>
                <w:sz w:val="20"/>
                <w:szCs w:val="20"/>
              </w:rPr>
              <w:t>0.045</w:t>
            </w:r>
          </w:p>
        </w:tc>
        <w:tc>
          <w:tcPr>
            <w:tcW w:w="0" w:type="auto"/>
            <w:hideMark/>
          </w:tcPr>
          <w:p w14:paraId="37B98D8C" w14:textId="7E0CCB82" w:rsidR="0066407F" w:rsidRPr="0066407F" w:rsidRDefault="0066407F" w:rsidP="0066407F">
            <w:pPr>
              <w:rPr>
                <w:rFonts w:cstheme="minorHAnsi"/>
                <w:sz w:val="20"/>
                <w:szCs w:val="20"/>
              </w:rPr>
            </w:pPr>
            <w:r w:rsidRPr="0066407F">
              <w:rPr>
                <w:rFonts w:cstheme="minorHAnsi"/>
                <w:sz w:val="20"/>
                <w:szCs w:val="20"/>
              </w:rPr>
              <w:t>0.088</w:t>
            </w:r>
          </w:p>
        </w:tc>
        <w:tc>
          <w:tcPr>
            <w:tcW w:w="0" w:type="auto"/>
            <w:hideMark/>
          </w:tcPr>
          <w:p w14:paraId="6477FB7D" w14:textId="24B4FB20" w:rsidR="0066407F" w:rsidRPr="0066407F" w:rsidRDefault="0066407F" w:rsidP="0066407F">
            <w:pPr>
              <w:rPr>
                <w:rFonts w:cstheme="minorHAnsi"/>
                <w:sz w:val="20"/>
                <w:szCs w:val="20"/>
              </w:rPr>
            </w:pPr>
            <w:r w:rsidRPr="0066407F">
              <w:rPr>
                <w:rFonts w:cstheme="minorHAnsi"/>
                <w:sz w:val="20"/>
                <w:szCs w:val="20"/>
              </w:rPr>
              <w:t>0.181</w:t>
            </w:r>
          </w:p>
        </w:tc>
        <w:tc>
          <w:tcPr>
            <w:tcW w:w="0" w:type="auto"/>
            <w:hideMark/>
          </w:tcPr>
          <w:p w14:paraId="69F7DD20" w14:textId="431A4EA7" w:rsidR="0066407F" w:rsidRPr="0066407F" w:rsidRDefault="0066407F" w:rsidP="0066407F">
            <w:pPr>
              <w:rPr>
                <w:rFonts w:cstheme="minorHAnsi"/>
                <w:sz w:val="20"/>
                <w:szCs w:val="20"/>
              </w:rPr>
            </w:pPr>
            <w:r w:rsidRPr="0066407F">
              <w:rPr>
                <w:rFonts w:cstheme="minorHAnsi"/>
                <w:sz w:val="20"/>
                <w:szCs w:val="20"/>
              </w:rPr>
              <w:t>0.291</w:t>
            </w:r>
          </w:p>
        </w:tc>
        <w:tc>
          <w:tcPr>
            <w:tcW w:w="0" w:type="auto"/>
            <w:hideMark/>
          </w:tcPr>
          <w:p w14:paraId="64EAF1FC" w14:textId="64F8440B" w:rsidR="0066407F" w:rsidRPr="0066407F" w:rsidRDefault="0066407F" w:rsidP="0066407F">
            <w:pPr>
              <w:rPr>
                <w:rFonts w:cstheme="minorHAnsi"/>
                <w:sz w:val="20"/>
                <w:szCs w:val="20"/>
              </w:rPr>
            </w:pPr>
            <w:r w:rsidRPr="0066407F">
              <w:rPr>
                <w:rFonts w:cstheme="minorHAnsi"/>
                <w:sz w:val="20"/>
                <w:szCs w:val="20"/>
              </w:rPr>
              <w:t>1.991</w:t>
            </w:r>
          </w:p>
        </w:tc>
        <w:tc>
          <w:tcPr>
            <w:tcW w:w="0" w:type="auto"/>
            <w:hideMark/>
          </w:tcPr>
          <w:p w14:paraId="245236D3" w14:textId="651E76E2" w:rsidR="0066407F" w:rsidRPr="0066407F" w:rsidRDefault="0066407F" w:rsidP="0066407F">
            <w:pPr>
              <w:rPr>
                <w:rFonts w:cstheme="minorHAnsi"/>
                <w:sz w:val="20"/>
                <w:szCs w:val="20"/>
              </w:rPr>
            </w:pPr>
            <w:r w:rsidRPr="0066407F">
              <w:rPr>
                <w:rFonts w:cstheme="minorHAnsi"/>
                <w:sz w:val="20"/>
                <w:szCs w:val="20"/>
              </w:rPr>
              <w:t>450418003</w:t>
            </w:r>
          </w:p>
        </w:tc>
      </w:tr>
      <w:tr w:rsidR="0066407F" w:rsidRPr="0066407F" w14:paraId="2C3CEBEC" w14:textId="77777777" w:rsidTr="0066407F">
        <w:tc>
          <w:tcPr>
            <w:tcW w:w="0" w:type="auto"/>
            <w:hideMark/>
          </w:tcPr>
          <w:p w14:paraId="14289575" w14:textId="5AC5BD65" w:rsidR="0066407F" w:rsidRPr="0066407F" w:rsidRDefault="0066407F" w:rsidP="0066407F">
            <w:pPr>
              <w:rPr>
                <w:rFonts w:cstheme="minorHAnsi"/>
                <w:sz w:val="20"/>
                <w:szCs w:val="20"/>
              </w:rPr>
            </w:pPr>
            <w:r w:rsidRPr="0066407F">
              <w:rPr>
                <w:rFonts w:cstheme="minorHAnsi"/>
                <w:sz w:val="20"/>
                <w:szCs w:val="20"/>
              </w:rPr>
              <w:t>monthly</w:t>
            </w:r>
          </w:p>
        </w:tc>
        <w:tc>
          <w:tcPr>
            <w:tcW w:w="0" w:type="auto"/>
            <w:hideMark/>
          </w:tcPr>
          <w:p w14:paraId="73FA6931" w14:textId="64ED90FE" w:rsidR="0066407F" w:rsidRPr="0066407F" w:rsidRDefault="0066407F" w:rsidP="0066407F">
            <w:pPr>
              <w:rPr>
                <w:rFonts w:cstheme="minorHAnsi"/>
                <w:sz w:val="20"/>
                <w:szCs w:val="20"/>
              </w:rPr>
            </w:pPr>
            <w:r w:rsidRPr="0066407F">
              <w:rPr>
                <w:rFonts w:cstheme="minorHAnsi"/>
                <w:sz w:val="20"/>
                <w:szCs w:val="20"/>
              </w:rPr>
              <w:t>all</w:t>
            </w:r>
          </w:p>
        </w:tc>
        <w:tc>
          <w:tcPr>
            <w:tcW w:w="0" w:type="auto"/>
            <w:hideMark/>
          </w:tcPr>
          <w:p w14:paraId="68A27146" w14:textId="20585739" w:rsidR="0066407F" w:rsidRPr="0066407F" w:rsidRDefault="0066407F" w:rsidP="0066407F">
            <w:pPr>
              <w:rPr>
                <w:rFonts w:cstheme="minorHAnsi"/>
                <w:sz w:val="20"/>
                <w:szCs w:val="20"/>
              </w:rPr>
            </w:pPr>
            <w:r w:rsidRPr="0066407F">
              <w:rPr>
                <w:rFonts w:cstheme="minorHAnsi"/>
                <w:sz w:val="20"/>
                <w:szCs w:val="20"/>
              </w:rPr>
              <w:t>136</w:t>
            </w:r>
          </w:p>
        </w:tc>
        <w:tc>
          <w:tcPr>
            <w:tcW w:w="0" w:type="auto"/>
            <w:hideMark/>
          </w:tcPr>
          <w:p w14:paraId="3AE08563" w14:textId="211DA029" w:rsidR="0066407F" w:rsidRPr="0066407F" w:rsidRDefault="0066407F" w:rsidP="0066407F">
            <w:pPr>
              <w:rPr>
                <w:rFonts w:cstheme="minorHAnsi"/>
                <w:sz w:val="20"/>
                <w:szCs w:val="20"/>
              </w:rPr>
            </w:pPr>
            <w:r w:rsidRPr="0066407F">
              <w:rPr>
                <w:rFonts w:cstheme="minorHAnsi"/>
                <w:sz w:val="20"/>
                <w:szCs w:val="20"/>
              </w:rPr>
              <w:t>4,374</w:t>
            </w:r>
          </w:p>
        </w:tc>
        <w:tc>
          <w:tcPr>
            <w:tcW w:w="0" w:type="auto"/>
            <w:hideMark/>
          </w:tcPr>
          <w:p w14:paraId="526A0393" w14:textId="7E998CD5" w:rsidR="0066407F" w:rsidRPr="0066407F" w:rsidRDefault="0066407F" w:rsidP="0066407F">
            <w:pPr>
              <w:rPr>
                <w:rFonts w:cstheme="minorHAnsi"/>
                <w:sz w:val="20"/>
                <w:szCs w:val="20"/>
              </w:rPr>
            </w:pPr>
            <w:r w:rsidRPr="0066407F">
              <w:rPr>
                <w:rFonts w:cstheme="minorHAnsi"/>
                <w:sz w:val="20"/>
                <w:szCs w:val="20"/>
              </w:rPr>
              <w:t>0.020</w:t>
            </w:r>
          </w:p>
        </w:tc>
        <w:tc>
          <w:tcPr>
            <w:tcW w:w="0" w:type="auto"/>
            <w:hideMark/>
          </w:tcPr>
          <w:p w14:paraId="48180BB9" w14:textId="5BDFB545" w:rsidR="0066407F" w:rsidRPr="0066407F" w:rsidRDefault="0066407F" w:rsidP="0066407F">
            <w:pPr>
              <w:rPr>
                <w:rFonts w:cstheme="minorHAnsi"/>
                <w:sz w:val="20"/>
                <w:szCs w:val="20"/>
              </w:rPr>
            </w:pPr>
            <w:r w:rsidRPr="0066407F">
              <w:rPr>
                <w:rFonts w:cstheme="minorHAnsi"/>
                <w:sz w:val="20"/>
                <w:szCs w:val="20"/>
              </w:rPr>
              <w:t>0.040</w:t>
            </w:r>
          </w:p>
        </w:tc>
        <w:tc>
          <w:tcPr>
            <w:tcW w:w="0" w:type="auto"/>
            <w:hideMark/>
          </w:tcPr>
          <w:p w14:paraId="5D869292" w14:textId="3EBC4C82"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0EB1C721" w14:textId="3B041A7F"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5530F988" w14:textId="74835065"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52E1A741" w14:textId="3D1EFE37"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35DA4214" w14:textId="720A2AC1" w:rsidR="0066407F" w:rsidRPr="0066407F" w:rsidRDefault="0066407F" w:rsidP="0066407F">
            <w:pPr>
              <w:rPr>
                <w:rFonts w:cstheme="minorHAnsi"/>
                <w:sz w:val="20"/>
                <w:szCs w:val="20"/>
              </w:rPr>
            </w:pPr>
            <w:r w:rsidRPr="0066407F">
              <w:rPr>
                <w:rFonts w:cstheme="minorHAnsi"/>
                <w:sz w:val="20"/>
                <w:szCs w:val="20"/>
              </w:rPr>
              <w:t>0.003</w:t>
            </w:r>
          </w:p>
        </w:tc>
        <w:tc>
          <w:tcPr>
            <w:tcW w:w="0" w:type="auto"/>
            <w:hideMark/>
          </w:tcPr>
          <w:p w14:paraId="1125CE76" w14:textId="11EE7B79" w:rsidR="0066407F" w:rsidRPr="0066407F" w:rsidRDefault="0066407F" w:rsidP="0066407F">
            <w:pPr>
              <w:rPr>
                <w:rFonts w:cstheme="minorHAnsi"/>
                <w:sz w:val="20"/>
                <w:szCs w:val="20"/>
              </w:rPr>
            </w:pPr>
            <w:r w:rsidRPr="0066407F">
              <w:rPr>
                <w:rFonts w:cstheme="minorHAnsi"/>
                <w:sz w:val="20"/>
                <w:szCs w:val="20"/>
              </w:rPr>
              <w:t>0.008</w:t>
            </w:r>
          </w:p>
        </w:tc>
        <w:tc>
          <w:tcPr>
            <w:tcW w:w="0" w:type="auto"/>
            <w:hideMark/>
          </w:tcPr>
          <w:p w14:paraId="726E4C7F" w14:textId="714A5B86" w:rsidR="0066407F" w:rsidRPr="0066407F" w:rsidRDefault="0066407F" w:rsidP="0066407F">
            <w:pPr>
              <w:rPr>
                <w:rFonts w:cstheme="minorHAnsi"/>
                <w:sz w:val="20"/>
                <w:szCs w:val="20"/>
              </w:rPr>
            </w:pPr>
            <w:r w:rsidRPr="0066407F">
              <w:rPr>
                <w:rFonts w:cstheme="minorHAnsi"/>
                <w:sz w:val="20"/>
                <w:szCs w:val="20"/>
              </w:rPr>
              <w:t>0.019</w:t>
            </w:r>
          </w:p>
        </w:tc>
        <w:tc>
          <w:tcPr>
            <w:tcW w:w="0" w:type="auto"/>
            <w:hideMark/>
          </w:tcPr>
          <w:p w14:paraId="0C7996DB" w14:textId="182F3B4E" w:rsidR="0066407F" w:rsidRPr="0066407F" w:rsidRDefault="0066407F" w:rsidP="0066407F">
            <w:pPr>
              <w:rPr>
                <w:rFonts w:cstheme="minorHAnsi"/>
                <w:sz w:val="20"/>
                <w:szCs w:val="20"/>
              </w:rPr>
            </w:pPr>
            <w:r w:rsidRPr="0066407F">
              <w:rPr>
                <w:rFonts w:cstheme="minorHAnsi"/>
                <w:sz w:val="20"/>
                <w:szCs w:val="20"/>
              </w:rPr>
              <w:t>0.046</w:t>
            </w:r>
          </w:p>
        </w:tc>
        <w:tc>
          <w:tcPr>
            <w:tcW w:w="0" w:type="auto"/>
            <w:hideMark/>
          </w:tcPr>
          <w:p w14:paraId="2F9D06A2" w14:textId="718C70AC" w:rsidR="0066407F" w:rsidRPr="0066407F" w:rsidRDefault="0066407F" w:rsidP="0066407F">
            <w:pPr>
              <w:rPr>
                <w:rFonts w:cstheme="minorHAnsi"/>
                <w:sz w:val="20"/>
                <w:szCs w:val="20"/>
              </w:rPr>
            </w:pPr>
            <w:r w:rsidRPr="0066407F">
              <w:rPr>
                <w:rFonts w:cstheme="minorHAnsi"/>
                <w:sz w:val="20"/>
                <w:szCs w:val="20"/>
              </w:rPr>
              <w:t>0.079</w:t>
            </w:r>
          </w:p>
        </w:tc>
        <w:tc>
          <w:tcPr>
            <w:tcW w:w="0" w:type="auto"/>
            <w:hideMark/>
          </w:tcPr>
          <w:p w14:paraId="36143BBC" w14:textId="1E9AFADD" w:rsidR="0066407F" w:rsidRPr="0066407F" w:rsidRDefault="0066407F" w:rsidP="0066407F">
            <w:pPr>
              <w:rPr>
                <w:rFonts w:cstheme="minorHAnsi"/>
                <w:sz w:val="20"/>
                <w:szCs w:val="20"/>
              </w:rPr>
            </w:pPr>
            <w:r w:rsidRPr="0066407F">
              <w:rPr>
                <w:rFonts w:cstheme="minorHAnsi"/>
                <w:sz w:val="20"/>
                <w:szCs w:val="20"/>
              </w:rPr>
              <w:t>0.126</w:t>
            </w:r>
          </w:p>
        </w:tc>
        <w:tc>
          <w:tcPr>
            <w:tcW w:w="0" w:type="auto"/>
            <w:hideMark/>
          </w:tcPr>
          <w:p w14:paraId="41446EB1" w14:textId="4200CB66" w:rsidR="0066407F" w:rsidRPr="0066407F" w:rsidRDefault="0066407F" w:rsidP="0066407F">
            <w:pPr>
              <w:rPr>
                <w:rFonts w:cstheme="minorHAnsi"/>
                <w:sz w:val="20"/>
                <w:szCs w:val="20"/>
              </w:rPr>
            </w:pPr>
            <w:r w:rsidRPr="0066407F">
              <w:rPr>
                <w:rFonts w:cstheme="minorHAnsi"/>
                <w:sz w:val="20"/>
                <w:szCs w:val="20"/>
              </w:rPr>
              <w:t>0.191</w:t>
            </w:r>
          </w:p>
        </w:tc>
        <w:tc>
          <w:tcPr>
            <w:tcW w:w="0" w:type="auto"/>
            <w:hideMark/>
          </w:tcPr>
          <w:p w14:paraId="79575C81" w14:textId="7CC15914" w:rsidR="0066407F" w:rsidRPr="0066407F" w:rsidRDefault="0066407F" w:rsidP="0066407F">
            <w:pPr>
              <w:rPr>
                <w:rFonts w:cstheme="minorHAnsi"/>
                <w:sz w:val="20"/>
                <w:szCs w:val="20"/>
              </w:rPr>
            </w:pPr>
            <w:r w:rsidRPr="0066407F">
              <w:rPr>
                <w:rFonts w:cstheme="minorHAnsi"/>
                <w:sz w:val="20"/>
                <w:szCs w:val="20"/>
              </w:rPr>
              <w:t>0.738</w:t>
            </w:r>
          </w:p>
        </w:tc>
        <w:tc>
          <w:tcPr>
            <w:tcW w:w="0" w:type="auto"/>
            <w:hideMark/>
          </w:tcPr>
          <w:p w14:paraId="2784C9C2" w14:textId="68ED75AE" w:rsidR="0066407F" w:rsidRPr="0066407F" w:rsidRDefault="0066407F" w:rsidP="0066407F">
            <w:pPr>
              <w:rPr>
                <w:rFonts w:cstheme="minorHAnsi"/>
                <w:sz w:val="20"/>
                <w:szCs w:val="20"/>
              </w:rPr>
            </w:pPr>
            <w:r w:rsidRPr="0066407F">
              <w:rPr>
                <w:rFonts w:cstheme="minorHAnsi"/>
                <w:sz w:val="20"/>
                <w:szCs w:val="20"/>
              </w:rPr>
              <w:t>720130002</w:t>
            </w:r>
          </w:p>
        </w:tc>
      </w:tr>
      <w:tr w:rsidR="0066407F" w:rsidRPr="0066407F" w14:paraId="7F953C15" w14:textId="77777777" w:rsidTr="0066407F">
        <w:tc>
          <w:tcPr>
            <w:tcW w:w="0" w:type="auto"/>
            <w:hideMark/>
          </w:tcPr>
          <w:p w14:paraId="38338B69" w14:textId="415A1F09" w:rsidR="0066407F" w:rsidRPr="0066407F" w:rsidRDefault="0066407F" w:rsidP="0066407F">
            <w:pPr>
              <w:rPr>
                <w:rFonts w:cstheme="minorHAnsi"/>
                <w:sz w:val="20"/>
                <w:szCs w:val="20"/>
              </w:rPr>
            </w:pPr>
            <w:r w:rsidRPr="0066407F">
              <w:rPr>
                <w:rFonts w:cstheme="minorHAnsi"/>
                <w:sz w:val="20"/>
                <w:szCs w:val="20"/>
              </w:rPr>
              <w:t>monthly</w:t>
            </w:r>
          </w:p>
        </w:tc>
        <w:tc>
          <w:tcPr>
            <w:tcW w:w="0" w:type="auto"/>
            <w:hideMark/>
          </w:tcPr>
          <w:p w14:paraId="2C780A58" w14:textId="029F36CC" w:rsidR="0066407F" w:rsidRPr="0066407F" w:rsidRDefault="0066407F" w:rsidP="0066407F">
            <w:pPr>
              <w:rPr>
                <w:rFonts w:cstheme="minorHAnsi"/>
                <w:sz w:val="20"/>
                <w:szCs w:val="20"/>
              </w:rPr>
            </w:pPr>
            <w:r w:rsidRPr="0066407F">
              <w:rPr>
                <w:rFonts w:cstheme="minorHAnsi"/>
                <w:sz w:val="20"/>
                <w:szCs w:val="20"/>
              </w:rPr>
              <w:t>1st quarter</w:t>
            </w:r>
          </w:p>
        </w:tc>
        <w:tc>
          <w:tcPr>
            <w:tcW w:w="0" w:type="auto"/>
            <w:hideMark/>
          </w:tcPr>
          <w:p w14:paraId="1431AB96" w14:textId="4C37A94D" w:rsidR="0066407F" w:rsidRPr="0066407F" w:rsidRDefault="0066407F" w:rsidP="0066407F">
            <w:pPr>
              <w:rPr>
                <w:rFonts w:cstheme="minorHAnsi"/>
                <w:sz w:val="20"/>
                <w:szCs w:val="20"/>
              </w:rPr>
            </w:pPr>
            <w:r w:rsidRPr="0066407F">
              <w:rPr>
                <w:rFonts w:cstheme="minorHAnsi"/>
                <w:sz w:val="20"/>
                <w:szCs w:val="20"/>
              </w:rPr>
              <w:t>134</w:t>
            </w:r>
          </w:p>
        </w:tc>
        <w:tc>
          <w:tcPr>
            <w:tcW w:w="0" w:type="auto"/>
            <w:hideMark/>
          </w:tcPr>
          <w:p w14:paraId="50905642" w14:textId="18CAFE62" w:rsidR="0066407F" w:rsidRPr="0066407F" w:rsidRDefault="0066407F" w:rsidP="0066407F">
            <w:pPr>
              <w:rPr>
                <w:rFonts w:cstheme="minorHAnsi"/>
                <w:sz w:val="20"/>
                <w:szCs w:val="20"/>
              </w:rPr>
            </w:pPr>
            <w:r w:rsidRPr="0066407F">
              <w:rPr>
                <w:rFonts w:cstheme="minorHAnsi"/>
                <w:sz w:val="20"/>
                <w:szCs w:val="20"/>
              </w:rPr>
              <w:t>1,110</w:t>
            </w:r>
          </w:p>
        </w:tc>
        <w:tc>
          <w:tcPr>
            <w:tcW w:w="0" w:type="auto"/>
            <w:hideMark/>
          </w:tcPr>
          <w:p w14:paraId="4C4A07BB" w14:textId="5D4E4268" w:rsidR="0066407F" w:rsidRPr="0066407F" w:rsidRDefault="0066407F" w:rsidP="0066407F">
            <w:pPr>
              <w:rPr>
                <w:rFonts w:cstheme="minorHAnsi"/>
                <w:sz w:val="20"/>
                <w:szCs w:val="20"/>
              </w:rPr>
            </w:pPr>
            <w:r w:rsidRPr="0066407F">
              <w:rPr>
                <w:rFonts w:cstheme="minorHAnsi"/>
                <w:sz w:val="20"/>
                <w:szCs w:val="20"/>
              </w:rPr>
              <w:t>0.018</w:t>
            </w:r>
          </w:p>
        </w:tc>
        <w:tc>
          <w:tcPr>
            <w:tcW w:w="0" w:type="auto"/>
            <w:hideMark/>
          </w:tcPr>
          <w:p w14:paraId="4F175E09" w14:textId="7888779B" w:rsidR="0066407F" w:rsidRPr="0066407F" w:rsidRDefault="0066407F" w:rsidP="0066407F">
            <w:pPr>
              <w:rPr>
                <w:rFonts w:cstheme="minorHAnsi"/>
                <w:sz w:val="20"/>
                <w:szCs w:val="20"/>
              </w:rPr>
            </w:pPr>
            <w:r w:rsidRPr="0066407F">
              <w:rPr>
                <w:rFonts w:cstheme="minorHAnsi"/>
                <w:sz w:val="20"/>
                <w:szCs w:val="20"/>
              </w:rPr>
              <w:t>0.038</w:t>
            </w:r>
          </w:p>
        </w:tc>
        <w:tc>
          <w:tcPr>
            <w:tcW w:w="0" w:type="auto"/>
            <w:hideMark/>
          </w:tcPr>
          <w:p w14:paraId="4E7F5596" w14:textId="0295A38C"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06033EED" w14:textId="13880B39"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4591BEFF" w14:textId="13E38644"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03591F9F" w14:textId="6C35E4B4"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0D1EC838" w14:textId="434311F7" w:rsidR="0066407F" w:rsidRPr="0066407F" w:rsidRDefault="0066407F" w:rsidP="0066407F">
            <w:pPr>
              <w:rPr>
                <w:rFonts w:cstheme="minorHAnsi"/>
                <w:sz w:val="20"/>
                <w:szCs w:val="20"/>
              </w:rPr>
            </w:pPr>
            <w:r w:rsidRPr="0066407F">
              <w:rPr>
                <w:rFonts w:cstheme="minorHAnsi"/>
                <w:sz w:val="20"/>
                <w:szCs w:val="20"/>
              </w:rPr>
              <w:t>0.003</w:t>
            </w:r>
          </w:p>
        </w:tc>
        <w:tc>
          <w:tcPr>
            <w:tcW w:w="0" w:type="auto"/>
            <w:hideMark/>
          </w:tcPr>
          <w:p w14:paraId="70F3BB52" w14:textId="663D6975" w:rsidR="0066407F" w:rsidRPr="0066407F" w:rsidRDefault="0066407F" w:rsidP="0066407F">
            <w:pPr>
              <w:rPr>
                <w:rFonts w:cstheme="minorHAnsi"/>
                <w:sz w:val="20"/>
                <w:szCs w:val="20"/>
              </w:rPr>
            </w:pPr>
            <w:r w:rsidRPr="0066407F">
              <w:rPr>
                <w:rFonts w:cstheme="minorHAnsi"/>
                <w:sz w:val="20"/>
                <w:szCs w:val="20"/>
              </w:rPr>
              <w:t>0.007</w:t>
            </w:r>
          </w:p>
        </w:tc>
        <w:tc>
          <w:tcPr>
            <w:tcW w:w="0" w:type="auto"/>
            <w:hideMark/>
          </w:tcPr>
          <w:p w14:paraId="516634B8" w14:textId="6F20A1F6" w:rsidR="0066407F" w:rsidRPr="0066407F" w:rsidRDefault="0066407F" w:rsidP="0066407F">
            <w:pPr>
              <w:rPr>
                <w:rFonts w:cstheme="minorHAnsi"/>
                <w:sz w:val="20"/>
                <w:szCs w:val="20"/>
              </w:rPr>
            </w:pPr>
            <w:r w:rsidRPr="0066407F">
              <w:rPr>
                <w:rFonts w:cstheme="minorHAnsi"/>
                <w:sz w:val="20"/>
                <w:szCs w:val="20"/>
              </w:rPr>
              <w:t>0.018</w:t>
            </w:r>
          </w:p>
        </w:tc>
        <w:tc>
          <w:tcPr>
            <w:tcW w:w="0" w:type="auto"/>
            <w:hideMark/>
          </w:tcPr>
          <w:p w14:paraId="59016177" w14:textId="56E3034E" w:rsidR="0066407F" w:rsidRPr="0066407F" w:rsidRDefault="0066407F" w:rsidP="0066407F">
            <w:pPr>
              <w:rPr>
                <w:rFonts w:cstheme="minorHAnsi"/>
                <w:sz w:val="20"/>
                <w:szCs w:val="20"/>
              </w:rPr>
            </w:pPr>
            <w:r w:rsidRPr="0066407F">
              <w:rPr>
                <w:rFonts w:cstheme="minorHAnsi"/>
                <w:sz w:val="20"/>
                <w:szCs w:val="20"/>
              </w:rPr>
              <w:t>0.045</w:t>
            </w:r>
          </w:p>
        </w:tc>
        <w:tc>
          <w:tcPr>
            <w:tcW w:w="0" w:type="auto"/>
            <w:hideMark/>
          </w:tcPr>
          <w:p w14:paraId="2504FE47" w14:textId="28ED8A7E" w:rsidR="0066407F" w:rsidRPr="0066407F" w:rsidRDefault="0066407F" w:rsidP="0066407F">
            <w:pPr>
              <w:rPr>
                <w:rFonts w:cstheme="minorHAnsi"/>
                <w:sz w:val="20"/>
                <w:szCs w:val="20"/>
              </w:rPr>
            </w:pPr>
            <w:r w:rsidRPr="0066407F">
              <w:rPr>
                <w:rFonts w:cstheme="minorHAnsi"/>
                <w:sz w:val="20"/>
                <w:szCs w:val="20"/>
              </w:rPr>
              <w:t>0.071</w:t>
            </w:r>
          </w:p>
        </w:tc>
        <w:tc>
          <w:tcPr>
            <w:tcW w:w="0" w:type="auto"/>
            <w:hideMark/>
          </w:tcPr>
          <w:p w14:paraId="4B9BC0C9" w14:textId="1ED42F9F" w:rsidR="0066407F" w:rsidRPr="0066407F" w:rsidRDefault="0066407F" w:rsidP="0066407F">
            <w:pPr>
              <w:rPr>
                <w:rFonts w:cstheme="minorHAnsi"/>
                <w:sz w:val="20"/>
                <w:szCs w:val="20"/>
              </w:rPr>
            </w:pPr>
            <w:r w:rsidRPr="0066407F">
              <w:rPr>
                <w:rFonts w:cstheme="minorHAnsi"/>
                <w:sz w:val="20"/>
                <w:szCs w:val="20"/>
              </w:rPr>
              <w:t>0.100</w:t>
            </w:r>
          </w:p>
        </w:tc>
        <w:tc>
          <w:tcPr>
            <w:tcW w:w="0" w:type="auto"/>
            <w:hideMark/>
          </w:tcPr>
          <w:p w14:paraId="313FB470" w14:textId="5065FFAF" w:rsidR="0066407F" w:rsidRPr="0066407F" w:rsidRDefault="0066407F" w:rsidP="0066407F">
            <w:pPr>
              <w:rPr>
                <w:rFonts w:cstheme="minorHAnsi"/>
                <w:sz w:val="20"/>
                <w:szCs w:val="20"/>
              </w:rPr>
            </w:pPr>
            <w:r w:rsidRPr="0066407F">
              <w:rPr>
                <w:rFonts w:cstheme="minorHAnsi"/>
                <w:sz w:val="20"/>
                <w:szCs w:val="20"/>
              </w:rPr>
              <w:t>0.160</w:t>
            </w:r>
          </w:p>
        </w:tc>
        <w:tc>
          <w:tcPr>
            <w:tcW w:w="0" w:type="auto"/>
            <w:hideMark/>
          </w:tcPr>
          <w:p w14:paraId="73FA0939" w14:textId="74BDA390" w:rsidR="0066407F" w:rsidRPr="0066407F" w:rsidRDefault="0066407F" w:rsidP="0066407F">
            <w:pPr>
              <w:rPr>
                <w:rFonts w:cstheme="minorHAnsi"/>
                <w:sz w:val="20"/>
                <w:szCs w:val="20"/>
              </w:rPr>
            </w:pPr>
            <w:r w:rsidRPr="0066407F">
              <w:rPr>
                <w:rFonts w:cstheme="minorHAnsi"/>
                <w:sz w:val="20"/>
                <w:szCs w:val="20"/>
              </w:rPr>
              <w:t>0.583</w:t>
            </w:r>
          </w:p>
        </w:tc>
        <w:tc>
          <w:tcPr>
            <w:tcW w:w="0" w:type="auto"/>
            <w:hideMark/>
          </w:tcPr>
          <w:p w14:paraId="5A40B60F" w14:textId="5F09E287" w:rsidR="0066407F" w:rsidRPr="0066407F" w:rsidRDefault="0066407F" w:rsidP="0066407F">
            <w:pPr>
              <w:rPr>
                <w:rFonts w:cstheme="minorHAnsi"/>
                <w:sz w:val="20"/>
                <w:szCs w:val="20"/>
              </w:rPr>
            </w:pPr>
            <w:r w:rsidRPr="0066407F">
              <w:rPr>
                <w:rFonts w:cstheme="minorHAnsi"/>
                <w:sz w:val="20"/>
                <w:szCs w:val="20"/>
              </w:rPr>
              <w:t>290930021</w:t>
            </w:r>
          </w:p>
        </w:tc>
      </w:tr>
      <w:tr w:rsidR="0066407F" w:rsidRPr="0066407F" w14:paraId="037F08D1" w14:textId="77777777" w:rsidTr="0066407F">
        <w:tc>
          <w:tcPr>
            <w:tcW w:w="0" w:type="auto"/>
            <w:hideMark/>
          </w:tcPr>
          <w:p w14:paraId="1B2EDB48" w14:textId="69B2EFA8" w:rsidR="0066407F" w:rsidRPr="0066407F" w:rsidRDefault="0066407F" w:rsidP="0066407F">
            <w:pPr>
              <w:rPr>
                <w:rFonts w:cstheme="minorHAnsi"/>
                <w:sz w:val="20"/>
                <w:szCs w:val="20"/>
              </w:rPr>
            </w:pPr>
            <w:r w:rsidRPr="0066407F">
              <w:rPr>
                <w:rFonts w:cstheme="minorHAnsi"/>
                <w:sz w:val="20"/>
                <w:szCs w:val="20"/>
              </w:rPr>
              <w:t>monthly</w:t>
            </w:r>
          </w:p>
        </w:tc>
        <w:tc>
          <w:tcPr>
            <w:tcW w:w="0" w:type="auto"/>
            <w:hideMark/>
          </w:tcPr>
          <w:p w14:paraId="6F9F1120" w14:textId="096248B1" w:rsidR="0066407F" w:rsidRPr="0066407F" w:rsidRDefault="0066407F" w:rsidP="0066407F">
            <w:pPr>
              <w:rPr>
                <w:rFonts w:cstheme="minorHAnsi"/>
                <w:sz w:val="20"/>
                <w:szCs w:val="20"/>
              </w:rPr>
            </w:pPr>
            <w:r w:rsidRPr="0066407F">
              <w:rPr>
                <w:rFonts w:cstheme="minorHAnsi"/>
                <w:sz w:val="20"/>
                <w:szCs w:val="20"/>
              </w:rPr>
              <w:t>2nd quarter</w:t>
            </w:r>
          </w:p>
        </w:tc>
        <w:tc>
          <w:tcPr>
            <w:tcW w:w="0" w:type="auto"/>
            <w:hideMark/>
          </w:tcPr>
          <w:p w14:paraId="4460ECC4" w14:textId="6FD4053B" w:rsidR="0066407F" w:rsidRPr="0066407F" w:rsidRDefault="0066407F" w:rsidP="0066407F">
            <w:pPr>
              <w:rPr>
                <w:rFonts w:cstheme="minorHAnsi"/>
                <w:sz w:val="20"/>
                <w:szCs w:val="20"/>
              </w:rPr>
            </w:pPr>
            <w:r w:rsidRPr="0066407F">
              <w:rPr>
                <w:rFonts w:cstheme="minorHAnsi"/>
                <w:sz w:val="20"/>
                <w:szCs w:val="20"/>
              </w:rPr>
              <w:t>135</w:t>
            </w:r>
          </w:p>
        </w:tc>
        <w:tc>
          <w:tcPr>
            <w:tcW w:w="0" w:type="auto"/>
            <w:hideMark/>
          </w:tcPr>
          <w:p w14:paraId="5567E3A8" w14:textId="3D7845CC" w:rsidR="0066407F" w:rsidRPr="0066407F" w:rsidRDefault="0066407F" w:rsidP="0066407F">
            <w:pPr>
              <w:rPr>
                <w:rFonts w:cstheme="minorHAnsi"/>
                <w:sz w:val="20"/>
                <w:szCs w:val="20"/>
              </w:rPr>
            </w:pPr>
            <w:r w:rsidRPr="0066407F">
              <w:rPr>
                <w:rFonts w:cstheme="minorHAnsi"/>
                <w:sz w:val="20"/>
                <w:szCs w:val="20"/>
              </w:rPr>
              <w:t>1,071</w:t>
            </w:r>
          </w:p>
        </w:tc>
        <w:tc>
          <w:tcPr>
            <w:tcW w:w="0" w:type="auto"/>
            <w:hideMark/>
          </w:tcPr>
          <w:p w14:paraId="0D9596AD" w14:textId="7346FE52" w:rsidR="0066407F" w:rsidRPr="0066407F" w:rsidRDefault="0066407F" w:rsidP="0066407F">
            <w:pPr>
              <w:rPr>
                <w:rFonts w:cstheme="minorHAnsi"/>
                <w:sz w:val="20"/>
                <w:szCs w:val="20"/>
              </w:rPr>
            </w:pPr>
            <w:r w:rsidRPr="0066407F">
              <w:rPr>
                <w:rFonts w:cstheme="minorHAnsi"/>
                <w:sz w:val="20"/>
                <w:szCs w:val="20"/>
              </w:rPr>
              <w:t>0.022</w:t>
            </w:r>
          </w:p>
        </w:tc>
        <w:tc>
          <w:tcPr>
            <w:tcW w:w="0" w:type="auto"/>
            <w:hideMark/>
          </w:tcPr>
          <w:p w14:paraId="3EC21AE1" w14:textId="20065145" w:rsidR="0066407F" w:rsidRPr="0066407F" w:rsidRDefault="0066407F" w:rsidP="0066407F">
            <w:pPr>
              <w:rPr>
                <w:rFonts w:cstheme="minorHAnsi"/>
                <w:sz w:val="20"/>
                <w:szCs w:val="20"/>
              </w:rPr>
            </w:pPr>
            <w:r w:rsidRPr="0066407F">
              <w:rPr>
                <w:rFonts w:cstheme="minorHAnsi"/>
                <w:sz w:val="20"/>
                <w:szCs w:val="20"/>
              </w:rPr>
              <w:t>0.047</w:t>
            </w:r>
          </w:p>
        </w:tc>
        <w:tc>
          <w:tcPr>
            <w:tcW w:w="0" w:type="auto"/>
            <w:hideMark/>
          </w:tcPr>
          <w:p w14:paraId="378DEDC6" w14:textId="1EB2DF28"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5AE79C12" w14:textId="45938EA4"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025B41E6" w14:textId="0B657116"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01FBC27D" w14:textId="76008795"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3260F627" w14:textId="76234CBA" w:rsidR="0066407F" w:rsidRPr="0066407F" w:rsidRDefault="0066407F" w:rsidP="0066407F">
            <w:pPr>
              <w:rPr>
                <w:rFonts w:cstheme="minorHAnsi"/>
                <w:sz w:val="20"/>
                <w:szCs w:val="20"/>
              </w:rPr>
            </w:pPr>
            <w:r w:rsidRPr="0066407F">
              <w:rPr>
                <w:rFonts w:cstheme="minorHAnsi"/>
                <w:sz w:val="20"/>
                <w:szCs w:val="20"/>
              </w:rPr>
              <w:t>0.003</w:t>
            </w:r>
          </w:p>
        </w:tc>
        <w:tc>
          <w:tcPr>
            <w:tcW w:w="0" w:type="auto"/>
            <w:hideMark/>
          </w:tcPr>
          <w:p w14:paraId="4CCFFE3E" w14:textId="0DCDD9D1" w:rsidR="0066407F" w:rsidRPr="0066407F" w:rsidRDefault="0066407F" w:rsidP="0066407F">
            <w:pPr>
              <w:rPr>
                <w:rFonts w:cstheme="minorHAnsi"/>
                <w:sz w:val="20"/>
                <w:szCs w:val="20"/>
              </w:rPr>
            </w:pPr>
            <w:r w:rsidRPr="0066407F">
              <w:rPr>
                <w:rFonts w:cstheme="minorHAnsi"/>
                <w:sz w:val="20"/>
                <w:szCs w:val="20"/>
              </w:rPr>
              <w:t>0.008</w:t>
            </w:r>
          </w:p>
        </w:tc>
        <w:tc>
          <w:tcPr>
            <w:tcW w:w="0" w:type="auto"/>
            <w:hideMark/>
          </w:tcPr>
          <w:p w14:paraId="62597F0A" w14:textId="3AD485C5" w:rsidR="0066407F" w:rsidRPr="0066407F" w:rsidRDefault="0066407F" w:rsidP="0066407F">
            <w:pPr>
              <w:rPr>
                <w:rFonts w:cstheme="minorHAnsi"/>
                <w:sz w:val="20"/>
                <w:szCs w:val="20"/>
              </w:rPr>
            </w:pPr>
            <w:r w:rsidRPr="0066407F">
              <w:rPr>
                <w:rFonts w:cstheme="minorHAnsi"/>
                <w:sz w:val="20"/>
                <w:szCs w:val="20"/>
              </w:rPr>
              <w:t>0.022</w:t>
            </w:r>
          </w:p>
        </w:tc>
        <w:tc>
          <w:tcPr>
            <w:tcW w:w="0" w:type="auto"/>
            <w:hideMark/>
          </w:tcPr>
          <w:p w14:paraId="1E6B9FC4" w14:textId="15383C80" w:rsidR="0066407F" w:rsidRPr="0066407F" w:rsidRDefault="0066407F" w:rsidP="0066407F">
            <w:pPr>
              <w:rPr>
                <w:rFonts w:cstheme="minorHAnsi"/>
                <w:sz w:val="20"/>
                <w:szCs w:val="20"/>
              </w:rPr>
            </w:pPr>
            <w:r w:rsidRPr="0066407F">
              <w:rPr>
                <w:rFonts w:cstheme="minorHAnsi"/>
                <w:sz w:val="20"/>
                <w:szCs w:val="20"/>
              </w:rPr>
              <w:t>0.049</w:t>
            </w:r>
          </w:p>
        </w:tc>
        <w:tc>
          <w:tcPr>
            <w:tcW w:w="0" w:type="auto"/>
            <w:hideMark/>
          </w:tcPr>
          <w:p w14:paraId="21DCE2B8" w14:textId="23A5B5BA" w:rsidR="0066407F" w:rsidRPr="0066407F" w:rsidRDefault="0066407F" w:rsidP="0066407F">
            <w:pPr>
              <w:rPr>
                <w:rFonts w:cstheme="minorHAnsi"/>
                <w:sz w:val="20"/>
                <w:szCs w:val="20"/>
              </w:rPr>
            </w:pPr>
            <w:r w:rsidRPr="0066407F">
              <w:rPr>
                <w:rFonts w:cstheme="minorHAnsi"/>
                <w:sz w:val="20"/>
                <w:szCs w:val="20"/>
              </w:rPr>
              <w:t>0.088</w:t>
            </w:r>
          </w:p>
        </w:tc>
        <w:tc>
          <w:tcPr>
            <w:tcW w:w="0" w:type="auto"/>
            <w:hideMark/>
          </w:tcPr>
          <w:p w14:paraId="31F26F62" w14:textId="5E9373EF" w:rsidR="0066407F" w:rsidRPr="0066407F" w:rsidRDefault="0066407F" w:rsidP="0066407F">
            <w:pPr>
              <w:rPr>
                <w:rFonts w:cstheme="minorHAnsi"/>
                <w:sz w:val="20"/>
                <w:szCs w:val="20"/>
              </w:rPr>
            </w:pPr>
            <w:r w:rsidRPr="0066407F">
              <w:rPr>
                <w:rFonts w:cstheme="minorHAnsi"/>
                <w:sz w:val="20"/>
                <w:szCs w:val="20"/>
              </w:rPr>
              <w:t>0.135</w:t>
            </w:r>
          </w:p>
        </w:tc>
        <w:tc>
          <w:tcPr>
            <w:tcW w:w="0" w:type="auto"/>
            <w:hideMark/>
          </w:tcPr>
          <w:p w14:paraId="3CA7C178" w14:textId="215765F0" w:rsidR="0066407F" w:rsidRPr="0066407F" w:rsidRDefault="0066407F" w:rsidP="0066407F">
            <w:pPr>
              <w:rPr>
                <w:rFonts w:cstheme="minorHAnsi"/>
                <w:sz w:val="20"/>
                <w:szCs w:val="20"/>
              </w:rPr>
            </w:pPr>
            <w:r w:rsidRPr="0066407F">
              <w:rPr>
                <w:rFonts w:cstheme="minorHAnsi"/>
                <w:sz w:val="20"/>
                <w:szCs w:val="20"/>
              </w:rPr>
              <w:t>0.219</w:t>
            </w:r>
          </w:p>
        </w:tc>
        <w:tc>
          <w:tcPr>
            <w:tcW w:w="0" w:type="auto"/>
            <w:hideMark/>
          </w:tcPr>
          <w:p w14:paraId="0AB5DB49" w14:textId="46DA10EA" w:rsidR="0066407F" w:rsidRPr="0066407F" w:rsidRDefault="0066407F" w:rsidP="0066407F">
            <w:pPr>
              <w:rPr>
                <w:rFonts w:cstheme="minorHAnsi"/>
                <w:sz w:val="20"/>
                <w:szCs w:val="20"/>
              </w:rPr>
            </w:pPr>
            <w:r w:rsidRPr="0066407F">
              <w:rPr>
                <w:rFonts w:cstheme="minorHAnsi"/>
                <w:sz w:val="20"/>
                <w:szCs w:val="20"/>
              </w:rPr>
              <w:t>0.738</w:t>
            </w:r>
          </w:p>
        </w:tc>
        <w:tc>
          <w:tcPr>
            <w:tcW w:w="0" w:type="auto"/>
            <w:hideMark/>
          </w:tcPr>
          <w:p w14:paraId="7DAA25F4" w14:textId="2A406703" w:rsidR="0066407F" w:rsidRPr="0066407F" w:rsidRDefault="0066407F" w:rsidP="0066407F">
            <w:pPr>
              <w:rPr>
                <w:rFonts w:cstheme="minorHAnsi"/>
                <w:sz w:val="20"/>
                <w:szCs w:val="20"/>
              </w:rPr>
            </w:pPr>
            <w:r w:rsidRPr="0066407F">
              <w:rPr>
                <w:rFonts w:cstheme="minorHAnsi"/>
                <w:sz w:val="20"/>
                <w:szCs w:val="20"/>
              </w:rPr>
              <w:t>720130002</w:t>
            </w:r>
          </w:p>
        </w:tc>
      </w:tr>
      <w:tr w:rsidR="0066407F" w:rsidRPr="0066407F" w14:paraId="009113F6" w14:textId="77777777" w:rsidTr="0066407F">
        <w:tc>
          <w:tcPr>
            <w:tcW w:w="0" w:type="auto"/>
            <w:hideMark/>
          </w:tcPr>
          <w:p w14:paraId="3B81E11D" w14:textId="751D8E5A" w:rsidR="0066407F" w:rsidRPr="0066407F" w:rsidRDefault="0066407F" w:rsidP="0066407F">
            <w:pPr>
              <w:rPr>
                <w:rFonts w:cstheme="minorHAnsi"/>
                <w:sz w:val="20"/>
                <w:szCs w:val="20"/>
              </w:rPr>
            </w:pPr>
            <w:r w:rsidRPr="0066407F">
              <w:rPr>
                <w:rFonts w:cstheme="minorHAnsi"/>
                <w:sz w:val="20"/>
                <w:szCs w:val="20"/>
              </w:rPr>
              <w:t>monthly</w:t>
            </w:r>
          </w:p>
        </w:tc>
        <w:tc>
          <w:tcPr>
            <w:tcW w:w="0" w:type="auto"/>
            <w:hideMark/>
          </w:tcPr>
          <w:p w14:paraId="00A5EF4E" w14:textId="196EFCD2" w:rsidR="0066407F" w:rsidRPr="0066407F" w:rsidRDefault="0066407F" w:rsidP="0066407F">
            <w:pPr>
              <w:rPr>
                <w:rFonts w:cstheme="minorHAnsi"/>
                <w:sz w:val="20"/>
                <w:szCs w:val="20"/>
              </w:rPr>
            </w:pPr>
            <w:r w:rsidRPr="0066407F">
              <w:rPr>
                <w:rFonts w:cstheme="minorHAnsi"/>
                <w:sz w:val="20"/>
                <w:szCs w:val="20"/>
              </w:rPr>
              <w:t>3rd quarter</w:t>
            </w:r>
          </w:p>
        </w:tc>
        <w:tc>
          <w:tcPr>
            <w:tcW w:w="0" w:type="auto"/>
            <w:hideMark/>
          </w:tcPr>
          <w:p w14:paraId="78DA27AC" w14:textId="75E43F12" w:rsidR="0066407F" w:rsidRPr="0066407F" w:rsidRDefault="0066407F" w:rsidP="0066407F">
            <w:pPr>
              <w:rPr>
                <w:rFonts w:cstheme="minorHAnsi"/>
                <w:sz w:val="20"/>
                <w:szCs w:val="20"/>
              </w:rPr>
            </w:pPr>
            <w:r w:rsidRPr="0066407F">
              <w:rPr>
                <w:rFonts w:cstheme="minorHAnsi"/>
                <w:sz w:val="20"/>
                <w:szCs w:val="20"/>
              </w:rPr>
              <w:t>134</w:t>
            </w:r>
          </w:p>
        </w:tc>
        <w:tc>
          <w:tcPr>
            <w:tcW w:w="0" w:type="auto"/>
            <w:hideMark/>
          </w:tcPr>
          <w:p w14:paraId="6430F55C" w14:textId="5449F680" w:rsidR="0066407F" w:rsidRPr="0066407F" w:rsidRDefault="0066407F" w:rsidP="0066407F">
            <w:pPr>
              <w:rPr>
                <w:rFonts w:cstheme="minorHAnsi"/>
                <w:sz w:val="20"/>
                <w:szCs w:val="20"/>
              </w:rPr>
            </w:pPr>
            <w:r w:rsidRPr="0066407F">
              <w:rPr>
                <w:rFonts w:cstheme="minorHAnsi"/>
                <w:sz w:val="20"/>
                <w:szCs w:val="20"/>
              </w:rPr>
              <w:t>1,104</w:t>
            </w:r>
          </w:p>
        </w:tc>
        <w:tc>
          <w:tcPr>
            <w:tcW w:w="0" w:type="auto"/>
            <w:hideMark/>
          </w:tcPr>
          <w:p w14:paraId="4541A3D0" w14:textId="0CBEE533" w:rsidR="0066407F" w:rsidRPr="0066407F" w:rsidRDefault="0066407F" w:rsidP="0066407F">
            <w:pPr>
              <w:rPr>
                <w:rFonts w:cstheme="minorHAnsi"/>
                <w:sz w:val="20"/>
                <w:szCs w:val="20"/>
              </w:rPr>
            </w:pPr>
            <w:r w:rsidRPr="0066407F">
              <w:rPr>
                <w:rFonts w:cstheme="minorHAnsi"/>
                <w:sz w:val="20"/>
                <w:szCs w:val="20"/>
              </w:rPr>
              <w:t>0.019</w:t>
            </w:r>
          </w:p>
        </w:tc>
        <w:tc>
          <w:tcPr>
            <w:tcW w:w="0" w:type="auto"/>
            <w:hideMark/>
          </w:tcPr>
          <w:p w14:paraId="023630CB" w14:textId="428D9BDF" w:rsidR="0066407F" w:rsidRPr="0066407F" w:rsidRDefault="0066407F" w:rsidP="0066407F">
            <w:pPr>
              <w:rPr>
                <w:rFonts w:cstheme="minorHAnsi"/>
                <w:sz w:val="20"/>
                <w:szCs w:val="20"/>
              </w:rPr>
            </w:pPr>
            <w:r w:rsidRPr="0066407F">
              <w:rPr>
                <w:rFonts w:cstheme="minorHAnsi"/>
                <w:sz w:val="20"/>
                <w:szCs w:val="20"/>
              </w:rPr>
              <w:t>0.034</w:t>
            </w:r>
          </w:p>
        </w:tc>
        <w:tc>
          <w:tcPr>
            <w:tcW w:w="0" w:type="auto"/>
            <w:hideMark/>
          </w:tcPr>
          <w:p w14:paraId="73FA8122" w14:textId="4AD18272"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6C38E7B1" w14:textId="4ECCE116"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5E1D6942" w14:textId="5916CDCB"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295C01D6" w14:textId="257E0272"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49BF480E" w14:textId="581CBF59" w:rsidR="0066407F" w:rsidRPr="0066407F" w:rsidRDefault="0066407F" w:rsidP="0066407F">
            <w:pPr>
              <w:rPr>
                <w:rFonts w:cstheme="minorHAnsi"/>
                <w:sz w:val="20"/>
                <w:szCs w:val="20"/>
              </w:rPr>
            </w:pPr>
            <w:r w:rsidRPr="0066407F">
              <w:rPr>
                <w:rFonts w:cstheme="minorHAnsi"/>
                <w:sz w:val="20"/>
                <w:szCs w:val="20"/>
              </w:rPr>
              <w:t>0.003</w:t>
            </w:r>
          </w:p>
        </w:tc>
        <w:tc>
          <w:tcPr>
            <w:tcW w:w="0" w:type="auto"/>
            <w:hideMark/>
          </w:tcPr>
          <w:p w14:paraId="4A3C2EB5" w14:textId="43ACDE38" w:rsidR="0066407F" w:rsidRPr="0066407F" w:rsidRDefault="0066407F" w:rsidP="0066407F">
            <w:pPr>
              <w:rPr>
                <w:rFonts w:cstheme="minorHAnsi"/>
                <w:sz w:val="20"/>
                <w:szCs w:val="20"/>
              </w:rPr>
            </w:pPr>
            <w:r w:rsidRPr="0066407F">
              <w:rPr>
                <w:rFonts w:cstheme="minorHAnsi"/>
                <w:sz w:val="20"/>
                <w:szCs w:val="20"/>
              </w:rPr>
              <w:t>0.009</w:t>
            </w:r>
          </w:p>
        </w:tc>
        <w:tc>
          <w:tcPr>
            <w:tcW w:w="0" w:type="auto"/>
            <w:hideMark/>
          </w:tcPr>
          <w:p w14:paraId="01D8A5A2" w14:textId="7E29AA89" w:rsidR="0066407F" w:rsidRPr="0066407F" w:rsidRDefault="0066407F" w:rsidP="0066407F">
            <w:pPr>
              <w:rPr>
                <w:rFonts w:cstheme="minorHAnsi"/>
                <w:sz w:val="20"/>
                <w:szCs w:val="20"/>
              </w:rPr>
            </w:pPr>
            <w:r w:rsidRPr="0066407F">
              <w:rPr>
                <w:rFonts w:cstheme="minorHAnsi"/>
                <w:sz w:val="20"/>
                <w:szCs w:val="20"/>
              </w:rPr>
              <w:t>0.019</w:t>
            </w:r>
          </w:p>
        </w:tc>
        <w:tc>
          <w:tcPr>
            <w:tcW w:w="0" w:type="auto"/>
            <w:hideMark/>
          </w:tcPr>
          <w:p w14:paraId="6F56DD17" w14:textId="16AB7254" w:rsidR="0066407F" w:rsidRPr="0066407F" w:rsidRDefault="0066407F" w:rsidP="0066407F">
            <w:pPr>
              <w:rPr>
                <w:rFonts w:cstheme="minorHAnsi"/>
                <w:sz w:val="20"/>
                <w:szCs w:val="20"/>
              </w:rPr>
            </w:pPr>
            <w:r w:rsidRPr="0066407F">
              <w:rPr>
                <w:rFonts w:cstheme="minorHAnsi"/>
                <w:sz w:val="20"/>
                <w:szCs w:val="20"/>
              </w:rPr>
              <w:t>0.044</w:t>
            </w:r>
          </w:p>
        </w:tc>
        <w:tc>
          <w:tcPr>
            <w:tcW w:w="0" w:type="auto"/>
            <w:hideMark/>
          </w:tcPr>
          <w:p w14:paraId="726C9FC2" w14:textId="2457ADEB" w:rsidR="0066407F" w:rsidRPr="0066407F" w:rsidRDefault="0066407F" w:rsidP="0066407F">
            <w:pPr>
              <w:rPr>
                <w:rFonts w:cstheme="minorHAnsi"/>
                <w:sz w:val="20"/>
                <w:szCs w:val="20"/>
              </w:rPr>
            </w:pPr>
            <w:r w:rsidRPr="0066407F">
              <w:rPr>
                <w:rFonts w:cstheme="minorHAnsi"/>
                <w:sz w:val="20"/>
                <w:szCs w:val="20"/>
              </w:rPr>
              <w:t>0.072</w:t>
            </w:r>
          </w:p>
        </w:tc>
        <w:tc>
          <w:tcPr>
            <w:tcW w:w="0" w:type="auto"/>
            <w:hideMark/>
          </w:tcPr>
          <w:p w14:paraId="4C39D5AE" w14:textId="71F7A9F0" w:rsidR="0066407F" w:rsidRPr="0066407F" w:rsidRDefault="0066407F" w:rsidP="0066407F">
            <w:pPr>
              <w:rPr>
                <w:rFonts w:cstheme="minorHAnsi"/>
                <w:sz w:val="20"/>
                <w:szCs w:val="20"/>
              </w:rPr>
            </w:pPr>
            <w:r w:rsidRPr="0066407F">
              <w:rPr>
                <w:rFonts w:cstheme="minorHAnsi"/>
                <w:sz w:val="20"/>
                <w:szCs w:val="20"/>
              </w:rPr>
              <w:t>0.110</w:t>
            </w:r>
          </w:p>
        </w:tc>
        <w:tc>
          <w:tcPr>
            <w:tcW w:w="0" w:type="auto"/>
            <w:hideMark/>
          </w:tcPr>
          <w:p w14:paraId="61C745F5" w14:textId="279ABE9A" w:rsidR="0066407F" w:rsidRPr="0066407F" w:rsidRDefault="0066407F" w:rsidP="0066407F">
            <w:pPr>
              <w:rPr>
                <w:rFonts w:cstheme="minorHAnsi"/>
                <w:sz w:val="20"/>
                <w:szCs w:val="20"/>
              </w:rPr>
            </w:pPr>
            <w:r w:rsidRPr="0066407F">
              <w:rPr>
                <w:rFonts w:cstheme="minorHAnsi"/>
                <w:sz w:val="20"/>
                <w:szCs w:val="20"/>
              </w:rPr>
              <w:t>0.163</w:t>
            </w:r>
          </w:p>
        </w:tc>
        <w:tc>
          <w:tcPr>
            <w:tcW w:w="0" w:type="auto"/>
            <w:hideMark/>
          </w:tcPr>
          <w:p w14:paraId="34D3A85D" w14:textId="61A7802B" w:rsidR="0066407F" w:rsidRPr="0066407F" w:rsidRDefault="0066407F" w:rsidP="0066407F">
            <w:pPr>
              <w:rPr>
                <w:rFonts w:cstheme="minorHAnsi"/>
                <w:sz w:val="20"/>
                <w:szCs w:val="20"/>
              </w:rPr>
            </w:pPr>
            <w:r w:rsidRPr="0066407F">
              <w:rPr>
                <w:rFonts w:cstheme="minorHAnsi"/>
                <w:sz w:val="20"/>
                <w:szCs w:val="20"/>
              </w:rPr>
              <w:t>0.520</w:t>
            </w:r>
          </w:p>
        </w:tc>
        <w:tc>
          <w:tcPr>
            <w:tcW w:w="0" w:type="auto"/>
            <w:hideMark/>
          </w:tcPr>
          <w:p w14:paraId="36EEC1E4" w14:textId="27CCD6EF" w:rsidR="0066407F" w:rsidRPr="0066407F" w:rsidRDefault="0066407F" w:rsidP="0066407F">
            <w:pPr>
              <w:rPr>
                <w:rFonts w:cstheme="minorHAnsi"/>
                <w:sz w:val="20"/>
                <w:szCs w:val="20"/>
              </w:rPr>
            </w:pPr>
            <w:r w:rsidRPr="0066407F">
              <w:rPr>
                <w:rFonts w:cstheme="minorHAnsi"/>
                <w:sz w:val="20"/>
                <w:szCs w:val="20"/>
              </w:rPr>
              <w:t>391510024</w:t>
            </w:r>
          </w:p>
        </w:tc>
      </w:tr>
      <w:tr w:rsidR="0066407F" w:rsidRPr="0066407F" w14:paraId="2FC2F5D9" w14:textId="77777777" w:rsidTr="0066407F">
        <w:tc>
          <w:tcPr>
            <w:tcW w:w="0" w:type="auto"/>
            <w:hideMark/>
          </w:tcPr>
          <w:p w14:paraId="58B76675" w14:textId="549DC493" w:rsidR="0066407F" w:rsidRPr="0066407F" w:rsidRDefault="0066407F" w:rsidP="0066407F">
            <w:pPr>
              <w:rPr>
                <w:rFonts w:cstheme="minorHAnsi"/>
                <w:sz w:val="20"/>
                <w:szCs w:val="20"/>
              </w:rPr>
            </w:pPr>
            <w:r w:rsidRPr="0066407F">
              <w:rPr>
                <w:rFonts w:cstheme="minorHAnsi"/>
                <w:sz w:val="20"/>
                <w:szCs w:val="20"/>
              </w:rPr>
              <w:t>monthly</w:t>
            </w:r>
          </w:p>
        </w:tc>
        <w:tc>
          <w:tcPr>
            <w:tcW w:w="0" w:type="auto"/>
            <w:hideMark/>
          </w:tcPr>
          <w:p w14:paraId="0EE28926" w14:textId="48A6C99C" w:rsidR="0066407F" w:rsidRPr="0066407F" w:rsidRDefault="0066407F" w:rsidP="0066407F">
            <w:pPr>
              <w:rPr>
                <w:rFonts w:cstheme="minorHAnsi"/>
                <w:sz w:val="20"/>
                <w:szCs w:val="20"/>
              </w:rPr>
            </w:pPr>
            <w:r w:rsidRPr="0066407F">
              <w:rPr>
                <w:rFonts w:cstheme="minorHAnsi"/>
                <w:sz w:val="20"/>
                <w:szCs w:val="20"/>
              </w:rPr>
              <w:t>4th quarter</w:t>
            </w:r>
          </w:p>
        </w:tc>
        <w:tc>
          <w:tcPr>
            <w:tcW w:w="0" w:type="auto"/>
            <w:hideMark/>
          </w:tcPr>
          <w:p w14:paraId="23B4324D" w14:textId="7DF90258" w:rsidR="0066407F" w:rsidRPr="0066407F" w:rsidRDefault="0066407F" w:rsidP="0066407F">
            <w:pPr>
              <w:rPr>
                <w:rFonts w:cstheme="minorHAnsi"/>
                <w:sz w:val="20"/>
                <w:szCs w:val="20"/>
              </w:rPr>
            </w:pPr>
            <w:r w:rsidRPr="0066407F">
              <w:rPr>
                <w:rFonts w:cstheme="minorHAnsi"/>
                <w:sz w:val="20"/>
                <w:szCs w:val="20"/>
              </w:rPr>
              <w:t>132</w:t>
            </w:r>
          </w:p>
        </w:tc>
        <w:tc>
          <w:tcPr>
            <w:tcW w:w="0" w:type="auto"/>
            <w:hideMark/>
          </w:tcPr>
          <w:p w14:paraId="52FA6FFD" w14:textId="10831077" w:rsidR="0066407F" w:rsidRPr="0066407F" w:rsidRDefault="0066407F" w:rsidP="0066407F">
            <w:pPr>
              <w:rPr>
                <w:rFonts w:cstheme="minorHAnsi"/>
                <w:sz w:val="20"/>
                <w:szCs w:val="20"/>
              </w:rPr>
            </w:pPr>
            <w:r w:rsidRPr="0066407F">
              <w:rPr>
                <w:rFonts w:cstheme="minorHAnsi"/>
                <w:sz w:val="20"/>
                <w:szCs w:val="20"/>
              </w:rPr>
              <w:t>1,089</w:t>
            </w:r>
          </w:p>
        </w:tc>
        <w:tc>
          <w:tcPr>
            <w:tcW w:w="0" w:type="auto"/>
            <w:hideMark/>
          </w:tcPr>
          <w:p w14:paraId="6CA729B4" w14:textId="254C9EC4" w:rsidR="0066407F" w:rsidRPr="0066407F" w:rsidRDefault="0066407F" w:rsidP="0066407F">
            <w:pPr>
              <w:rPr>
                <w:rFonts w:cstheme="minorHAnsi"/>
                <w:sz w:val="20"/>
                <w:szCs w:val="20"/>
              </w:rPr>
            </w:pPr>
            <w:r w:rsidRPr="0066407F">
              <w:rPr>
                <w:rFonts w:cstheme="minorHAnsi"/>
                <w:sz w:val="20"/>
                <w:szCs w:val="20"/>
              </w:rPr>
              <w:t>0.020</w:t>
            </w:r>
          </w:p>
        </w:tc>
        <w:tc>
          <w:tcPr>
            <w:tcW w:w="0" w:type="auto"/>
            <w:hideMark/>
          </w:tcPr>
          <w:p w14:paraId="63F7D4B3" w14:textId="7802ADAD" w:rsidR="0066407F" w:rsidRPr="0066407F" w:rsidRDefault="0066407F" w:rsidP="0066407F">
            <w:pPr>
              <w:rPr>
                <w:rFonts w:cstheme="minorHAnsi"/>
                <w:sz w:val="20"/>
                <w:szCs w:val="20"/>
              </w:rPr>
            </w:pPr>
            <w:r w:rsidRPr="0066407F">
              <w:rPr>
                <w:rFonts w:cstheme="minorHAnsi"/>
                <w:sz w:val="20"/>
                <w:szCs w:val="20"/>
              </w:rPr>
              <w:t>0.042</w:t>
            </w:r>
          </w:p>
        </w:tc>
        <w:tc>
          <w:tcPr>
            <w:tcW w:w="0" w:type="auto"/>
            <w:hideMark/>
          </w:tcPr>
          <w:p w14:paraId="35A7D00A" w14:textId="04EEE129"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01E4D086" w14:textId="5A80AEB9"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422063B2" w14:textId="60420159"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6F9D7449" w14:textId="67AD9B78"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06831673" w14:textId="43334AE6" w:rsidR="0066407F" w:rsidRPr="0066407F" w:rsidRDefault="0066407F" w:rsidP="0066407F">
            <w:pPr>
              <w:rPr>
                <w:rFonts w:cstheme="minorHAnsi"/>
                <w:sz w:val="20"/>
                <w:szCs w:val="20"/>
              </w:rPr>
            </w:pPr>
            <w:r w:rsidRPr="0066407F">
              <w:rPr>
                <w:rFonts w:cstheme="minorHAnsi"/>
                <w:sz w:val="20"/>
                <w:szCs w:val="20"/>
              </w:rPr>
              <w:t>0.003</w:t>
            </w:r>
          </w:p>
        </w:tc>
        <w:tc>
          <w:tcPr>
            <w:tcW w:w="0" w:type="auto"/>
            <w:hideMark/>
          </w:tcPr>
          <w:p w14:paraId="6E00EC0D" w14:textId="572E2764" w:rsidR="0066407F" w:rsidRPr="0066407F" w:rsidRDefault="0066407F" w:rsidP="0066407F">
            <w:pPr>
              <w:rPr>
                <w:rFonts w:cstheme="minorHAnsi"/>
                <w:sz w:val="20"/>
                <w:szCs w:val="20"/>
              </w:rPr>
            </w:pPr>
            <w:r w:rsidRPr="0066407F">
              <w:rPr>
                <w:rFonts w:cstheme="minorHAnsi"/>
                <w:sz w:val="20"/>
                <w:szCs w:val="20"/>
              </w:rPr>
              <w:t>0.008</w:t>
            </w:r>
          </w:p>
        </w:tc>
        <w:tc>
          <w:tcPr>
            <w:tcW w:w="0" w:type="auto"/>
            <w:hideMark/>
          </w:tcPr>
          <w:p w14:paraId="346CAA5B" w14:textId="34DC01B7" w:rsidR="0066407F" w:rsidRPr="0066407F" w:rsidRDefault="0066407F" w:rsidP="0066407F">
            <w:pPr>
              <w:rPr>
                <w:rFonts w:cstheme="minorHAnsi"/>
                <w:sz w:val="20"/>
                <w:szCs w:val="20"/>
              </w:rPr>
            </w:pPr>
            <w:r w:rsidRPr="0066407F">
              <w:rPr>
                <w:rFonts w:cstheme="minorHAnsi"/>
                <w:sz w:val="20"/>
                <w:szCs w:val="20"/>
              </w:rPr>
              <w:t>0.018</w:t>
            </w:r>
          </w:p>
        </w:tc>
        <w:tc>
          <w:tcPr>
            <w:tcW w:w="0" w:type="auto"/>
            <w:hideMark/>
          </w:tcPr>
          <w:p w14:paraId="47D033CF" w14:textId="20926736" w:rsidR="0066407F" w:rsidRPr="0066407F" w:rsidRDefault="0066407F" w:rsidP="0066407F">
            <w:pPr>
              <w:rPr>
                <w:rFonts w:cstheme="minorHAnsi"/>
                <w:sz w:val="20"/>
                <w:szCs w:val="20"/>
              </w:rPr>
            </w:pPr>
            <w:r w:rsidRPr="0066407F">
              <w:rPr>
                <w:rFonts w:cstheme="minorHAnsi"/>
                <w:sz w:val="20"/>
                <w:szCs w:val="20"/>
              </w:rPr>
              <w:t>0.043</w:t>
            </w:r>
          </w:p>
        </w:tc>
        <w:tc>
          <w:tcPr>
            <w:tcW w:w="0" w:type="auto"/>
            <w:hideMark/>
          </w:tcPr>
          <w:p w14:paraId="1960625F" w14:textId="0D729DB7" w:rsidR="0066407F" w:rsidRPr="0066407F" w:rsidRDefault="0066407F" w:rsidP="0066407F">
            <w:pPr>
              <w:rPr>
                <w:rFonts w:cstheme="minorHAnsi"/>
                <w:sz w:val="20"/>
                <w:szCs w:val="20"/>
              </w:rPr>
            </w:pPr>
            <w:r w:rsidRPr="0066407F">
              <w:rPr>
                <w:rFonts w:cstheme="minorHAnsi"/>
                <w:sz w:val="20"/>
                <w:szCs w:val="20"/>
              </w:rPr>
              <w:t>0.080</w:t>
            </w:r>
          </w:p>
        </w:tc>
        <w:tc>
          <w:tcPr>
            <w:tcW w:w="0" w:type="auto"/>
            <w:hideMark/>
          </w:tcPr>
          <w:p w14:paraId="21AA85A5" w14:textId="405E6CFB" w:rsidR="0066407F" w:rsidRPr="0066407F" w:rsidRDefault="0066407F" w:rsidP="0066407F">
            <w:pPr>
              <w:rPr>
                <w:rFonts w:cstheme="minorHAnsi"/>
                <w:sz w:val="20"/>
                <w:szCs w:val="20"/>
              </w:rPr>
            </w:pPr>
            <w:r w:rsidRPr="0066407F">
              <w:rPr>
                <w:rFonts w:cstheme="minorHAnsi"/>
                <w:sz w:val="20"/>
                <w:szCs w:val="20"/>
              </w:rPr>
              <w:t>0.139</w:t>
            </w:r>
          </w:p>
        </w:tc>
        <w:tc>
          <w:tcPr>
            <w:tcW w:w="0" w:type="auto"/>
            <w:hideMark/>
          </w:tcPr>
          <w:p w14:paraId="25D5C816" w14:textId="4FDFF3D0" w:rsidR="0066407F" w:rsidRPr="0066407F" w:rsidRDefault="0066407F" w:rsidP="0066407F">
            <w:pPr>
              <w:rPr>
                <w:rFonts w:cstheme="minorHAnsi"/>
                <w:sz w:val="20"/>
                <w:szCs w:val="20"/>
              </w:rPr>
            </w:pPr>
            <w:r w:rsidRPr="0066407F">
              <w:rPr>
                <w:rFonts w:cstheme="minorHAnsi"/>
                <w:sz w:val="20"/>
                <w:szCs w:val="20"/>
              </w:rPr>
              <w:t>0.204</w:t>
            </w:r>
          </w:p>
        </w:tc>
        <w:tc>
          <w:tcPr>
            <w:tcW w:w="0" w:type="auto"/>
            <w:hideMark/>
          </w:tcPr>
          <w:p w14:paraId="1569AFDD" w14:textId="5D9642BC" w:rsidR="0066407F" w:rsidRPr="0066407F" w:rsidRDefault="0066407F" w:rsidP="0066407F">
            <w:pPr>
              <w:rPr>
                <w:rFonts w:cstheme="minorHAnsi"/>
                <w:sz w:val="20"/>
                <w:szCs w:val="20"/>
              </w:rPr>
            </w:pPr>
            <w:r w:rsidRPr="0066407F">
              <w:rPr>
                <w:rFonts w:cstheme="minorHAnsi"/>
                <w:sz w:val="20"/>
                <w:szCs w:val="20"/>
              </w:rPr>
              <w:t>0.633</w:t>
            </w:r>
          </w:p>
        </w:tc>
        <w:tc>
          <w:tcPr>
            <w:tcW w:w="0" w:type="auto"/>
            <w:hideMark/>
          </w:tcPr>
          <w:p w14:paraId="128C69C9" w14:textId="37409402" w:rsidR="0066407F" w:rsidRPr="0066407F" w:rsidRDefault="0066407F" w:rsidP="0066407F">
            <w:pPr>
              <w:rPr>
                <w:rFonts w:cstheme="minorHAnsi"/>
                <w:sz w:val="20"/>
                <w:szCs w:val="20"/>
              </w:rPr>
            </w:pPr>
            <w:r w:rsidRPr="0066407F">
              <w:rPr>
                <w:rFonts w:cstheme="minorHAnsi"/>
                <w:sz w:val="20"/>
                <w:szCs w:val="20"/>
              </w:rPr>
              <w:t>290930016</w:t>
            </w:r>
          </w:p>
        </w:tc>
      </w:tr>
      <w:tr w:rsidR="0066407F" w:rsidRPr="0066407F" w14:paraId="27214256" w14:textId="77777777" w:rsidTr="0066407F">
        <w:tc>
          <w:tcPr>
            <w:tcW w:w="0" w:type="auto"/>
            <w:hideMark/>
          </w:tcPr>
          <w:p w14:paraId="655E57A7" w14:textId="5D7FCE9B" w:rsidR="0066407F" w:rsidRPr="0066407F" w:rsidRDefault="0066407F" w:rsidP="0066407F">
            <w:pPr>
              <w:rPr>
                <w:rFonts w:cstheme="minorHAnsi"/>
                <w:sz w:val="20"/>
                <w:szCs w:val="20"/>
              </w:rPr>
            </w:pPr>
            <w:r w:rsidRPr="0066407F">
              <w:rPr>
                <w:rFonts w:cstheme="minorHAnsi"/>
                <w:sz w:val="20"/>
                <w:szCs w:val="20"/>
              </w:rPr>
              <w:t>3-month</w:t>
            </w:r>
          </w:p>
        </w:tc>
        <w:tc>
          <w:tcPr>
            <w:tcW w:w="0" w:type="auto"/>
            <w:hideMark/>
          </w:tcPr>
          <w:p w14:paraId="6F5588FE" w14:textId="49BF7807" w:rsidR="0066407F" w:rsidRPr="0066407F" w:rsidRDefault="0066407F" w:rsidP="0066407F">
            <w:pPr>
              <w:rPr>
                <w:rFonts w:cstheme="minorHAnsi"/>
                <w:sz w:val="20"/>
                <w:szCs w:val="20"/>
              </w:rPr>
            </w:pPr>
            <w:r w:rsidRPr="0066407F">
              <w:rPr>
                <w:rFonts w:cstheme="minorHAnsi"/>
                <w:sz w:val="20"/>
                <w:szCs w:val="20"/>
              </w:rPr>
              <w:t>all</w:t>
            </w:r>
          </w:p>
        </w:tc>
        <w:tc>
          <w:tcPr>
            <w:tcW w:w="0" w:type="auto"/>
            <w:hideMark/>
          </w:tcPr>
          <w:p w14:paraId="3F75649F" w14:textId="492B136E" w:rsidR="0066407F" w:rsidRPr="0066407F" w:rsidRDefault="0066407F" w:rsidP="0066407F">
            <w:pPr>
              <w:rPr>
                <w:rFonts w:cstheme="minorHAnsi"/>
                <w:sz w:val="20"/>
                <w:szCs w:val="20"/>
              </w:rPr>
            </w:pPr>
            <w:r w:rsidRPr="0066407F">
              <w:rPr>
                <w:rFonts w:cstheme="minorHAnsi"/>
                <w:sz w:val="20"/>
                <w:szCs w:val="20"/>
              </w:rPr>
              <w:t>134</w:t>
            </w:r>
          </w:p>
        </w:tc>
        <w:tc>
          <w:tcPr>
            <w:tcW w:w="0" w:type="auto"/>
            <w:hideMark/>
          </w:tcPr>
          <w:p w14:paraId="15A1F46B" w14:textId="3CC8D074" w:rsidR="0066407F" w:rsidRPr="0066407F" w:rsidRDefault="0066407F" w:rsidP="0066407F">
            <w:pPr>
              <w:rPr>
                <w:rFonts w:cstheme="minorHAnsi"/>
                <w:sz w:val="20"/>
                <w:szCs w:val="20"/>
              </w:rPr>
            </w:pPr>
            <w:r w:rsidRPr="0066407F">
              <w:rPr>
                <w:rFonts w:cstheme="minorHAnsi"/>
                <w:sz w:val="20"/>
                <w:szCs w:val="20"/>
              </w:rPr>
              <w:t>4,357</w:t>
            </w:r>
          </w:p>
        </w:tc>
        <w:tc>
          <w:tcPr>
            <w:tcW w:w="0" w:type="auto"/>
            <w:hideMark/>
          </w:tcPr>
          <w:p w14:paraId="012A5962" w14:textId="1EAC5C87" w:rsidR="0066407F" w:rsidRPr="0066407F" w:rsidRDefault="0066407F" w:rsidP="0066407F">
            <w:pPr>
              <w:rPr>
                <w:rFonts w:cstheme="minorHAnsi"/>
                <w:sz w:val="20"/>
                <w:szCs w:val="20"/>
              </w:rPr>
            </w:pPr>
            <w:r w:rsidRPr="0066407F">
              <w:rPr>
                <w:rFonts w:cstheme="minorHAnsi"/>
                <w:sz w:val="20"/>
                <w:szCs w:val="20"/>
              </w:rPr>
              <w:t>0.020</w:t>
            </w:r>
          </w:p>
        </w:tc>
        <w:tc>
          <w:tcPr>
            <w:tcW w:w="0" w:type="auto"/>
            <w:hideMark/>
          </w:tcPr>
          <w:p w14:paraId="50B3B408" w14:textId="56154AAC" w:rsidR="0066407F" w:rsidRPr="0066407F" w:rsidRDefault="0066407F" w:rsidP="0066407F">
            <w:pPr>
              <w:rPr>
                <w:rFonts w:cstheme="minorHAnsi"/>
                <w:sz w:val="20"/>
                <w:szCs w:val="20"/>
              </w:rPr>
            </w:pPr>
            <w:r w:rsidRPr="0066407F">
              <w:rPr>
                <w:rFonts w:cstheme="minorHAnsi"/>
                <w:sz w:val="20"/>
                <w:szCs w:val="20"/>
              </w:rPr>
              <w:t>0.033</w:t>
            </w:r>
          </w:p>
        </w:tc>
        <w:tc>
          <w:tcPr>
            <w:tcW w:w="0" w:type="auto"/>
            <w:hideMark/>
          </w:tcPr>
          <w:p w14:paraId="190E6FED" w14:textId="3A2325D7"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59E88DF2" w14:textId="5C6CE1B1"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499A5541" w14:textId="2367BDAF"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40C57E5F" w14:textId="26E9F08D"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738DE198" w14:textId="50B88DD6" w:rsidR="0066407F" w:rsidRPr="0066407F" w:rsidRDefault="0066407F" w:rsidP="0066407F">
            <w:pPr>
              <w:rPr>
                <w:rFonts w:cstheme="minorHAnsi"/>
                <w:sz w:val="20"/>
                <w:szCs w:val="20"/>
              </w:rPr>
            </w:pPr>
            <w:r w:rsidRPr="0066407F">
              <w:rPr>
                <w:rFonts w:cstheme="minorHAnsi"/>
                <w:sz w:val="20"/>
                <w:szCs w:val="20"/>
              </w:rPr>
              <w:t>0.004</w:t>
            </w:r>
          </w:p>
        </w:tc>
        <w:tc>
          <w:tcPr>
            <w:tcW w:w="0" w:type="auto"/>
            <w:hideMark/>
          </w:tcPr>
          <w:p w14:paraId="25147151" w14:textId="79283BDE" w:rsidR="0066407F" w:rsidRPr="0066407F" w:rsidRDefault="0066407F" w:rsidP="0066407F">
            <w:pPr>
              <w:rPr>
                <w:rFonts w:cstheme="minorHAnsi"/>
                <w:sz w:val="20"/>
                <w:szCs w:val="20"/>
              </w:rPr>
            </w:pPr>
            <w:r w:rsidRPr="0066407F">
              <w:rPr>
                <w:rFonts w:cstheme="minorHAnsi"/>
                <w:sz w:val="20"/>
                <w:szCs w:val="20"/>
              </w:rPr>
              <w:t>0.009</w:t>
            </w:r>
          </w:p>
        </w:tc>
        <w:tc>
          <w:tcPr>
            <w:tcW w:w="0" w:type="auto"/>
            <w:hideMark/>
          </w:tcPr>
          <w:p w14:paraId="1C4BF5E3" w14:textId="308A5758" w:rsidR="0066407F" w:rsidRPr="0066407F" w:rsidRDefault="0066407F" w:rsidP="0066407F">
            <w:pPr>
              <w:rPr>
                <w:rFonts w:cstheme="minorHAnsi"/>
                <w:sz w:val="20"/>
                <w:szCs w:val="20"/>
              </w:rPr>
            </w:pPr>
            <w:r w:rsidRPr="0066407F">
              <w:rPr>
                <w:rFonts w:cstheme="minorHAnsi"/>
                <w:sz w:val="20"/>
                <w:szCs w:val="20"/>
              </w:rPr>
              <w:t>0.020</w:t>
            </w:r>
          </w:p>
        </w:tc>
        <w:tc>
          <w:tcPr>
            <w:tcW w:w="0" w:type="auto"/>
            <w:hideMark/>
          </w:tcPr>
          <w:p w14:paraId="2924C78E" w14:textId="74B17A55" w:rsidR="0066407F" w:rsidRPr="0066407F" w:rsidRDefault="0066407F" w:rsidP="0066407F">
            <w:pPr>
              <w:rPr>
                <w:rFonts w:cstheme="minorHAnsi"/>
                <w:sz w:val="20"/>
                <w:szCs w:val="20"/>
              </w:rPr>
            </w:pPr>
            <w:r w:rsidRPr="0066407F">
              <w:rPr>
                <w:rFonts w:cstheme="minorHAnsi"/>
                <w:sz w:val="20"/>
                <w:szCs w:val="20"/>
              </w:rPr>
              <w:t>0.049</w:t>
            </w:r>
          </w:p>
        </w:tc>
        <w:tc>
          <w:tcPr>
            <w:tcW w:w="0" w:type="auto"/>
            <w:hideMark/>
          </w:tcPr>
          <w:p w14:paraId="03084E02" w14:textId="6E813160" w:rsidR="0066407F" w:rsidRPr="0066407F" w:rsidRDefault="0066407F" w:rsidP="0066407F">
            <w:pPr>
              <w:rPr>
                <w:rFonts w:cstheme="minorHAnsi"/>
                <w:sz w:val="20"/>
                <w:szCs w:val="20"/>
              </w:rPr>
            </w:pPr>
            <w:r w:rsidRPr="0066407F">
              <w:rPr>
                <w:rFonts w:cstheme="minorHAnsi"/>
                <w:sz w:val="20"/>
                <w:szCs w:val="20"/>
              </w:rPr>
              <w:t>0.072</w:t>
            </w:r>
          </w:p>
        </w:tc>
        <w:tc>
          <w:tcPr>
            <w:tcW w:w="0" w:type="auto"/>
            <w:hideMark/>
          </w:tcPr>
          <w:p w14:paraId="70A557C6" w14:textId="368275E9" w:rsidR="0066407F" w:rsidRPr="0066407F" w:rsidRDefault="0066407F" w:rsidP="0066407F">
            <w:pPr>
              <w:rPr>
                <w:rFonts w:cstheme="minorHAnsi"/>
                <w:sz w:val="20"/>
                <w:szCs w:val="20"/>
              </w:rPr>
            </w:pPr>
            <w:r w:rsidRPr="0066407F">
              <w:rPr>
                <w:rFonts w:cstheme="minorHAnsi"/>
                <w:sz w:val="20"/>
                <w:szCs w:val="20"/>
              </w:rPr>
              <w:t>0.124</w:t>
            </w:r>
          </w:p>
        </w:tc>
        <w:tc>
          <w:tcPr>
            <w:tcW w:w="0" w:type="auto"/>
            <w:hideMark/>
          </w:tcPr>
          <w:p w14:paraId="122537DA" w14:textId="785B0EFF" w:rsidR="0066407F" w:rsidRPr="0066407F" w:rsidRDefault="0066407F" w:rsidP="0066407F">
            <w:pPr>
              <w:rPr>
                <w:rFonts w:cstheme="minorHAnsi"/>
                <w:sz w:val="20"/>
                <w:szCs w:val="20"/>
              </w:rPr>
            </w:pPr>
            <w:r w:rsidRPr="0066407F">
              <w:rPr>
                <w:rFonts w:cstheme="minorHAnsi"/>
                <w:sz w:val="20"/>
                <w:szCs w:val="20"/>
              </w:rPr>
              <w:t>0.171</w:t>
            </w:r>
          </w:p>
        </w:tc>
        <w:tc>
          <w:tcPr>
            <w:tcW w:w="0" w:type="auto"/>
            <w:hideMark/>
          </w:tcPr>
          <w:p w14:paraId="38DC6669" w14:textId="3DBD1299" w:rsidR="0066407F" w:rsidRPr="0066407F" w:rsidRDefault="0066407F" w:rsidP="0066407F">
            <w:pPr>
              <w:rPr>
                <w:rFonts w:cstheme="minorHAnsi"/>
                <w:sz w:val="20"/>
                <w:szCs w:val="20"/>
              </w:rPr>
            </w:pPr>
            <w:r w:rsidRPr="0066407F">
              <w:rPr>
                <w:rFonts w:cstheme="minorHAnsi"/>
                <w:sz w:val="20"/>
                <w:szCs w:val="20"/>
              </w:rPr>
              <w:t>0.396</w:t>
            </w:r>
          </w:p>
        </w:tc>
        <w:tc>
          <w:tcPr>
            <w:tcW w:w="0" w:type="auto"/>
            <w:hideMark/>
          </w:tcPr>
          <w:p w14:paraId="7A51972B" w14:textId="4654B788" w:rsidR="0066407F" w:rsidRPr="0066407F" w:rsidRDefault="0066407F" w:rsidP="0066407F">
            <w:pPr>
              <w:rPr>
                <w:rFonts w:cstheme="minorHAnsi"/>
                <w:sz w:val="20"/>
                <w:szCs w:val="20"/>
              </w:rPr>
            </w:pPr>
            <w:r w:rsidRPr="0066407F">
              <w:rPr>
                <w:rFonts w:cstheme="minorHAnsi"/>
                <w:sz w:val="20"/>
                <w:szCs w:val="20"/>
              </w:rPr>
              <w:t>391510024</w:t>
            </w:r>
          </w:p>
        </w:tc>
      </w:tr>
      <w:tr w:rsidR="0066407F" w:rsidRPr="0066407F" w14:paraId="5ED56E28" w14:textId="77777777" w:rsidTr="0066407F">
        <w:tc>
          <w:tcPr>
            <w:tcW w:w="0" w:type="auto"/>
            <w:hideMark/>
          </w:tcPr>
          <w:p w14:paraId="41FA9E81" w14:textId="33DC65CA" w:rsidR="0066407F" w:rsidRPr="0066407F" w:rsidRDefault="0066407F" w:rsidP="0066407F">
            <w:pPr>
              <w:rPr>
                <w:rFonts w:cstheme="minorHAnsi"/>
                <w:sz w:val="20"/>
                <w:szCs w:val="20"/>
              </w:rPr>
            </w:pPr>
            <w:r w:rsidRPr="0066407F">
              <w:rPr>
                <w:rFonts w:cstheme="minorHAnsi"/>
                <w:sz w:val="20"/>
                <w:szCs w:val="20"/>
              </w:rPr>
              <w:t>3-month</w:t>
            </w:r>
          </w:p>
        </w:tc>
        <w:tc>
          <w:tcPr>
            <w:tcW w:w="0" w:type="auto"/>
            <w:hideMark/>
          </w:tcPr>
          <w:p w14:paraId="469F9CB8" w14:textId="2888DCCE" w:rsidR="0066407F" w:rsidRPr="0066407F" w:rsidRDefault="0066407F" w:rsidP="0066407F">
            <w:pPr>
              <w:rPr>
                <w:rFonts w:cstheme="minorHAnsi"/>
                <w:sz w:val="20"/>
                <w:szCs w:val="20"/>
              </w:rPr>
            </w:pPr>
            <w:r w:rsidRPr="0066407F">
              <w:rPr>
                <w:rFonts w:cstheme="minorHAnsi"/>
                <w:sz w:val="20"/>
                <w:szCs w:val="20"/>
              </w:rPr>
              <w:t>1st quarter</w:t>
            </w:r>
          </w:p>
        </w:tc>
        <w:tc>
          <w:tcPr>
            <w:tcW w:w="0" w:type="auto"/>
            <w:hideMark/>
          </w:tcPr>
          <w:p w14:paraId="744C2139" w14:textId="771A0AF6" w:rsidR="0066407F" w:rsidRPr="0066407F" w:rsidRDefault="0066407F" w:rsidP="0066407F">
            <w:pPr>
              <w:rPr>
                <w:rFonts w:cstheme="minorHAnsi"/>
                <w:sz w:val="20"/>
                <w:szCs w:val="20"/>
              </w:rPr>
            </w:pPr>
            <w:r w:rsidRPr="0066407F">
              <w:rPr>
                <w:rFonts w:cstheme="minorHAnsi"/>
                <w:sz w:val="20"/>
                <w:szCs w:val="20"/>
              </w:rPr>
              <w:t>133</w:t>
            </w:r>
          </w:p>
        </w:tc>
        <w:tc>
          <w:tcPr>
            <w:tcW w:w="0" w:type="auto"/>
            <w:hideMark/>
          </w:tcPr>
          <w:p w14:paraId="27A37481" w14:textId="11CE64A9" w:rsidR="0066407F" w:rsidRPr="0066407F" w:rsidRDefault="0066407F" w:rsidP="0066407F">
            <w:pPr>
              <w:rPr>
                <w:rFonts w:cstheme="minorHAnsi"/>
                <w:sz w:val="20"/>
                <w:szCs w:val="20"/>
              </w:rPr>
            </w:pPr>
            <w:r w:rsidRPr="0066407F">
              <w:rPr>
                <w:rFonts w:cstheme="minorHAnsi"/>
                <w:sz w:val="20"/>
                <w:szCs w:val="20"/>
              </w:rPr>
              <w:t>1,105</w:t>
            </w:r>
          </w:p>
        </w:tc>
        <w:tc>
          <w:tcPr>
            <w:tcW w:w="0" w:type="auto"/>
            <w:hideMark/>
          </w:tcPr>
          <w:p w14:paraId="44B948D0" w14:textId="13A90FDA" w:rsidR="0066407F" w:rsidRPr="0066407F" w:rsidRDefault="0066407F" w:rsidP="0066407F">
            <w:pPr>
              <w:rPr>
                <w:rFonts w:cstheme="minorHAnsi"/>
                <w:sz w:val="20"/>
                <w:szCs w:val="20"/>
              </w:rPr>
            </w:pPr>
            <w:r w:rsidRPr="0066407F">
              <w:rPr>
                <w:rFonts w:cstheme="minorHAnsi"/>
                <w:sz w:val="20"/>
                <w:szCs w:val="20"/>
              </w:rPr>
              <w:t>0.018</w:t>
            </w:r>
          </w:p>
        </w:tc>
        <w:tc>
          <w:tcPr>
            <w:tcW w:w="0" w:type="auto"/>
            <w:hideMark/>
          </w:tcPr>
          <w:p w14:paraId="132B2623" w14:textId="27236822" w:rsidR="0066407F" w:rsidRPr="0066407F" w:rsidRDefault="0066407F" w:rsidP="0066407F">
            <w:pPr>
              <w:rPr>
                <w:rFonts w:cstheme="minorHAnsi"/>
                <w:sz w:val="20"/>
                <w:szCs w:val="20"/>
              </w:rPr>
            </w:pPr>
            <w:r w:rsidRPr="0066407F">
              <w:rPr>
                <w:rFonts w:cstheme="minorHAnsi"/>
                <w:sz w:val="20"/>
                <w:szCs w:val="20"/>
              </w:rPr>
              <w:t>0.031</w:t>
            </w:r>
          </w:p>
        </w:tc>
        <w:tc>
          <w:tcPr>
            <w:tcW w:w="0" w:type="auto"/>
            <w:hideMark/>
          </w:tcPr>
          <w:p w14:paraId="7962C6A2" w14:textId="0DFD7F4D" w:rsidR="0066407F" w:rsidRPr="0066407F" w:rsidRDefault="0066407F" w:rsidP="0066407F">
            <w:pPr>
              <w:rPr>
                <w:rFonts w:cstheme="minorHAnsi"/>
                <w:sz w:val="20"/>
                <w:szCs w:val="20"/>
              </w:rPr>
            </w:pPr>
            <w:r w:rsidRPr="0066407F">
              <w:rPr>
                <w:rFonts w:cstheme="minorHAnsi"/>
                <w:sz w:val="20"/>
                <w:szCs w:val="20"/>
              </w:rPr>
              <w:t>0.000</w:t>
            </w:r>
          </w:p>
        </w:tc>
        <w:tc>
          <w:tcPr>
            <w:tcW w:w="0" w:type="auto"/>
            <w:hideMark/>
          </w:tcPr>
          <w:p w14:paraId="5D6B1E59" w14:textId="6E4D5E63"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717832F1" w14:textId="7171EB6E"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2B4735FF" w14:textId="57414AA8"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65EF4795" w14:textId="09C19970" w:rsidR="0066407F" w:rsidRPr="0066407F" w:rsidRDefault="0066407F" w:rsidP="0066407F">
            <w:pPr>
              <w:rPr>
                <w:rFonts w:cstheme="minorHAnsi"/>
                <w:sz w:val="20"/>
                <w:szCs w:val="20"/>
              </w:rPr>
            </w:pPr>
            <w:r w:rsidRPr="0066407F">
              <w:rPr>
                <w:rFonts w:cstheme="minorHAnsi"/>
                <w:sz w:val="20"/>
                <w:szCs w:val="20"/>
              </w:rPr>
              <w:t>0.004</w:t>
            </w:r>
          </w:p>
        </w:tc>
        <w:tc>
          <w:tcPr>
            <w:tcW w:w="0" w:type="auto"/>
            <w:hideMark/>
          </w:tcPr>
          <w:p w14:paraId="279A1811" w14:textId="111C2178" w:rsidR="0066407F" w:rsidRPr="0066407F" w:rsidRDefault="0066407F" w:rsidP="0066407F">
            <w:pPr>
              <w:rPr>
                <w:rFonts w:cstheme="minorHAnsi"/>
                <w:sz w:val="20"/>
                <w:szCs w:val="20"/>
              </w:rPr>
            </w:pPr>
            <w:r w:rsidRPr="0066407F">
              <w:rPr>
                <w:rFonts w:cstheme="minorHAnsi"/>
                <w:sz w:val="20"/>
                <w:szCs w:val="20"/>
              </w:rPr>
              <w:t>0.008</w:t>
            </w:r>
          </w:p>
        </w:tc>
        <w:tc>
          <w:tcPr>
            <w:tcW w:w="0" w:type="auto"/>
            <w:hideMark/>
          </w:tcPr>
          <w:p w14:paraId="5D99FE18" w14:textId="58BB5C84" w:rsidR="0066407F" w:rsidRPr="0066407F" w:rsidRDefault="0066407F" w:rsidP="0066407F">
            <w:pPr>
              <w:rPr>
                <w:rFonts w:cstheme="minorHAnsi"/>
                <w:sz w:val="20"/>
                <w:szCs w:val="20"/>
              </w:rPr>
            </w:pPr>
            <w:r w:rsidRPr="0066407F">
              <w:rPr>
                <w:rFonts w:cstheme="minorHAnsi"/>
                <w:sz w:val="20"/>
                <w:szCs w:val="20"/>
              </w:rPr>
              <w:t>0.019</w:t>
            </w:r>
          </w:p>
        </w:tc>
        <w:tc>
          <w:tcPr>
            <w:tcW w:w="0" w:type="auto"/>
            <w:hideMark/>
          </w:tcPr>
          <w:p w14:paraId="77B5C837" w14:textId="71ECDFA7" w:rsidR="0066407F" w:rsidRPr="0066407F" w:rsidRDefault="0066407F" w:rsidP="0066407F">
            <w:pPr>
              <w:rPr>
                <w:rFonts w:cstheme="minorHAnsi"/>
                <w:sz w:val="20"/>
                <w:szCs w:val="20"/>
              </w:rPr>
            </w:pPr>
            <w:r w:rsidRPr="0066407F">
              <w:rPr>
                <w:rFonts w:cstheme="minorHAnsi"/>
                <w:sz w:val="20"/>
                <w:szCs w:val="20"/>
              </w:rPr>
              <w:t>0.046</w:t>
            </w:r>
          </w:p>
        </w:tc>
        <w:tc>
          <w:tcPr>
            <w:tcW w:w="0" w:type="auto"/>
            <w:hideMark/>
          </w:tcPr>
          <w:p w14:paraId="13CEDC98" w14:textId="51F93C53" w:rsidR="0066407F" w:rsidRPr="0066407F" w:rsidRDefault="0066407F" w:rsidP="0066407F">
            <w:pPr>
              <w:rPr>
                <w:rFonts w:cstheme="minorHAnsi"/>
                <w:sz w:val="20"/>
                <w:szCs w:val="20"/>
              </w:rPr>
            </w:pPr>
            <w:r w:rsidRPr="0066407F">
              <w:rPr>
                <w:rFonts w:cstheme="minorHAnsi"/>
                <w:sz w:val="20"/>
                <w:szCs w:val="20"/>
              </w:rPr>
              <w:t>0.067</w:t>
            </w:r>
          </w:p>
        </w:tc>
        <w:tc>
          <w:tcPr>
            <w:tcW w:w="0" w:type="auto"/>
            <w:hideMark/>
          </w:tcPr>
          <w:p w14:paraId="01F17B61" w14:textId="59FD375C" w:rsidR="0066407F" w:rsidRPr="0066407F" w:rsidRDefault="0066407F" w:rsidP="0066407F">
            <w:pPr>
              <w:rPr>
                <w:rFonts w:cstheme="minorHAnsi"/>
                <w:sz w:val="20"/>
                <w:szCs w:val="20"/>
              </w:rPr>
            </w:pPr>
            <w:r w:rsidRPr="0066407F">
              <w:rPr>
                <w:rFonts w:cstheme="minorHAnsi"/>
                <w:sz w:val="20"/>
                <w:szCs w:val="20"/>
              </w:rPr>
              <w:t>0.099</w:t>
            </w:r>
          </w:p>
        </w:tc>
        <w:tc>
          <w:tcPr>
            <w:tcW w:w="0" w:type="auto"/>
            <w:hideMark/>
          </w:tcPr>
          <w:p w14:paraId="2816E8A5" w14:textId="0EE7ADE6" w:rsidR="0066407F" w:rsidRPr="0066407F" w:rsidRDefault="0066407F" w:rsidP="0066407F">
            <w:pPr>
              <w:rPr>
                <w:rFonts w:cstheme="minorHAnsi"/>
                <w:sz w:val="20"/>
                <w:szCs w:val="20"/>
              </w:rPr>
            </w:pPr>
            <w:r w:rsidRPr="0066407F">
              <w:rPr>
                <w:rFonts w:cstheme="minorHAnsi"/>
                <w:sz w:val="20"/>
                <w:szCs w:val="20"/>
              </w:rPr>
              <w:t>0.171</w:t>
            </w:r>
          </w:p>
        </w:tc>
        <w:tc>
          <w:tcPr>
            <w:tcW w:w="0" w:type="auto"/>
            <w:hideMark/>
          </w:tcPr>
          <w:p w14:paraId="11E7C276" w14:textId="4B74ECA0" w:rsidR="0066407F" w:rsidRPr="0066407F" w:rsidRDefault="0066407F" w:rsidP="0066407F">
            <w:pPr>
              <w:rPr>
                <w:rFonts w:cstheme="minorHAnsi"/>
                <w:sz w:val="20"/>
                <w:szCs w:val="20"/>
              </w:rPr>
            </w:pPr>
            <w:r w:rsidRPr="0066407F">
              <w:rPr>
                <w:rFonts w:cstheme="minorHAnsi"/>
                <w:sz w:val="20"/>
                <w:szCs w:val="20"/>
              </w:rPr>
              <w:t>0.361</w:t>
            </w:r>
          </w:p>
        </w:tc>
        <w:tc>
          <w:tcPr>
            <w:tcW w:w="0" w:type="auto"/>
            <w:hideMark/>
          </w:tcPr>
          <w:p w14:paraId="031BDC0C" w14:textId="11DA0055" w:rsidR="0066407F" w:rsidRPr="0066407F" w:rsidRDefault="0066407F" w:rsidP="0066407F">
            <w:pPr>
              <w:rPr>
                <w:rFonts w:cstheme="minorHAnsi"/>
                <w:sz w:val="20"/>
                <w:szCs w:val="20"/>
              </w:rPr>
            </w:pPr>
            <w:r w:rsidRPr="0066407F">
              <w:rPr>
                <w:rFonts w:cstheme="minorHAnsi"/>
                <w:sz w:val="20"/>
                <w:szCs w:val="20"/>
              </w:rPr>
              <w:t>290930016</w:t>
            </w:r>
          </w:p>
        </w:tc>
      </w:tr>
      <w:tr w:rsidR="0066407F" w:rsidRPr="0066407F" w14:paraId="74DF3B68" w14:textId="77777777" w:rsidTr="0066407F">
        <w:tc>
          <w:tcPr>
            <w:tcW w:w="0" w:type="auto"/>
            <w:hideMark/>
          </w:tcPr>
          <w:p w14:paraId="3CEFDE68" w14:textId="2F560DEA" w:rsidR="0066407F" w:rsidRPr="0066407F" w:rsidRDefault="0066407F" w:rsidP="0066407F">
            <w:pPr>
              <w:rPr>
                <w:rFonts w:cstheme="minorHAnsi"/>
                <w:sz w:val="20"/>
                <w:szCs w:val="20"/>
              </w:rPr>
            </w:pPr>
            <w:r w:rsidRPr="0066407F">
              <w:rPr>
                <w:rFonts w:cstheme="minorHAnsi"/>
                <w:sz w:val="20"/>
                <w:szCs w:val="20"/>
              </w:rPr>
              <w:t>3-month</w:t>
            </w:r>
          </w:p>
        </w:tc>
        <w:tc>
          <w:tcPr>
            <w:tcW w:w="0" w:type="auto"/>
            <w:hideMark/>
          </w:tcPr>
          <w:p w14:paraId="59341F82" w14:textId="7B4726D9" w:rsidR="0066407F" w:rsidRPr="0066407F" w:rsidRDefault="0066407F" w:rsidP="0066407F">
            <w:pPr>
              <w:rPr>
                <w:rFonts w:cstheme="minorHAnsi"/>
                <w:sz w:val="20"/>
                <w:szCs w:val="20"/>
              </w:rPr>
            </w:pPr>
            <w:r w:rsidRPr="0066407F">
              <w:rPr>
                <w:rFonts w:cstheme="minorHAnsi"/>
                <w:sz w:val="20"/>
                <w:szCs w:val="20"/>
              </w:rPr>
              <w:t>2nd quarter</w:t>
            </w:r>
          </w:p>
        </w:tc>
        <w:tc>
          <w:tcPr>
            <w:tcW w:w="0" w:type="auto"/>
            <w:hideMark/>
          </w:tcPr>
          <w:p w14:paraId="3FA9B55D" w14:textId="687F8F2B" w:rsidR="0066407F" w:rsidRPr="0066407F" w:rsidRDefault="0066407F" w:rsidP="0066407F">
            <w:pPr>
              <w:rPr>
                <w:rFonts w:cstheme="minorHAnsi"/>
                <w:sz w:val="20"/>
                <w:szCs w:val="20"/>
              </w:rPr>
            </w:pPr>
            <w:r w:rsidRPr="0066407F">
              <w:rPr>
                <w:rFonts w:cstheme="minorHAnsi"/>
                <w:sz w:val="20"/>
                <w:szCs w:val="20"/>
              </w:rPr>
              <w:t>133</w:t>
            </w:r>
          </w:p>
        </w:tc>
        <w:tc>
          <w:tcPr>
            <w:tcW w:w="0" w:type="auto"/>
            <w:hideMark/>
          </w:tcPr>
          <w:p w14:paraId="6C9F8347" w14:textId="3CA31100" w:rsidR="0066407F" w:rsidRPr="0066407F" w:rsidRDefault="0066407F" w:rsidP="0066407F">
            <w:pPr>
              <w:rPr>
                <w:rFonts w:cstheme="minorHAnsi"/>
                <w:sz w:val="20"/>
                <w:szCs w:val="20"/>
              </w:rPr>
            </w:pPr>
            <w:r w:rsidRPr="0066407F">
              <w:rPr>
                <w:rFonts w:cstheme="minorHAnsi"/>
                <w:sz w:val="20"/>
                <w:szCs w:val="20"/>
              </w:rPr>
              <w:t>1,065</w:t>
            </w:r>
          </w:p>
        </w:tc>
        <w:tc>
          <w:tcPr>
            <w:tcW w:w="0" w:type="auto"/>
            <w:hideMark/>
          </w:tcPr>
          <w:p w14:paraId="3E7C3A79" w14:textId="02DA6351" w:rsidR="0066407F" w:rsidRPr="0066407F" w:rsidRDefault="0066407F" w:rsidP="0066407F">
            <w:pPr>
              <w:rPr>
                <w:rFonts w:cstheme="minorHAnsi"/>
                <w:sz w:val="20"/>
                <w:szCs w:val="20"/>
              </w:rPr>
            </w:pPr>
            <w:r w:rsidRPr="0066407F">
              <w:rPr>
                <w:rFonts w:cstheme="minorHAnsi"/>
                <w:sz w:val="20"/>
                <w:szCs w:val="20"/>
              </w:rPr>
              <w:t>0.022</w:t>
            </w:r>
          </w:p>
        </w:tc>
        <w:tc>
          <w:tcPr>
            <w:tcW w:w="0" w:type="auto"/>
            <w:hideMark/>
          </w:tcPr>
          <w:p w14:paraId="3EDBFB37" w14:textId="7AF1ECC9" w:rsidR="0066407F" w:rsidRPr="0066407F" w:rsidRDefault="0066407F" w:rsidP="0066407F">
            <w:pPr>
              <w:rPr>
                <w:rFonts w:cstheme="minorHAnsi"/>
                <w:sz w:val="20"/>
                <w:szCs w:val="20"/>
              </w:rPr>
            </w:pPr>
            <w:r w:rsidRPr="0066407F">
              <w:rPr>
                <w:rFonts w:cstheme="minorHAnsi"/>
                <w:sz w:val="20"/>
                <w:szCs w:val="20"/>
              </w:rPr>
              <w:t>0.038</w:t>
            </w:r>
          </w:p>
        </w:tc>
        <w:tc>
          <w:tcPr>
            <w:tcW w:w="0" w:type="auto"/>
            <w:hideMark/>
          </w:tcPr>
          <w:p w14:paraId="18413CDB" w14:textId="149C8D15"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19C8692A" w14:textId="409F00E3"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38772E4D" w14:textId="0D18A879" w:rsidR="0066407F" w:rsidRPr="0066407F" w:rsidRDefault="0066407F" w:rsidP="0066407F">
            <w:pPr>
              <w:rPr>
                <w:rFonts w:cstheme="minorHAnsi"/>
                <w:sz w:val="20"/>
                <w:szCs w:val="20"/>
              </w:rPr>
            </w:pPr>
            <w:r w:rsidRPr="0066407F">
              <w:rPr>
                <w:rFonts w:cstheme="minorHAnsi"/>
                <w:sz w:val="20"/>
                <w:szCs w:val="20"/>
              </w:rPr>
              <w:t>0.001</w:t>
            </w:r>
          </w:p>
        </w:tc>
        <w:tc>
          <w:tcPr>
            <w:tcW w:w="0" w:type="auto"/>
            <w:hideMark/>
          </w:tcPr>
          <w:p w14:paraId="4F3802BC" w14:textId="5D0AE03A" w:rsidR="0066407F" w:rsidRPr="0066407F" w:rsidRDefault="0066407F" w:rsidP="0066407F">
            <w:pPr>
              <w:rPr>
                <w:rFonts w:cstheme="minorHAnsi"/>
                <w:sz w:val="20"/>
                <w:szCs w:val="20"/>
              </w:rPr>
            </w:pPr>
            <w:r w:rsidRPr="0066407F">
              <w:rPr>
                <w:rFonts w:cstheme="minorHAnsi"/>
                <w:sz w:val="20"/>
                <w:szCs w:val="20"/>
              </w:rPr>
              <w:t>0.002</w:t>
            </w:r>
          </w:p>
        </w:tc>
        <w:tc>
          <w:tcPr>
            <w:tcW w:w="0" w:type="auto"/>
            <w:hideMark/>
          </w:tcPr>
          <w:p w14:paraId="32CDBA11" w14:textId="5D4871B3" w:rsidR="0066407F" w:rsidRPr="0066407F" w:rsidRDefault="0066407F" w:rsidP="0066407F">
            <w:pPr>
              <w:rPr>
                <w:rFonts w:cstheme="minorHAnsi"/>
                <w:sz w:val="20"/>
                <w:szCs w:val="20"/>
              </w:rPr>
            </w:pPr>
            <w:r w:rsidRPr="0066407F">
              <w:rPr>
                <w:rFonts w:cstheme="minorHAnsi"/>
                <w:sz w:val="20"/>
                <w:szCs w:val="20"/>
              </w:rPr>
              <w:t>0.004</w:t>
            </w:r>
          </w:p>
        </w:tc>
        <w:tc>
          <w:tcPr>
            <w:tcW w:w="0" w:type="auto"/>
            <w:hideMark/>
          </w:tcPr>
          <w:p w14:paraId="1967FADD" w14:textId="6402F01A" w:rsidR="0066407F" w:rsidRPr="0066407F" w:rsidRDefault="0066407F" w:rsidP="0066407F">
            <w:pPr>
              <w:rPr>
                <w:rFonts w:cstheme="minorHAnsi"/>
                <w:sz w:val="20"/>
                <w:szCs w:val="20"/>
              </w:rPr>
            </w:pPr>
            <w:r w:rsidRPr="0066407F">
              <w:rPr>
                <w:rFonts w:cstheme="minorHAnsi"/>
                <w:sz w:val="20"/>
                <w:szCs w:val="20"/>
              </w:rPr>
              <w:t>0.009</w:t>
            </w:r>
          </w:p>
        </w:tc>
        <w:tc>
          <w:tcPr>
            <w:tcW w:w="0" w:type="auto"/>
            <w:hideMark/>
          </w:tcPr>
          <w:p w14:paraId="450FBE36" w14:textId="338EB56F" w:rsidR="0066407F" w:rsidRPr="0066407F" w:rsidRDefault="0066407F" w:rsidP="0066407F">
            <w:pPr>
              <w:rPr>
                <w:rFonts w:cstheme="minorHAnsi"/>
                <w:sz w:val="20"/>
                <w:szCs w:val="20"/>
              </w:rPr>
            </w:pPr>
            <w:r w:rsidRPr="0066407F">
              <w:rPr>
                <w:rFonts w:cstheme="minorHAnsi"/>
                <w:sz w:val="20"/>
                <w:szCs w:val="20"/>
              </w:rPr>
              <w:t>0.023</w:t>
            </w:r>
          </w:p>
        </w:tc>
        <w:tc>
          <w:tcPr>
            <w:tcW w:w="0" w:type="auto"/>
            <w:hideMark/>
          </w:tcPr>
          <w:p w14:paraId="0800F3DD" w14:textId="370963FE" w:rsidR="0066407F" w:rsidRPr="0066407F" w:rsidRDefault="0066407F" w:rsidP="0066407F">
            <w:pPr>
              <w:rPr>
                <w:rFonts w:cstheme="minorHAnsi"/>
                <w:sz w:val="20"/>
                <w:szCs w:val="20"/>
              </w:rPr>
            </w:pPr>
            <w:r w:rsidRPr="0066407F">
              <w:rPr>
                <w:rFonts w:cstheme="minorHAnsi"/>
                <w:sz w:val="20"/>
                <w:szCs w:val="20"/>
              </w:rPr>
              <w:t>0.054</w:t>
            </w:r>
          </w:p>
        </w:tc>
        <w:tc>
          <w:tcPr>
            <w:tcW w:w="0" w:type="auto"/>
            <w:hideMark/>
          </w:tcPr>
          <w:p w14:paraId="27981B63" w14:textId="092CF077" w:rsidR="0066407F" w:rsidRPr="0066407F" w:rsidRDefault="0066407F" w:rsidP="0066407F">
            <w:pPr>
              <w:rPr>
                <w:rFonts w:cstheme="minorHAnsi"/>
                <w:sz w:val="20"/>
                <w:szCs w:val="20"/>
              </w:rPr>
            </w:pPr>
            <w:r w:rsidRPr="0066407F">
              <w:rPr>
                <w:rFonts w:cstheme="minorHAnsi"/>
                <w:sz w:val="20"/>
                <w:szCs w:val="20"/>
              </w:rPr>
              <w:t>0.080</w:t>
            </w:r>
          </w:p>
        </w:tc>
        <w:tc>
          <w:tcPr>
            <w:tcW w:w="0" w:type="auto"/>
            <w:hideMark/>
          </w:tcPr>
          <w:p w14:paraId="115F5DFD" w14:textId="7063385A" w:rsidR="0066407F" w:rsidRPr="0066407F" w:rsidRDefault="0066407F" w:rsidP="0066407F">
            <w:pPr>
              <w:rPr>
                <w:rFonts w:cstheme="minorHAnsi"/>
                <w:sz w:val="20"/>
                <w:szCs w:val="20"/>
              </w:rPr>
            </w:pPr>
            <w:r w:rsidRPr="0066407F">
              <w:rPr>
                <w:rFonts w:cstheme="minorHAnsi"/>
                <w:sz w:val="20"/>
                <w:szCs w:val="20"/>
              </w:rPr>
              <w:t>0.153</w:t>
            </w:r>
          </w:p>
        </w:tc>
        <w:tc>
          <w:tcPr>
            <w:tcW w:w="0" w:type="auto"/>
            <w:hideMark/>
          </w:tcPr>
          <w:p w14:paraId="12A56F28" w14:textId="275B99FA" w:rsidR="0066407F" w:rsidRPr="0066407F" w:rsidRDefault="0066407F" w:rsidP="0066407F">
            <w:pPr>
              <w:rPr>
                <w:rFonts w:cstheme="minorHAnsi"/>
                <w:sz w:val="20"/>
                <w:szCs w:val="20"/>
              </w:rPr>
            </w:pPr>
            <w:r w:rsidRPr="0066407F">
              <w:rPr>
                <w:rFonts w:cstheme="minorHAnsi"/>
                <w:sz w:val="20"/>
                <w:szCs w:val="20"/>
              </w:rPr>
              <w:t>0.234</w:t>
            </w:r>
          </w:p>
        </w:tc>
        <w:tc>
          <w:tcPr>
            <w:tcW w:w="0" w:type="auto"/>
            <w:hideMark/>
          </w:tcPr>
          <w:p w14:paraId="6FA60681" w14:textId="206FCA1D" w:rsidR="0066407F" w:rsidRPr="0066407F" w:rsidRDefault="0066407F" w:rsidP="0066407F">
            <w:pPr>
              <w:rPr>
                <w:rFonts w:cstheme="minorHAnsi"/>
                <w:sz w:val="20"/>
                <w:szCs w:val="20"/>
              </w:rPr>
            </w:pPr>
            <w:r w:rsidRPr="0066407F">
              <w:rPr>
                <w:rFonts w:cstheme="minorHAnsi"/>
                <w:sz w:val="20"/>
                <w:szCs w:val="20"/>
              </w:rPr>
              <w:t>0.329</w:t>
            </w:r>
          </w:p>
        </w:tc>
        <w:tc>
          <w:tcPr>
            <w:tcW w:w="0" w:type="auto"/>
            <w:hideMark/>
          </w:tcPr>
          <w:p w14:paraId="4F546CD0" w14:textId="319A3EDC" w:rsidR="0066407F" w:rsidRPr="0066407F" w:rsidRDefault="0066407F" w:rsidP="0066407F">
            <w:pPr>
              <w:rPr>
                <w:rFonts w:cstheme="minorHAnsi"/>
                <w:sz w:val="20"/>
                <w:szCs w:val="20"/>
              </w:rPr>
            </w:pPr>
            <w:r w:rsidRPr="0066407F">
              <w:rPr>
                <w:rFonts w:cstheme="minorHAnsi"/>
                <w:sz w:val="20"/>
                <w:szCs w:val="20"/>
              </w:rPr>
              <w:t>290930021</w:t>
            </w:r>
          </w:p>
        </w:tc>
      </w:tr>
      <w:tr w:rsidR="0066407F" w:rsidRPr="0052568F" w14:paraId="62E18A1D" w14:textId="77777777" w:rsidTr="0066407F">
        <w:tc>
          <w:tcPr>
            <w:tcW w:w="0" w:type="auto"/>
            <w:hideMark/>
          </w:tcPr>
          <w:p w14:paraId="32F6E870" w14:textId="5A3476D7" w:rsidR="0066407F" w:rsidRPr="0052568F" w:rsidRDefault="0066407F" w:rsidP="0066407F">
            <w:pPr>
              <w:rPr>
                <w:rFonts w:cstheme="minorHAnsi"/>
                <w:sz w:val="20"/>
                <w:szCs w:val="20"/>
              </w:rPr>
            </w:pPr>
            <w:r w:rsidRPr="009254D4">
              <w:t>3-month</w:t>
            </w:r>
          </w:p>
        </w:tc>
        <w:tc>
          <w:tcPr>
            <w:tcW w:w="0" w:type="auto"/>
            <w:hideMark/>
          </w:tcPr>
          <w:p w14:paraId="453FDAA4" w14:textId="45984F3D" w:rsidR="0066407F" w:rsidRPr="0052568F" w:rsidRDefault="0066407F" w:rsidP="0066407F">
            <w:pPr>
              <w:rPr>
                <w:rFonts w:cstheme="minorHAnsi"/>
                <w:sz w:val="20"/>
                <w:szCs w:val="20"/>
              </w:rPr>
            </w:pPr>
            <w:r w:rsidRPr="009254D4">
              <w:t>3rd quarter</w:t>
            </w:r>
          </w:p>
        </w:tc>
        <w:tc>
          <w:tcPr>
            <w:tcW w:w="0" w:type="auto"/>
            <w:hideMark/>
          </w:tcPr>
          <w:p w14:paraId="3DB3AA22" w14:textId="3D456312" w:rsidR="0066407F" w:rsidRPr="0052568F" w:rsidRDefault="0066407F" w:rsidP="0066407F">
            <w:pPr>
              <w:rPr>
                <w:rFonts w:cstheme="minorHAnsi"/>
                <w:sz w:val="20"/>
                <w:szCs w:val="20"/>
              </w:rPr>
            </w:pPr>
            <w:r w:rsidRPr="009254D4">
              <w:t>133</w:t>
            </w:r>
          </w:p>
        </w:tc>
        <w:tc>
          <w:tcPr>
            <w:tcW w:w="0" w:type="auto"/>
            <w:hideMark/>
          </w:tcPr>
          <w:p w14:paraId="3092AB0D" w14:textId="6F0A09B4" w:rsidR="0066407F" w:rsidRPr="0052568F" w:rsidRDefault="0066407F" w:rsidP="0066407F">
            <w:pPr>
              <w:rPr>
                <w:rFonts w:cstheme="minorHAnsi"/>
                <w:sz w:val="20"/>
                <w:szCs w:val="20"/>
              </w:rPr>
            </w:pPr>
            <w:r w:rsidRPr="009254D4">
              <w:t>1,099</w:t>
            </w:r>
          </w:p>
        </w:tc>
        <w:tc>
          <w:tcPr>
            <w:tcW w:w="0" w:type="auto"/>
            <w:hideMark/>
          </w:tcPr>
          <w:p w14:paraId="05B8DD41" w14:textId="34BAEF43" w:rsidR="0066407F" w:rsidRPr="0052568F" w:rsidRDefault="0066407F" w:rsidP="0066407F">
            <w:pPr>
              <w:rPr>
                <w:rFonts w:cstheme="minorHAnsi"/>
                <w:sz w:val="20"/>
                <w:szCs w:val="20"/>
              </w:rPr>
            </w:pPr>
            <w:r w:rsidRPr="009254D4">
              <w:t>0.019</w:t>
            </w:r>
          </w:p>
        </w:tc>
        <w:tc>
          <w:tcPr>
            <w:tcW w:w="0" w:type="auto"/>
            <w:hideMark/>
          </w:tcPr>
          <w:p w14:paraId="200CBDB0" w14:textId="10C604C9" w:rsidR="0066407F" w:rsidRPr="0052568F" w:rsidRDefault="0066407F" w:rsidP="0066407F">
            <w:pPr>
              <w:rPr>
                <w:rFonts w:cstheme="minorHAnsi"/>
                <w:sz w:val="20"/>
                <w:szCs w:val="20"/>
              </w:rPr>
            </w:pPr>
            <w:r w:rsidRPr="009254D4">
              <w:t>0.032</w:t>
            </w:r>
          </w:p>
        </w:tc>
        <w:tc>
          <w:tcPr>
            <w:tcW w:w="0" w:type="auto"/>
            <w:hideMark/>
          </w:tcPr>
          <w:p w14:paraId="23D5CFD2" w14:textId="2DDCD817" w:rsidR="0066407F" w:rsidRPr="0052568F" w:rsidRDefault="0066407F" w:rsidP="0066407F">
            <w:pPr>
              <w:rPr>
                <w:rFonts w:cstheme="minorHAnsi"/>
                <w:sz w:val="20"/>
                <w:szCs w:val="20"/>
              </w:rPr>
            </w:pPr>
            <w:r w:rsidRPr="009254D4">
              <w:t>0.000</w:t>
            </w:r>
          </w:p>
        </w:tc>
        <w:tc>
          <w:tcPr>
            <w:tcW w:w="0" w:type="auto"/>
            <w:hideMark/>
          </w:tcPr>
          <w:p w14:paraId="5C927EAF" w14:textId="0C5A1B10" w:rsidR="0066407F" w:rsidRPr="0052568F" w:rsidRDefault="0066407F" w:rsidP="0066407F">
            <w:pPr>
              <w:rPr>
                <w:rFonts w:cstheme="minorHAnsi"/>
                <w:sz w:val="20"/>
                <w:szCs w:val="20"/>
              </w:rPr>
            </w:pPr>
            <w:r w:rsidRPr="009254D4">
              <w:t>0.001</w:t>
            </w:r>
          </w:p>
        </w:tc>
        <w:tc>
          <w:tcPr>
            <w:tcW w:w="0" w:type="auto"/>
            <w:hideMark/>
          </w:tcPr>
          <w:p w14:paraId="7B12DFC7" w14:textId="0A265A00" w:rsidR="0066407F" w:rsidRPr="0052568F" w:rsidRDefault="0066407F" w:rsidP="0066407F">
            <w:pPr>
              <w:rPr>
                <w:rFonts w:cstheme="minorHAnsi"/>
                <w:sz w:val="20"/>
                <w:szCs w:val="20"/>
              </w:rPr>
            </w:pPr>
            <w:r w:rsidRPr="009254D4">
              <w:t>0.001</w:t>
            </w:r>
          </w:p>
        </w:tc>
        <w:tc>
          <w:tcPr>
            <w:tcW w:w="0" w:type="auto"/>
            <w:hideMark/>
          </w:tcPr>
          <w:p w14:paraId="1E1FDE30" w14:textId="3EE5961D" w:rsidR="0066407F" w:rsidRPr="0052568F" w:rsidRDefault="0066407F" w:rsidP="0066407F">
            <w:pPr>
              <w:rPr>
                <w:rFonts w:cstheme="minorHAnsi"/>
                <w:sz w:val="20"/>
                <w:szCs w:val="20"/>
              </w:rPr>
            </w:pPr>
            <w:r w:rsidRPr="009254D4">
              <w:t>0.002</w:t>
            </w:r>
          </w:p>
        </w:tc>
        <w:tc>
          <w:tcPr>
            <w:tcW w:w="0" w:type="auto"/>
            <w:hideMark/>
          </w:tcPr>
          <w:p w14:paraId="479BABE2" w14:textId="4B14958B" w:rsidR="0066407F" w:rsidRPr="0052568F" w:rsidRDefault="0066407F" w:rsidP="0066407F">
            <w:pPr>
              <w:rPr>
                <w:rFonts w:cstheme="minorHAnsi"/>
                <w:sz w:val="20"/>
                <w:szCs w:val="20"/>
              </w:rPr>
            </w:pPr>
            <w:r w:rsidRPr="009254D4">
              <w:t>0.004</w:t>
            </w:r>
          </w:p>
        </w:tc>
        <w:tc>
          <w:tcPr>
            <w:tcW w:w="0" w:type="auto"/>
            <w:hideMark/>
          </w:tcPr>
          <w:p w14:paraId="3A1DCBC7" w14:textId="495C04FF" w:rsidR="0066407F" w:rsidRPr="0052568F" w:rsidRDefault="0066407F" w:rsidP="0066407F">
            <w:pPr>
              <w:rPr>
                <w:rFonts w:cstheme="minorHAnsi"/>
                <w:sz w:val="20"/>
                <w:szCs w:val="20"/>
              </w:rPr>
            </w:pPr>
            <w:r w:rsidRPr="009254D4">
              <w:t>0.009</w:t>
            </w:r>
          </w:p>
        </w:tc>
        <w:tc>
          <w:tcPr>
            <w:tcW w:w="0" w:type="auto"/>
            <w:hideMark/>
          </w:tcPr>
          <w:p w14:paraId="241F607F" w14:textId="15280F08" w:rsidR="0066407F" w:rsidRPr="0052568F" w:rsidRDefault="0066407F" w:rsidP="0066407F">
            <w:pPr>
              <w:rPr>
                <w:rFonts w:cstheme="minorHAnsi"/>
                <w:sz w:val="20"/>
                <w:szCs w:val="20"/>
              </w:rPr>
            </w:pPr>
            <w:r w:rsidRPr="009254D4">
              <w:t>0.021</w:t>
            </w:r>
          </w:p>
        </w:tc>
        <w:tc>
          <w:tcPr>
            <w:tcW w:w="0" w:type="auto"/>
            <w:hideMark/>
          </w:tcPr>
          <w:p w14:paraId="62C59B63" w14:textId="5EF2A05C" w:rsidR="0066407F" w:rsidRPr="0052568F" w:rsidRDefault="0066407F" w:rsidP="0066407F">
            <w:pPr>
              <w:rPr>
                <w:rFonts w:cstheme="minorHAnsi"/>
                <w:sz w:val="20"/>
                <w:szCs w:val="20"/>
              </w:rPr>
            </w:pPr>
            <w:r w:rsidRPr="009254D4">
              <w:t>0.046</w:t>
            </w:r>
          </w:p>
        </w:tc>
        <w:tc>
          <w:tcPr>
            <w:tcW w:w="0" w:type="auto"/>
            <w:hideMark/>
          </w:tcPr>
          <w:p w14:paraId="51E70818" w14:textId="76B21AB2" w:rsidR="0066407F" w:rsidRPr="0052568F" w:rsidRDefault="0066407F" w:rsidP="0066407F">
            <w:pPr>
              <w:rPr>
                <w:rFonts w:cstheme="minorHAnsi"/>
                <w:sz w:val="20"/>
                <w:szCs w:val="20"/>
              </w:rPr>
            </w:pPr>
            <w:r w:rsidRPr="009254D4">
              <w:t>0.070</w:t>
            </w:r>
          </w:p>
        </w:tc>
        <w:tc>
          <w:tcPr>
            <w:tcW w:w="0" w:type="auto"/>
            <w:hideMark/>
          </w:tcPr>
          <w:p w14:paraId="272E6679" w14:textId="6FF74A1A" w:rsidR="0066407F" w:rsidRPr="0052568F" w:rsidRDefault="0066407F" w:rsidP="0066407F">
            <w:pPr>
              <w:rPr>
                <w:rFonts w:cstheme="minorHAnsi"/>
                <w:sz w:val="20"/>
                <w:szCs w:val="20"/>
              </w:rPr>
            </w:pPr>
            <w:r w:rsidRPr="009254D4">
              <w:t>0.112</w:t>
            </w:r>
          </w:p>
        </w:tc>
        <w:tc>
          <w:tcPr>
            <w:tcW w:w="0" w:type="auto"/>
            <w:hideMark/>
          </w:tcPr>
          <w:p w14:paraId="3A1DFD0F" w14:textId="20857A56" w:rsidR="0066407F" w:rsidRPr="0052568F" w:rsidRDefault="0066407F" w:rsidP="0066407F">
            <w:pPr>
              <w:rPr>
                <w:rFonts w:cstheme="minorHAnsi"/>
                <w:sz w:val="20"/>
                <w:szCs w:val="20"/>
              </w:rPr>
            </w:pPr>
            <w:r w:rsidRPr="009254D4">
              <w:t>0.165</w:t>
            </w:r>
          </w:p>
        </w:tc>
        <w:tc>
          <w:tcPr>
            <w:tcW w:w="0" w:type="auto"/>
            <w:hideMark/>
          </w:tcPr>
          <w:p w14:paraId="2B81FEC5" w14:textId="5BBE93AF" w:rsidR="0066407F" w:rsidRPr="0052568F" w:rsidRDefault="0066407F" w:rsidP="0066407F">
            <w:pPr>
              <w:rPr>
                <w:rFonts w:cstheme="minorHAnsi"/>
                <w:sz w:val="20"/>
                <w:szCs w:val="20"/>
              </w:rPr>
            </w:pPr>
            <w:r w:rsidRPr="009254D4">
              <w:t>0.396</w:t>
            </w:r>
          </w:p>
        </w:tc>
        <w:tc>
          <w:tcPr>
            <w:tcW w:w="0" w:type="auto"/>
            <w:hideMark/>
          </w:tcPr>
          <w:p w14:paraId="351788A2" w14:textId="2F5FAE20" w:rsidR="0066407F" w:rsidRPr="0052568F" w:rsidRDefault="0066407F" w:rsidP="0066407F">
            <w:pPr>
              <w:rPr>
                <w:rFonts w:cstheme="minorHAnsi"/>
                <w:sz w:val="20"/>
                <w:szCs w:val="20"/>
              </w:rPr>
            </w:pPr>
            <w:r w:rsidRPr="009254D4">
              <w:t>391510024</w:t>
            </w:r>
          </w:p>
        </w:tc>
      </w:tr>
      <w:tr w:rsidR="0066407F" w:rsidRPr="0052568F" w14:paraId="7391ADD0" w14:textId="77777777" w:rsidTr="0066407F">
        <w:tc>
          <w:tcPr>
            <w:tcW w:w="0" w:type="auto"/>
            <w:hideMark/>
          </w:tcPr>
          <w:p w14:paraId="017C5D85" w14:textId="36A6B563" w:rsidR="0066407F" w:rsidRPr="0052568F" w:rsidRDefault="0066407F" w:rsidP="0066407F">
            <w:pPr>
              <w:rPr>
                <w:rFonts w:cstheme="minorHAnsi"/>
                <w:sz w:val="20"/>
                <w:szCs w:val="20"/>
              </w:rPr>
            </w:pPr>
            <w:r w:rsidRPr="009254D4">
              <w:t>3-month</w:t>
            </w:r>
          </w:p>
        </w:tc>
        <w:tc>
          <w:tcPr>
            <w:tcW w:w="0" w:type="auto"/>
            <w:hideMark/>
          </w:tcPr>
          <w:p w14:paraId="1B1C68C6" w14:textId="152FBDBD" w:rsidR="0066407F" w:rsidRPr="0052568F" w:rsidRDefault="0066407F" w:rsidP="0066407F">
            <w:pPr>
              <w:rPr>
                <w:rFonts w:cstheme="minorHAnsi"/>
                <w:sz w:val="20"/>
                <w:szCs w:val="20"/>
              </w:rPr>
            </w:pPr>
            <w:r w:rsidRPr="009254D4">
              <w:t>4th quarter</w:t>
            </w:r>
          </w:p>
        </w:tc>
        <w:tc>
          <w:tcPr>
            <w:tcW w:w="0" w:type="auto"/>
            <w:hideMark/>
          </w:tcPr>
          <w:p w14:paraId="2BEC22EA" w14:textId="756891CC" w:rsidR="0066407F" w:rsidRPr="0052568F" w:rsidRDefault="0066407F" w:rsidP="0066407F">
            <w:pPr>
              <w:rPr>
                <w:rFonts w:cstheme="minorHAnsi"/>
                <w:sz w:val="20"/>
                <w:szCs w:val="20"/>
              </w:rPr>
            </w:pPr>
            <w:r w:rsidRPr="009254D4">
              <w:t>131</w:t>
            </w:r>
          </w:p>
        </w:tc>
        <w:tc>
          <w:tcPr>
            <w:tcW w:w="0" w:type="auto"/>
            <w:hideMark/>
          </w:tcPr>
          <w:p w14:paraId="1D0425B7" w14:textId="7F2D9AEE" w:rsidR="0066407F" w:rsidRPr="0052568F" w:rsidRDefault="0066407F" w:rsidP="0066407F">
            <w:pPr>
              <w:rPr>
                <w:rFonts w:cstheme="minorHAnsi"/>
                <w:sz w:val="20"/>
                <w:szCs w:val="20"/>
              </w:rPr>
            </w:pPr>
            <w:r w:rsidRPr="009254D4">
              <w:t>1,085</w:t>
            </w:r>
          </w:p>
        </w:tc>
        <w:tc>
          <w:tcPr>
            <w:tcW w:w="0" w:type="auto"/>
            <w:hideMark/>
          </w:tcPr>
          <w:p w14:paraId="4327B03D" w14:textId="2275C193" w:rsidR="0066407F" w:rsidRPr="0052568F" w:rsidRDefault="0066407F" w:rsidP="0066407F">
            <w:pPr>
              <w:rPr>
                <w:rFonts w:cstheme="minorHAnsi"/>
                <w:sz w:val="20"/>
                <w:szCs w:val="20"/>
              </w:rPr>
            </w:pPr>
            <w:r w:rsidRPr="009254D4">
              <w:t>0.020</w:t>
            </w:r>
          </w:p>
        </w:tc>
        <w:tc>
          <w:tcPr>
            <w:tcW w:w="0" w:type="auto"/>
            <w:hideMark/>
          </w:tcPr>
          <w:p w14:paraId="64A0F2AE" w14:textId="20250D31" w:rsidR="0066407F" w:rsidRPr="0052568F" w:rsidRDefault="0066407F" w:rsidP="0066407F">
            <w:pPr>
              <w:rPr>
                <w:rFonts w:cstheme="minorHAnsi"/>
                <w:sz w:val="20"/>
                <w:szCs w:val="20"/>
              </w:rPr>
            </w:pPr>
            <w:r w:rsidRPr="009254D4">
              <w:t>0.032</w:t>
            </w:r>
          </w:p>
        </w:tc>
        <w:tc>
          <w:tcPr>
            <w:tcW w:w="0" w:type="auto"/>
            <w:hideMark/>
          </w:tcPr>
          <w:p w14:paraId="0D8AEF8E" w14:textId="36610194" w:rsidR="0066407F" w:rsidRPr="0052568F" w:rsidRDefault="0066407F" w:rsidP="0066407F">
            <w:pPr>
              <w:rPr>
                <w:rFonts w:cstheme="minorHAnsi"/>
                <w:sz w:val="20"/>
                <w:szCs w:val="20"/>
              </w:rPr>
            </w:pPr>
            <w:r w:rsidRPr="009254D4">
              <w:t>0.000</w:t>
            </w:r>
          </w:p>
        </w:tc>
        <w:tc>
          <w:tcPr>
            <w:tcW w:w="0" w:type="auto"/>
            <w:hideMark/>
          </w:tcPr>
          <w:p w14:paraId="2614D51B" w14:textId="358FA55B" w:rsidR="0066407F" w:rsidRPr="0052568F" w:rsidRDefault="0066407F" w:rsidP="0066407F">
            <w:pPr>
              <w:rPr>
                <w:rFonts w:cstheme="minorHAnsi"/>
                <w:sz w:val="20"/>
                <w:szCs w:val="20"/>
              </w:rPr>
            </w:pPr>
            <w:r w:rsidRPr="009254D4">
              <w:t>0.001</w:t>
            </w:r>
          </w:p>
        </w:tc>
        <w:tc>
          <w:tcPr>
            <w:tcW w:w="0" w:type="auto"/>
            <w:hideMark/>
          </w:tcPr>
          <w:p w14:paraId="08404155" w14:textId="1800C008" w:rsidR="0066407F" w:rsidRPr="0052568F" w:rsidRDefault="0066407F" w:rsidP="0066407F">
            <w:pPr>
              <w:rPr>
                <w:rFonts w:cstheme="minorHAnsi"/>
                <w:sz w:val="20"/>
                <w:szCs w:val="20"/>
              </w:rPr>
            </w:pPr>
            <w:r w:rsidRPr="009254D4">
              <w:t>0.001</w:t>
            </w:r>
          </w:p>
        </w:tc>
        <w:tc>
          <w:tcPr>
            <w:tcW w:w="0" w:type="auto"/>
            <w:hideMark/>
          </w:tcPr>
          <w:p w14:paraId="24170929" w14:textId="2691648B" w:rsidR="0066407F" w:rsidRPr="0052568F" w:rsidRDefault="0066407F" w:rsidP="0066407F">
            <w:pPr>
              <w:rPr>
                <w:rFonts w:cstheme="minorHAnsi"/>
                <w:sz w:val="20"/>
                <w:szCs w:val="20"/>
              </w:rPr>
            </w:pPr>
            <w:r w:rsidRPr="009254D4">
              <w:t>0.002</w:t>
            </w:r>
          </w:p>
        </w:tc>
        <w:tc>
          <w:tcPr>
            <w:tcW w:w="0" w:type="auto"/>
            <w:hideMark/>
          </w:tcPr>
          <w:p w14:paraId="22C734FA" w14:textId="2BD2EC37" w:rsidR="0066407F" w:rsidRPr="0052568F" w:rsidRDefault="0066407F" w:rsidP="0066407F">
            <w:pPr>
              <w:rPr>
                <w:rFonts w:cstheme="minorHAnsi"/>
                <w:sz w:val="20"/>
                <w:szCs w:val="20"/>
              </w:rPr>
            </w:pPr>
            <w:r w:rsidRPr="009254D4">
              <w:t>0.004</w:t>
            </w:r>
          </w:p>
        </w:tc>
        <w:tc>
          <w:tcPr>
            <w:tcW w:w="0" w:type="auto"/>
            <w:hideMark/>
          </w:tcPr>
          <w:p w14:paraId="4F480E72" w14:textId="478CF72B" w:rsidR="0066407F" w:rsidRPr="0052568F" w:rsidRDefault="0066407F" w:rsidP="0066407F">
            <w:pPr>
              <w:rPr>
                <w:rFonts w:cstheme="minorHAnsi"/>
                <w:sz w:val="20"/>
                <w:szCs w:val="20"/>
              </w:rPr>
            </w:pPr>
            <w:r w:rsidRPr="009254D4">
              <w:t>0.009</w:t>
            </w:r>
          </w:p>
        </w:tc>
        <w:tc>
          <w:tcPr>
            <w:tcW w:w="0" w:type="auto"/>
            <w:hideMark/>
          </w:tcPr>
          <w:p w14:paraId="1A5F0B06" w14:textId="582064F8" w:rsidR="0066407F" w:rsidRPr="0052568F" w:rsidRDefault="0066407F" w:rsidP="0066407F">
            <w:pPr>
              <w:rPr>
                <w:rFonts w:cstheme="minorHAnsi"/>
                <w:sz w:val="20"/>
                <w:szCs w:val="20"/>
              </w:rPr>
            </w:pPr>
            <w:r w:rsidRPr="009254D4">
              <w:t>0.020</w:t>
            </w:r>
          </w:p>
        </w:tc>
        <w:tc>
          <w:tcPr>
            <w:tcW w:w="0" w:type="auto"/>
            <w:hideMark/>
          </w:tcPr>
          <w:p w14:paraId="4B36B654" w14:textId="2049BAE9" w:rsidR="0066407F" w:rsidRPr="0052568F" w:rsidRDefault="0066407F" w:rsidP="0066407F">
            <w:pPr>
              <w:rPr>
                <w:rFonts w:cstheme="minorHAnsi"/>
                <w:sz w:val="20"/>
                <w:szCs w:val="20"/>
              </w:rPr>
            </w:pPr>
            <w:r w:rsidRPr="009254D4">
              <w:t>0.051</w:t>
            </w:r>
          </w:p>
        </w:tc>
        <w:tc>
          <w:tcPr>
            <w:tcW w:w="0" w:type="auto"/>
            <w:hideMark/>
          </w:tcPr>
          <w:p w14:paraId="0CFD837E" w14:textId="1FE0AF11" w:rsidR="0066407F" w:rsidRPr="0052568F" w:rsidRDefault="0066407F" w:rsidP="0066407F">
            <w:pPr>
              <w:rPr>
                <w:rFonts w:cstheme="minorHAnsi"/>
                <w:sz w:val="20"/>
                <w:szCs w:val="20"/>
              </w:rPr>
            </w:pPr>
            <w:r w:rsidRPr="009254D4">
              <w:t>0.074</w:t>
            </w:r>
          </w:p>
        </w:tc>
        <w:tc>
          <w:tcPr>
            <w:tcW w:w="0" w:type="auto"/>
            <w:hideMark/>
          </w:tcPr>
          <w:p w14:paraId="74AA3D7B" w14:textId="2FFEBBCD" w:rsidR="0066407F" w:rsidRPr="0052568F" w:rsidRDefault="0066407F" w:rsidP="0066407F">
            <w:pPr>
              <w:rPr>
                <w:rFonts w:cstheme="minorHAnsi"/>
                <w:sz w:val="20"/>
                <w:szCs w:val="20"/>
              </w:rPr>
            </w:pPr>
            <w:r w:rsidRPr="009254D4">
              <w:t>0.127</w:t>
            </w:r>
          </w:p>
        </w:tc>
        <w:tc>
          <w:tcPr>
            <w:tcW w:w="0" w:type="auto"/>
            <w:hideMark/>
          </w:tcPr>
          <w:p w14:paraId="4205872D" w14:textId="35862D4A" w:rsidR="0066407F" w:rsidRPr="0052568F" w:rsidRDefault="0066407F" w:rsidP="0066407F">
            <w:pPr>
              <w:rPr>
                <w:rFonts w:cstheme="minorHAnsi"/>
                <w:sz w:val="20"/>
                <w:szCs w:val="20"/>
              </w:rPr>
            </w:pPr>
            <w:r w:rsidRPr="009254D4">
              <w:t>0.157</w:t>
            </w:r>
          </w:p>
        </w:tc>
        <w:tc>
          <w:tcPr>
            <w:tcW w:w="0" w:type="auto"/>
            <w:hideMark/>
          </w:tcPr>
          <w:p w14:paraId="691FADF9" w14:textId="24E57FBB" w:rsidR="0066407F" w:rsidRPr="0052568F" w:rsidRDefault="0066407F" w:rsidP="0066407F">
            <w:pPr>
              <w:rPr>
                <w:rFonts w:cstheme="minorHAnsi"/>
                <w:sz w:val="20"/>
                <w:szCs w:val="20"/>
              </w:rPr>
            </w:pPr>
            <w:r w:rsidRPr="009254D4">
              <w:t>0.324</w:t>
            </w:r>
          </w:p>
        </w:tc>
        <w:tc>
          <w:tcPr>
            <w:tcW w:w="0" w:type="auto"/>
            <w:hideMark/>
          </w:tcPr>
          <w:p w14:paraId="7F62277C" w14:textId="308A4931" w:rsidR="0066407F" w:rsidRPr="0052568F" w:rsidRDefault="0066407F" w:rsidP="0066407F">
            <w:pPr>
              <w:rPr>
                <w:rFonts w:cstheme="minorHAnsi"/>
                <w:sz w:val="20"/>
                <w:szCs w:val="20"/>
              </w:rPr>
            </w:pPr>
            <w:r w:rsidRPr="009254D4">
              <w:t>290930016</w:t>
            </w:r>
          </w:p>
        </w:tc>
      </w:tr>
    </w:tbl>
    <w:p w14:paraId="36C608D0" w14:textId="03313594" w:rsidR="0052568F" w:rsidRPr="0052568F" w:rsidRDefault="0052568F" w:rsidP="0052568F">
      <w:pPr>
        <w:spacing w:after="0" w:line="240" w:lineRule="auto"/>
        <w:rPr>
          <w:rFonts w:cstheme="minorHAnsi"/>
          <w:sz w:val="20"/>
          <w:szCs w:val="20"/>
        </w:rPr>
      </w:pPr>
      <w:proofErr w:type="spellStart"/>
      <w:proofErr w:type="gramStart"/>
      <w:r w:rsidRPr="0052568F">
        <w:rPr>
          <w:rFonts w:cstheme="minorHAnsi"/>
          <w:sz w:val="20"/>
          <w:szCs w:val="20"/>
        </w:rPr>
        <w:t>N.sites</w:t>
      </w:r>
      <w:proofErr w:type="spellEnd"/>
      <w:proofErr w:type="gramEnd"/>
      <w:r w:rsidRPr="0052568F">
        <w:rPr>
          <w:rFonts w:cstheme="minorHAnsi"/>
          <w:sz w:val="20"/>
          <w:szCs w:val="20"/>
        </w:rPr>
        <w:t xml:space="preserve"> = number of sites; </w:t>
      </w:r>
      <w:proofErr w:type="spellStart"/>
      <w:r w:rsidRPr="0052568F">
        <w:rPr>
          <w:rFonts w:cstheme="minorHAnsi"/>
          <w:sz w:val="20"/>
          <w:szCs w:val="20"/>
        </w:rPr>
        <w:t>N.obs</w:t>
      </w:r>
      <w:proofErr w:type="spellEnd"/>
      <w:r w:rsidRPr="0052568F">
        <w:rPr>
          <w:rFonts w:cstheme="minorHAnsi"/>
          <w:sz w:val="20"/>
          <w:szCs w:val="20"/>
        </w:rPr>
        <w:t xml:space="preserve"> = number of observations; SD = standard deviation; min = minimum; p1, p5, p10, p25, p50, p90, p95, p98, p99 = 1st, 5th, 10th, 25th, 50th, 90th, 95th, 98th, 99th percentiles; max = maximum; </w:t>
      </w:r>
      <w:proofErr w:type="spellStart"/>
      <w:r w:rsidRPr="0052568F">
        <w:rPr>
          <w:rFonts w:cstheme="minorHAnsi"/>
          <w:sz w:val="20"/>
          <w:szCs w:val="20"/>
        </w:rPr>
        <w:t>max.site</w:t>
      </w:r>
      <w:proofErr w:type="spellEnd"/>
      <w:r w:rsidRPr="0052568F">
        <w:rPr>
          <w:rFonts w:cstheme="minorHAnsi"/>
          <w:sz w:val="20"/>
          <w:szCs w:val="20"/>
        </w:rPr>
        <w:t xml:space="preserve"> = AQS ID number for the monitoring site corresponding to the observation in the max column. 1st quarter = January/February/March; 2nd quarter = April/May/June; 3rd quarter = July/August/September; 4th quarter = October/November/December.</w:t>
      </w:r>
    </w:p>
    <w:p w14:paraId="39B783C1" w14:textId="4A3DDA48" w:rsidR="0052568F" w:rsidRPr="0052568F" w:rsidRDefault="0052568F" w:rsidP="00815D5E">
      <w:pPr>
        <w:spacing w:before="120" w:after="120" w:line="240" w:lineRule="auto"/>
      </w:pPr>
      <w:r w:rsidRPr="0052568F">
        <w:rPr>
          <w:b/>
          <w:bCs/>
        </w:rPr>
        <w:t>Table 2.</w:t>
      </w:r>
      <w:r w:rsidRPr="0052568F">
        <w:t> Distribution of Pb concentrations for various types of measurements and monitoring site locations in </w:t>
      </w:r>
      <w:proofErr w:type="spellStart"/>
      <w:r w:rsidRPr="0052568F">
        <w:t>μg</w:t>
      </w:r>
      <w:proofErr w:type="spellEnd"/>
      <w:r w:rsidRPr="0052568F">
        <w:t>/m</w:t>
      </w:r>
      <w:r w:rsidRPr="0052568F">
        <w:rPr>
          <w:vertAlign w:val="superscript"/>
        </w:rPr>
        <w:t>3</w:t>
      </w:r>
      <w:r w:rsidRPr="0052568F">
        <w:t> for 2019-2021.</w:t>
      </w:r>
      <w:hyperlink r:id="rId37" w:anchor="fn5" w:history="1">
        <w:r w:rsidR="007A3281" w:rsidRPr="007A3281">
          <w:rPr>
            <w:rStyle w:val="Hyperlink"/>
            <w:vertAlign w:val="superscript"/>
          </w:rPr>
          <w:t>5</w:t>
        </w:r>
      </w:hyperlink>
      <w:r w:rsidRPr="0052568F">
        <w:t> </w:t>
      </w:r>
      <w:r w:rsidRPr="0052568F">
        <w:rPr>
          <w:b/>
          <w:bCs/>
        </w:rPr>
        <w:t>Source:</w:t>
      </w:r>
      <w:r w:rsidRPr="0052568F">
        <w:t> </w:t>
      </w:r>
      <w:hyperlink r:id="rId38" w:history="1">
        <w:r w:rsidRPr="0052568F">
          <w:rPr>
            <w:rStyle w:val="Hyperlink"/>
          </w:rPr>
          <w:t>AQS</w:t>
        </w:r>
      </w:hyperlink>
      <w:r w:rsidRPr="0052568F">
        <w:t>.</w:t>
      </w:r>
    </w:p>
    <w:tbl>
      <w:tblPr>
        <w:tblStyle w:val="ListTable1Light-Accent4"/>
        <w:tblW w:w="5000" w:type="pct"/>
        <w:tblCellMar>
          <w:left w:w="29" w:type="dxa"/>
          <w:right w:w="29" w:type="dxa"/>
        </w:tblCellMar>
        <w:tblLook w:val="0620" w:firstRow="1" w:lastRow="0" w:firstColumn="0" w:lastColumn="0" w:noHBand="1" w:noVBand="1"/>
      </w:tblPr>
      <w:tblGrid>
        <w:gridCol w:w="865"/>
        <w:gridCol w:w="1382"/>
        <w:gridCol w:w="1149"/>
        <w:gridCol w:w="703"/>
        <w:gridCol w:w="697"/>
        <w:gridCol w:w="596"/>
        <w:gridCol w:w="582"/>
        <w:gridCol w:w="651"/>
        <w:gridCol w:w="651"/>
        <w:gridCol w:w="651"/>
        <w:gridCol w:w="651"/>
        <w:gridCol w:w="651"/>
        <w:gridCol w:w="582"/>
        <w:gridCol w:w="582"/>
        <w:gridCol w:w="582"/>
        <w:gridCol w:w="582"/>
        <w:gridCol w:w="582"/>
        <w:gridCol w:w="582"/>
        <w:gridCol w:w="582"/>
        <w:gridCol w:w="1097"/>
      </w:tblGrid>
      <w:tr w:rsidR="0066407F" w:rsidRPr="00F43637" w14:paraId="6A6A3616" w14:textId="77777777" w:rsidTr="0066407F">
        <w:trPr>
          <w:cnfStyle w:val="100000000000" w:firstRow="1" w:lastRow="0" w:firstColumn="0" w:lastColumn="0" w:oddVBand="0" w:evenVBand="0" w:oddHBand="0" w:evenHBand="0" w:firstRowFirstColumn="0" w:firstRowLastColumn="0" w:lastRowFirstColumn="0" w:lastRowLastColumn="0"/>
          <w:trHeight w:val="144"/>
        </w:trPr>
        <w:tc>
          <w:tcPr>
            <w:tcW w:w="300" w:type="pct"/>
            <w:hideMark/>
          </w:tcPr>
          <w:p w14:paraId="50465469" w14:textId="28707965" w:rsidR="0066407F" w:rsidRPr="0052568F" w:rsidRDefault="0066407F" w:rsidP="0066407F">
            <w:pPr>
              <w:rPr>
                <w:rFonts w:cstheme="minorHAnsi"/>
                <w:sz w:val="20"/>
                <w:szCs w:val="20"/>
              </w:rPr>
            </w:pPr>
            <w:r w:rsidRPr="000F76D8">
              <w:t>metric</w:t>
            </w:r>
          </w:p>
        </w:tc>
        <w:tc>
          <w:tcPr>
            <w:tcW w:w="480" w:type="pct"/>
            <w:hideMark/>
          </w:tcPr>
          <w:p w14:paraId="35211D0E" w14:textId="2B4C6C1B" w:rsidR="0066407F" w:rsidRPr="0052568F" w:rsidRDefault="0066407F" w:rsidP="0066407F">
            <w:pPr>
              <w:rPr>
                <w:rFonts w:cstheme="minorHAnsi"/>
                <w:sz w:val="20"/>
                <w:szCs w:val="20"/>
              </w:rPr>
            </w:pPr>
            <w:r w:rsidRPr="000F76D8">
              <w:t>measurement</w:t>
            </w:r>
          </w:p>
        </w:tc>
        <w:tc>
          <w:tcPr>
            <w:tcW w:w="399" w:type="pct"/>
            <w:hideMark/>
          </w:tcPr>
          <w:p w14:paraId="526484EA" w14:textId="70E6F044" w:rsidR="0066407F" w:rsidRPr="0052568F" w:rsidRDefault="0066407F" w:rsidP="0066407F">
            <w:pPr>
              <w:rPr>
                <w:rFonts w:cstheme="minorHAnsi"/>
                <w:sz w:val="20"/>
                <w:szCs w:val="20"/>
              </w:rPr>
            </w:pPr>
            <w:r w:rsidRPr="000F76D8">
              <w:t>network</w:t>
            </w:r>
          </w:p>
        </w:tc>
        <w:tc>
          <w:tcPr>
            <w:tcW w:w="244" w:type="pct"/>
            <w:hideMark/>
          </w:tcPr>
          <w:p w14:paraId="754BF53F" w14:textId="189A71E4" w:rsidR="0066407F" w:rsidRPr="0052568F" w:rsidRDefault="0066407F" w:rsidP="0066407F">
            <w:pPr>
              <w:rPr>
                <w:rFonts w:cstheme="minorHAnsi"/>
                <w:sz w:val="20"/>
                <w:szCs w:val="20"/>
              </w:rPr>
            </w:pPr>
            <w:proofErr w:type="spellStart"/>
            <w:proofErr w:type="gramStart"/>
            <w:r w:rsidRPr="000F76D8">
              <w:t>N.sites</w:t>
            </w:r>
            <w:proofErr w:type="spellEnd"/>
            <w:proofErr w:type="gramEnd"/>
          </w:p>
        </w:tc>
        <w:tc>
          <w:tcPr>
            <w:tcW w:w="242" w:type="pct"/>
            <w:hideMark/>
          </w:tcPr>
          <w:p w14:paraId="7E0C75D5" w14:textId="19F8D083" w:rsidR="0066407F" w:rsidRPr="0052568F" w:rsidRDefault="0066407F" w:rsidP="0066407F">
            <w:pPr>
              <w:rPr>
                <w:rFonts w:cstheme="minorHAnsi"/>
                <w:sz w:val="20"/>
                <w:szCs w:val="20"/>
              </w:rPr>
            </w:pPr>
            <w:proofErr w:type="spellStart"/>
            <w:r w:rsidRPr="000F76D8">
              <w:t>N.obs</w:t>
            </w:r>
            <w:proofErr w:type="spellEnd"/>
          </w:p>
        </w:tc>
        <w:tc>
          <w:tcPr>
            <w:tcW w:w="207" w:type="pct"/>
            <w:hideMark/>
          </w:tcPr>
          <w:p w14:paraId="3F1167A3" w14:textId="0C682009" w:rsidR="0066407F" w:rsidRPr="0052568F" w:rsidRDefault="0066407F" w:rsidP="0066407F">
            <w:pPr>
              <w:rPr>
                <w:rFonts w:cstheme="minorHAnsi"/>
                <w:sz w:val="20"/>
                <w:szCs w:val="20"/>
              </w:rPr>
            </w:pPr>
            <w:r w:rsidRPr="000F76D8">
              <w:t>mean</w:t>
            </w:r>
          </w:p>
        </w:tc>
        <w:tc>
          <w:tcPr>
            <w:tcW w:w="202" w:type="pct"/>
            <w:hideMark/>
          </w:tcPr>
          <w:p w14:paraId="19C1AA6A" w14:textId="03026656" w:rsidR="0066407F" w:rsidRPr="0052568F" w:rsidRDefault="0066407F" w:rsidP="0066407F">
            <w:pPr>
              <w:rPr>
                <w:rFonts w:cstheme="minorHAnsi"/>
                <w:sz w:val="20"/>
                <w:szCs w:val="20"/>
              </w:rPr>
            </w:pPr>
            <w:r w:rsidRPr="000F76D8">
              <w:t>SD</w:t>
            </w:r>
          </w:p>
        </w:tc>
        <w:tc>
          <w:tcPr>
            <w:tcW w:w="226" w:type="pct"/>
            <w:hideMark/>
          </w:tcPr>
          <w:p w14:paraId="35B361F3" w14:textId="7E381DE0" w:rsidR="0066407F" w:rsidRPr="0052568F" w:rsidRDefault="0066407F" w:rsidP="0066407F">
            <w:pPr>
              <w:rPr>
                <w:rFonts w:cstheme="minorHAnsi"/>
                <w:sz w:val="20"/>
                <w:szCs w:val="20"/>
              </w:rPr>
            </w:pPr>
            <w:r w:rsidRPr="000F76D8">
              <w:t>min</w:t>
            </w:r>
          </w:p>
        </w:tc>
        <w:tc>
          <w:tcPr>
            <w:tcW w:w="226" w:type="pct"/>
            <w:hideMark/>
          </w:tcPr>
          <w:p w14:paraId="3DC17F05" w14:textId="0BEF356A" w:rsidR="0066407F" w:rsidRPr="0052568F" w:rsidRDefault="0066407F" w:rsidP="0066407F">
            <w:pPr>
              <w:rPr>
                <w:rFonts w:cstheme="minorHAnsi"/>
                <w:sz w:val="20"/>
                <w:szCs w:val="20"/>
              </w:rPr>
            </w:pPr>
            <w:r w:rsidRPr="000F76D8">
              <w:t>p1</w:t>
            </w:r>
          </w:p>
        </w:tc>
        <w:tc>
          <w:tcPr>
            <w:tcW w:w="226" w:type="pct"/>
            <w:hideMark/>
          </w:tcPr>
          <w:p w14:paraId="4332B131" w14:textId="37426C1B" w:rsidR="0066407F" w:rsidRPr="0052568F" w:rsidRDefault="0066407F" w:rsidP="0066407F">
            <w:pPr>
              <w:rPr>
                <w:rFonts w:cstheme="minorHAnsi"/>
                <w:sz w:val="20"/>
                <w:szCs w:val="20"/>
              </w:rPr>
            </w:pPr>
            <w:r w:rsidRPr="000F76D8">
              <w:t>p5</w:t>
            </w:r>
          </w:p>
        </w:tc>
        <w:tc>
          <w:tcPr>
            <w:tcW w:w="226" w:type="pct"/>
            <w:hideMark/>
          </w:tcPr>
          <w:p w14:paraId="0AC47E7E" w14:textId="73A2698B" w:rsidR="0066407F" w:rsidRPr="0052568F" w:rsidRDefault="0066407F" w:rsidP="0066407F">
            <w:pPr>
              <w:rPr>
                <w:rFonts w:cstheme="minorHAnsi"/>
                <w:sz w:val="20"/>
                <w:szCs w:val="20"/>
              </w:rPr>
            </w:pPr>
            <w:r w:rsidRPr="000F76D8">
              <w:t>p10</w:t>
            </w:r>
          </w:p>
        </w:tc>
        <w:tc>
          <w:tcPr>
            <w:tcW w:w="226" w:type="pct"/>
            <w:hideMark/>
          </w:tcPr>
          <w:p w14:paraId="2F356B83" w14:textId="01F0BC70" w:rsidR="0066407F" w:rsidRPr="0052568F" w:rsidRDefault="0066407F" w:rsidP="0066407F">
            <w:pPr>
              <w:rPr>
                <w:rFonts w:cstheme="minorHAnsi"/>
                <w:sz w:val="20"/>
                <w:szCs w:val="20"/>
              </w:rPr>
            </w:pPr>
            <w:r w:rsidRPr="000F76D8">
              <w:t>p25</w:t>
            </w:r>
          </w:p>
        </w:tc>
        <w:tc>
          <w:tcPr>
            <w:tcW w:w="202" w:type="pct"/>
            <w:hideMark/>
          </w:tcPr>
          <w:p w14:paraId="2F6A3BDC" w14:textId="59C467A6" w:rsidR="0066407F" w:rsidRPr="0052568F" w:rsidRDefault="0066407F" w:rsidP="0066407F">
            <w:pPr>
              <w:rPr>
                <w:rFonts w:cstheme="minorHAnsi"/>
                <w:sz w:val="20"/>
                <w:szCs w:val="20"/>
              </w:rPr>
            </w:pPr>
            <w:r w:rsidRPr="000F76D8">
              <w:t>p50</w:t>
            </w:r>
          </w:p>
        </w:tc>
        <w:tc>
          <w:tcPr>
            <w:tcW w:w="202" w:type="pct"/>
            <w:hideMark/>
          </w:tcPr>
          <w:p w14:paraId="19873467" w14:textId="64BC7C72" w:rsidR="0066407F" w:rsidRPr="0052568F" w:rsidRDefault="0066407F" w:rsidP="0066407F">
            <w:pPr>
              <w:rPr>
                <w:rFonts w:cstheme="minorHAnsi"/>
                <w:sz w:val="20"/>
                <w:szCs w:val="20"/>
              </w:rPr>
            </w:pPr>
            <w:r w:rsidRPr="000F76D8">
              <w:t>p75</w:t>
            </w:r>
          </w:p>
        </w:tc>
        <w:tc>
          <w:tcPr>
            <w:tcW w:w="202" w:type="pct"/>
            <w:hideMark/>
          </w:tcPr>
          <w:p w14:paraId="72F1FFD9" w14:textId="2D01DB5E" w:rsidR="0066407F" w:rsidRPr="0052568F" w:rsidRDefault="0066407F" w:rsidP="0066407F">
            <w:pPr>
              <w:rPr>
                <w:rFonts w:cstheme="minorHAnsi"/>
                <w:sz w:val="20"/>
                <w:szCs w:val="20"/>
              </w:rPr>
            </w:pPr>
            <w:r w:rsidRPr="000F76D8">
              <w:t>p90</w:t>
            </w:r>
          </w:p>
        </w:tc>
        <w:tc>
          <w:tcPr>
            <w:tcW w:w="202" w:type="pct"/>
            <w:hideMark/>
          </w:tcPr>
          <w:p w14:paraId="48F11D05" w14:textId="0D82829F" w:rsidR="0066407F" w:rsidRPr="0052568F" w:rsidRDefault="0066407F" w:rsidP="0066407F">
            <w:pPr>
              <w:rPr>
                <w:rFonts w:cstheme="minorHAnsi"/>
                <w:sz w:val="20"/>
                <w:szCs w:val="20"/>
              </w:rPr>
            </w:pPr>
            <w:r w:rsidRPr="000F76D8">
              <w:t>p95</w:t>
            </w:r>
          </w:p>
        </w:tc>
        <w:tc>
          <w:tcPr>
            <w:tcW w:w="202" w:type="pct"/>
            <w:hideMark/>
          </w:tcPr>
          <w:p w14:paraId="64F325F3" w14:textId="55F6DCEB" w:rsidR="0066407F" w:rsidRPr="0052568F" w:rsidRDefault="0066407F" w:rsidP="0066407F">
            <w:pPr>
              <w:rPr>
                <w:rFonts w:cstheme="minorHAnsi"/>
                <w:sz w:val="20"/>
                <w:szCs w:val="20"/>
              </w:rPr>
            </w:pPr>
            <w:r w:rsidRPr="000F76D8">
              <w:t>p98</w:t>
            </w:r>
          </w:p>
        </w:tc>
        <w:tc>
          <w:tcPr>
            <w:tcW w:w="202" w:type="pct"/>
            <w:hideMark/>
          </w:tcPr>
          <w:p w14:paraId="5F03D303" w14:textId="036C39FB" w:rsidR="0066407F" w:rsidRPr="0052568F" w:rsidRDefault="0066407F" w:rsidP="0066407F">
            <w:pPr>
              <w:rPr>
                <w:rFonts w:cstheme="minorHAnsi"/>
                <w:sz w:val="20"/>
                <w:szCs w:val="20"/>
              </w:rPr>
            </w:pPr>
            <w:r w:rsidRPr="000F76D8">
              <w:t>p99</w:t>
            </w:r>
          </w:p>
        </w:tc>
        <w:tc>
          <w:tcPr>
            <w:tcW w:w="202" w:type="pct"/>
            <w:hideMark/>
          </w:tcPr>
          <w:p w14:paraId="30C2FDF8" w14:textId="10300385" w:rsidR="0066407F" w:rsidRPr="0052568F" w:rsidRDefault="0066407F" w:rsidP="0066407F">
            <w:pPr>
              <w:rPr>
                <w:rFonts w:cstheme="minorHAnsi"/>
                <w:sz w:val="20"/>
                <w:szCs w:val="20"/>
              </w:rPr>
            </w:pPr>
            <w:r w:rsidRPr="000F76D8">
              <w:t>max</w:t>
            </w:r>
          </w:p>
        </w:tc>
        <w:tc>
          <w:tcPr>
            <w:tcW w:w="381" w:type="pct"/>
            <w:hideMark/>
          </w:tcPr>
          <w:p w14:paraId="4395F1CE" w14:textId="33C0CAD0" w:rsidR="0066407F" w:rsidRPr="0052568F" w:rsidRDefault="0066407F" w:rsidP="0066407F">
            <w:pPr>
              <w:rPr>
                <w:rFonts w:cstheme="minorHAnsi"/>
                <w:sz w:val="20"/>
                <w:szCs w:val="20"/>
              </w:rPr>
            </w:pPr>
            <w:proofErr w:type="spellStart"/>
            <w:proofErr w:type="gramStart"/>
            <w:r w:rsidRPr="000F76D8">
              <w:t>max.site</w:t>
            </w:r>
            <w:proofErr w:type="spellEnd"/>
            <w:proofErr w:type="gramEnd"/>
          </w:p>
        </w:tc>
      </w:tr>
      <w:tr w:rsidR="0066407F" w:rsidRPr="00F43637" w14:paraId="761E8EEF" w14:textId="77777777" w:rsidTr="0066407F">
        <w:trPr>
          <w:trHeight w:val="144"/>
        </w:trPr>
        <w:tc>
          <w:tcPr>
            <w:tcW w:w="300" w:type="pct"/>
            <w:hideMark/>
          </w:tcPr>
          <w:p w14:paraId="07A9EA6C" w14:textId="31612031" w:rsidR="0066407F" w:rsidRPr="0052568F" w:rsidRDefault="0066407F" w:rsidP="0066407F">
            <w:pPr>
              <w:rPr>
                <w:rFonts w:cstheme="minorHAnsi"/>
                <w:sz w:val="20"/>
                <w:szCs w:val="20"/>
              </w:rPr>
            </w:pPr>
            <w:r w:rsidRPr="000F76D8">
              <w:t>daily</w:t>
            </w:r>
          </w:p>
        </w:tc>
        <w:tc>
          <w:tcPr>
            <w:tcW w:w="480" w:type="pct"/>
            <w:hideMark/>
          </w:tcPr>
          <w:p w14:paraId="1C92F173" w14:textId="4B3E8B44" w:rsidR="0066407F" w:rsidRPr="0052568F" w:rsidRDefault="0066407F" w:rsidP="0066407F">
            <w:pPr>
              <w:rPr>
                <w:rFonts w:cstheme="minorHAnsi"/>
                <w:sz w:val="20"/>
                <w:szCs w:val="20"/>
              </w:rPr>
            </w:pPr>
            <w:r w:rsidRPr="000F76D8">
              <w:t>Pb-TSP</w:t>
            </w:r>
          </w:p>
        </w:tc>
        <w:tc>
          <w:tcPr>
            <w:tcW w:w="399" w:type="pct"/>
            <w:hideMark/>
          </w:tcPr>
          <w:p w14:paraId="4C4595CE" w14:textId="54CA5EC0" w:rsidR="0066407F" w:rsidRPr="0052568F" w:rsidRDefault="0066407F" w:rsidP="0066407F">
            <w:pPr>
              <w:rPr>
                <w:rFonts w:cstheme="minorHAnsi"/>
                <w:sz w:val="20"/>
                <w:szCs w:val="20"/>
              </w:rPr>
            </w:pPr>
            <w:r w:rsidRPr="000F76D8">
              <w:t>Source</w:t>
            </w:r>
          </w:p>
        </w:tc>
        <w:tc>
          <w:tcPr>
            <w:tcW w:w="244" w:type="pct"/>
            <w:hideMark/>
          </w:tcPr>
          <w:p w14:paraId="2490CF30" w14:textId="470896C8" w:rsidR="0066407F" w:rsidRPr="0052568F" w:rsidRDefault="0066407F" w:rsidP="0066407F">
            <w:pPr>
              <w:rPr>
                <w:rFonts w:cstheme="minorHAnsi"/>
                <w:sz w:val="20"/>
                <w:szCs w:val="20"/>
              </w:rPr>
            </w:pPr>
            <w:r w:rsidRPr="000F76D8">
              <w:t>84</w:t>
            </w:r>
          </w:p>
        </w:tc>
        <w:tc>
          <w:tcPr>
            <w:tcW w:w="242" w:type="pct"/>
            <w:hideMark/>
          </w:tcPr>
          <w:p w14:paraId="626925A0" w14:textId="5A4D75B5" w:rsidR="0066407F" w:rsidRPr="0052568F" w:rsidRDefault="0066407F" w:rsidP="0066407F">
            <w:pPr>
              <w:rPr>
                <w:rFonts w:cstheme="minorHAnsi"/>
                <w:sz w:val="20"/>
                <w:szCs w:val="20"/>
              </w:rPr>
            </w:pPr>
            <w:r w:rsidRPr="000F76D8">
              <w:t>17,787</w:t>
            </w:r>
          </w:p>
        </w:tc>
        <w:tc>
          <w:tcPr>
            <w:tcW w:w="207" w:type="pct"/>
            <w:hideMark/>
          </w:tcPr>
          <w:p w14:paraId="76D54603" w14:textId="4813336D" w:rsidR="0066407F" w:rsidRPr="0052568F" w:rsidRDefault="0066407F" w:rsidP="0066407F">
            <w:pPr>
              <w:rPr>
                <w:rFonts w:cstheme="minorHAnsi"/>
                <w:sz w:val="20"/>
                <w:szCs w:val="20"/>
              </w:rPr>
            </w:pPr>
            <w:r w:rsidRPr="000F76D8">
              <w:t>0.031</w:t>
            </w:r>
          </w:p>
        </w:tc>
        <w:tc>
          <w:tcPr>
            <w:tcW w:w="202" w:type="pct"/>
            <w:hideMark/>
          </w:tcPr>
          <w:p w14:paraId="6EEBC797" w14:textId="1ADEB330" w:rsidR="0066407F" w:rsidRPr="0052568F" w:rsidRDefault="0066407F" w:rsidP="0066407F">
            <w:pPr>
              <w:rPr>
                <w:rFonts w:cstheme="minorHAnsi"/>
                <w:sz w:val="20"/>
                <w:szCs w:val="20"/>
              </w:rPr>
            </w:pPr>
            <w:r w:rsidRPr="000F76D8">
              <w:t>0.089</w:t>
            </w:r>
          </w:p>
        </w:tc>
        <w:tc>
          <w:tcPr>
            <w:tcW w:w="226" w:type="pct"/>
            <w:hideMark/>
          </w:tcPr>
          <w:p w14:paraId="6654D846" w14:textId="793CD3E5" w:rsidR="0066407F" w:rsidRPr="0052568F" w:rsidRDefault="0066407F" w:rsidP="0066407F">
            <w:pPr>
              <w:rPr>
                <w:rFonts w:cstheme="minorHAnsi"/>
                <w:sz w:val="20"/>
                <w:szCs w:val="20"/>
              </w:rPr>
            </w:pPr>
            <w:r w:rsidRPr="000F76D8">
              <w:t>0.000</w:t>
            </w:r>
          </w:p>
        </w:tc>
        <w:tc>
          <w:tcPr>
            <w:tcW w:w="226" w:type="pct"/>
            <w:hideMark/>
          </w:tcPr>
          <w:p w14:paraId="5FF9EF56" w14:textId="06A18F07" w:rsidR="0066407F" w:rsidRPr="0052568F" w:rsidRDefault="0066407F" w:rsidP="0066407F">
            <w:pPr>
              <w:rPr>
                <w:rFonts w:cstheme="minorHAnsi"/>
                <w:sz w:val="20"/>
                <w:szCs w:val="20"/>
              </w:rPr>
            </w:pPr>
            <w:r w:rsidRPr="000F76D8">
              <w:t>0.000</w:t>
            </w:r>
          </w:p>
        </w:tc>
        <w:tc>
          <w:tcPr>
            <w:tcW w:w="226" w:type="pct"/>
            <w:hideMark/>
          </w:tcPr>
          <w:p w14:paraId="125FA464" w14:textId="27CD2369" w:rsidR="0066407F" w:rsidRPr="0052568F" w:rsidRDefault="0066407F" w:rsidP="0066407F">
            <w:pPr>
              <w:rPr>
                <w:rFonts w:cstheme="minorHAnsi"/>
                <w:sz w:val="20"/>
                <w:szCs w:val="20"/>
              </w:rPr>
            </w:pPr>
            <w:r w:rsidRPr="000F76D8">
              <w:t>0.001</w:t>
            </w:r>
          </w:p>
        </w:tc>
        <w:tc>
          <w:tcPr>
            <w:tcW w:w="226" w:type="pct"/>
            <w:hideMark/>
          </w:tcPr>
          <w:p w14:paraId="7A324440" w14:textId="7F9D939E" w:rsidR="0066407F" w:rsidRPr="0052568F" w:rsidRDefault="0066407F" w:rsidP="0066407F">
            <w:pPr>
              <w:rPr>
                <w:rFonts w:cstheme="minorHAnsi"/>
                <w:sz w:val="20"/>
                <w:szCs w:val="20"/>
              </w:rPr>
            </w:pPr>
            <w:r w:rsidRPr="000F76D8">
              <w:t>0.002</w:t>
            </w:r>
          </w:p>
        </w:tc>
        <w:tc>
          <w:tcPr>
            <w:tcW w:w="226" w:type="pct"/>
            <w:hideMark/>
          </w:tcPr>
          <w:p w14:paraId="757146BB" w14:textId="1BE046AA" w:rsidR="0066407F" w:rsidRPr="0052568F" w:rsidRDefault="0066407F" w:rsidP="0066407F">
            <w:pPr>
              <w:rPr>
                <w:rFonts w:cstheme="minorHAnsi"/>
                <w:sz w:val="20"/>
                <w:szCs w:val="20"/>
              </w:rPr>
            </w:pPr>
            <w:r w:rsidRPr="000F76D8">
              <w:t>0.003</w:t>
            </w:r>
          </w:p>
        </w:tc>
        <w:tc>
          <w:tcPr>
            <w:tcW w:w="202" w:type="pct"/>
            <w:hideMark/>
          </w:tcPr>
          <w:p w14:paraId="15B35AF7" w14:textId="54BD2F14" w:rsidR="0066407F" w:rsidRPr="0052568F" w:rsidRDefault="0066407F" w:rsidP="0066407F">
            <w:pPr>
              <w:rPr>
                <w:rFonts w:cstheme="minorHAnsi"/>
                <w:sz w:val="20"/>
                <w:szCs w:val="20"/>
              </w:rPr>
            </w:pPr>
            <w:r w:rsidRPr="000F76D8">
              <w:t>0.009</w:t>
            </w:r>
          </w:p>
        </w:tc>
        <w:tc>
          <w:tcPr>
            <w:tcW w:w="202" w:type="pct"/>
            <w:hideMark/>
          </w:tcPr>
          <w:p w14:paraId="1CB55FEB" w14:textId="10736BE8" w:rsidR="0066407F" w:rsidRPr="0052568F" w:rsidRDefault="0066407F" w:rsidP="0066407F">
            <w:pPr>
              <w:rPr>
                <w:rFonts w:cstheme="minorHAnsi"/>
                <w:sz w:val="20"/>
                <w:szCs w:val="20"/>
              </w:rPr>
            </w:pPr>
            <w:r w:rsidRPr="000F76D8">
              <w:t>0.024</w:t>
            </w:r>
          </w:p>
        </w:tc>
        <w:tc>
          <w:tcPr>
            <w:tcW w:w="202" w:type="pct"/>
            <w:hideMark/>
          </w:tcPr>
          <w:p w14:paraId="752D77F6" w14:textId="7B06B549" w:rsidR="0066407F" w:rsidRPr="0052568F" w:rsidRDefault="0066407F" w:rsidP="0066407F">
            <w:pPr>
              <w:rPr>
                <w:rFonts w:cstheme="minorHAnsi"/>
                <w:sz w:val="20"/>
                <w:szCs w:val="20"/>
              </w:rPr>
            </w:pPr>
            <w:r w:rsidRPr="000F76D8">
              <w:t>0.067</w:t>
            </w:r>
          </w:p>
        </w:tc>
        <w:tc>
          <w:tcPr>
            <w:tcW w:w="202" w:type="pct"/>
            <w:hideMark/>
          </w:tcPr>
          <w:p w14:paraId="6C5FFE0B" w14:textId="16B91F75" w:rsidR="0066407F" w:rsidRPr="0052568F" w:rsidRDefault="0066407F" w:rsidP="0066407F">
            <w:pPr>
              <w:rPr>
                <w:rFonts w:cstheme="minorHAnsi"/>
                <w:sz w:val="20"/>
                <w:szCs w:val="20"/>
              </w:rPr>
            </w:pPr>
            <w:r w:rsidRPr="000F76D8">
              <w:t>0.121</w:t>
            </w:r>
          </w:p>
        </w:tc>
        <w:tc>
          <w:tcPr>
            <w:tcW w:w="202" w:type="pct"/>
            <w:hideMark/>
          </w:tcPr>
          <w:p w14:paraId="39A1D891" w14:textId="18797A59" w:rsidR="0066407F" w:rsidRPr="0052568F" w:rsidRDefault="0066407F" w:rsidP="0066407F">
            <w:pPr>
              <w:rPr>
                <w:rFonts w:cstheme="minorHAnsi"/>
                <w:sz w:val="20"/>
                <w:szCs w:val="20"/>
              </w:rPr>
            </w:pPr>
            <w:r w:rsidRPr="000F76D8">
              <w:t>0.240</w:t>
            </w:r>
          </w:p>
        </w:tc>
        <w:tc>
          <w:tcPr>
            <w:tcW w:w="202" w:type="pct"/>
            <w:hideMark/>
          </w:tcPr>
          <w:p w14:paraId="10FE1429" w14:textId="3D390812" w:rsidR="0066407F" w:rsidRPr="0052568F" w:rsidRDefault="0066407F" w:rsidP="0066407F">
            <w:pPr>
              <w:rPr>
                <w:rFonts w:cstheme="minorHAnsi"/>
                <w:sz w:val="20"/>
                <w:szCs w:val="20"/>
              </w:rPr>
            </w:pPr>
            <w:r w:rsidRPr="000F76D8">
              <w:t>0.352</w:t>
            </w:r>
          </w:p>
        </w:tc>
        <w:tc>
          <w:tcPr>
            <w:tcW w:w="202" w:type="pct"/>
            <w:hideMark/>
          </w:tcPr>
          <w:p w14:paraId="7E58286E" w14:textId="62276B32" w:rsidR="0066407F" w:rsidRPr="0052568F" w:rsidRDefault="0066407F" w:rsidP="0066407F">
            <w:pPr>
              <w:rPr>
                <w:rFonts w:cstheme="minorHAnsi"/>
                <w:sz w:val="20"/>
                <w:szCs w:val="20"/>
              </w:rPr>
            </w:pPr>
            <w:r w:rsidRPr="000F76D8">
              <w:t>2.600</w:t>
            </w:r>
          </w:p>
        </w:tc>
        <w:tc>
          <w:tcPr>
            <w:tcW w:w="381" w:type="pct"/>
            <w:hideMark/>
          </w:tcPr>
          <w:p w14:paraId="1714055D" w14:textId="778F863B" w:rsidR="0066407F" w:rsidRPr="0052568F" w:rsidRDefault="0066407F" w:rsidP="0066407F">
            <w:pPr>
              <w:rPr>
                <w:rFonts w:cstheme="minorHAnsi"/>
                <w:sz w:val="20"/>
                <w:szCs w:val="20"/>
              </w:rPr>
            </w:pPr>
            <w:r w:rsidRPr="000F76D8">
              <w:t>391510024</w:t>
            </w:r>
          </w:p>
        </w:tc>
      </w:tr>
      <w:tr w:rsidR="0066407F" w:rsidRPr="00F43637" w14:paraId="26570C74" w14:textId="77777777" w:rsidTr="0066407F">
        <w:trPr>
          <w:trHeight w:val="144"/>
        </w:trPr>
        <w:tc>
          <w:tcPr>
            <w:tcW w:w="300" w:type="pct"/>
            <w:hideMark/>
          </w:tcPr>
          <w:p w14:paraId="0D5E51FA" w14:textId="7BE51AB1" w:rsidR="0066407F" w:rsidRPr="0052568F" w:rsidRDefault="0066407F" w:rsidP="0066407F">
            <w:pPr>
              <w:rPr>
                <w:rFonts w:cstheme="minorHAnsi"/>
                <w:sz w:val="20"/>
                <w:szCs w:val="20"/>
              </w:rPr>
            </w:pPr>
            <w:r w:rsidRPr="000F76D8">
              <w:t>daily</w:t>
            </w:r>
          </w:p>
        </w:tc>
        <w:tc>
          <w:tcPr>
            <w:tcW w:w="480" w:type="pct"/>
            <w:hideMark/>
          </w:tcPr>
          <w:p w14:paraId="767B8DB4" w14:textId="24D57CD2" w:rsidR="0066407F" w:rsidRPr="0052568F" w:rsidRDefault="0066407F" w:rsidP="0066407F">
            <w:pPr>
              <w:rPr>
                <w:rFonts w:cstheme="minorHAnsi"/>
                <w:sz w:val="20"/>
                <w:szCs w:val="20"/>
              </w:rPr>
            </w:pPr>
            <w:r w:rsidRPr="000F76D8">
              <w:t>Pb-TSP</w:t>
            </w:r>
          </w:p>
        </w:tc>
        <w:tc>
          <w:tcPr>
            <w:tcW w:w="399" w:type="pct"/>
            <w:hideMark/>
          </w:tcPr>
          <w:p w14:paraId="7CF820D5" w14:textId="16F2B2A9" w:rsidR="0066407F" w:rsidRPr="0052568F" w:rsidRDefault="0066407F" w:rsidP="0066407F">
            <w:pPr>
              <w:rPr>
                <w:rFonts w:cstheme="minorHAnsi"/>
                <w:sz w:val="20"/>
                <w:szCs w:val="20"/>
              </w:rPr>
            </w:pPr>
            <w:r w:rsidRPr="000F76D8">
              <w:t>Non-Source</w:t>
            </w:r>
          </w:p>
        </w:tc>
        <w:tc>
          <w:tcPr>
            <w:tcW w:w="244" w:type="pct"/>
            <w:hideMark/>
          </w:tcPr>
          <w:p w14:paraId="561081B1" w14:textId="1D1689F8" w:rsidR="0066407F" w:rsidRPr="0052568F" w:rsidRDefault="0066407F" w:rsidP="0066407F">
            <w:pPr>
              <w:rPr>
                <w:rFonts w:cstheme="minorHAnsi"/>
                <w:sz w:val="20"/>
                <w:szCs w:val="20"/>
              </w:rPr>
            </w:pPr>
            <w:r w:rsidRPr="000F76D8">
              <w:t>78</w:t>
            </w:r>
          </w:p>
        </w:tc>
        <w:tc>
          <w:tcPr>
            <w:tcW w:w="242" w:type="pct"/>
            <w:hideMark/>
          </w:tcPr>
          <w:p w14:paraId="524C35F2" w14:textId="181D5C16" w:rsidR="0066407F" w:rsidRPr="0052568F" w:rsidRDefault="0066407F" w:rsidP="0066407F">
            <w:pPr>
              <w:rPr>
                <w:rFonts w:cstheme="minorHAnsi"/>
                <w:sz w:val="20"/>
                <w:szCs w:val="20"/>
              </w:rPr>
            </w:pPr>
            <w:r w:rsidRPr="000F76D8">
              <w:t>11,614</w:t>
            </w:r>
          </w:p>
        </w:tc>
        <w:tc>
          <w:tcPr>
            <w:tcW w:w="207" w:type="pct"/>
            <w:hideMark/>
          </w:tcPr>
          <w:p w14:paraId="50BE6C2A" w14:textId="133144B2" w:rsidR="0066407F" w:rsidRPr="0052568F" w:rsidRDefault="0066407F" w:rsidP="0066407F">
            <w:pPr>
              <w:rPr>
                <w:rFonts w:cstheme="minorHAnsi"/>
                <w:sz w:val="20"/>
                <w:szCs w:val="20"/>
              </w:rPr>
            </w:pPr>
            <w:r w:rsidRPr="000F76D8">
              <w:t>0.009</w:t>
            </w:r>
          </w:p>
        </w:tc>
        <w:tc>
          <w:tcPr>
            <w:tcW w:w="202" w:type="pct"/>
            <w:hideMark/>
          </w:tcPr>
          <w:p w14:paraId="34486CA3" w14:textId="7E2EF2FD" w:rsidR="0066407F" w:rsidRPr="0052568F" w:rsidRDefault="0066407F" w:rsidP="0066407F">
            <w:pPr>
              <w:rPr>
                <w:rFonts w:cstheme="minorHAnsi"/>
                <w:sz w:val="20"/>
                <w:szCs w:val="20"/>
              </w:rPr>
            </w:pPr>
            <w:r w:rsidRPr="000F76D8">
              <w:t>0.025</w:t>
            </w:r>
          </w:p>
        </w:tc>
        <w:tc>
          <w:tcPr>
            <w:tcW w:w="226" w:type="pct"/>
            <w:hideMark/>
          </w:tcPr>
          <w:p w14:paraId="597C79D6" w14:textId="52318C8B" w:rsidR="0066407F" w:rsidRPr="0052568F" w:rsidRDefault="0066407F" w:rsidP="0066407F">
            <w:pPr>
              <w:rPr>
                <w:rFonts w:cstheme="minorHAnsi"/>
                <w:sz w:val="20"/>
                <w:szCs w:val="20"/>
              </w:rPr>
            </w:pPr>
            <w:r w:rsidRPr="000F76D8">
              <w:t>0.000</w:t>
            </w:r>
          </w:p>
        </w:tc>
        <w:tc>
          <w:tcPr>
            <w:tcW w:w="226" w:type="pct"/>
            <w:hideMark/>
          </w:tcPr>
          <w:p w14:paraId="175AF1AB" w14:textId="0930229D" w:rsidR="0066407F" w:rsidRPr="0052568F" w:rsidRDefault="0066407F" w:rsidP="0066407F">
            <w:pPr>
              <w:rPr>
                <w:rFonts w:cstheme="minorHAnsi"/>
                <w:sz w:val="20"/>
                <w:szCs w:val="20"/>
              </w:rPr>
            </w:pPr>
            <w:r w:rsidRPr="000F76D8">
              <w:t>0.000</w:t>
            </w:r>
          </w:p>
        </w:tc>
        <w:tc>
          <w:tcPr>
            <w:tcW w:w="226" w:type="pct"/>
            <w:hideMark/>
          </w:tcPr>
          <w:p w14:paraId="16F5E851" w14:textId="767F4F1C" w:rsidR="0066407F" w:rsidRPr="0052568F" w:rsidRDefault="0066407F" w:rsidP="0066407F">
            <w:pPr>
              <w:rPr>
                <w:rFonts w:cstheme="minorHAnsi"/>
                <w:sz w:val="20"/>
                <w:szCs w:val="20"/>
              </w:rPr>
            </w:pPr>
            <w:r w:rsidRPr="000F76D8">
              <w:t>0.001</w:t>
            </w:r>
          </w:p>
        </w:tc>
        <w:tc>
          <w:tcPr>
            <w:tcW w:w="226" w:type="pct"/>
            <w:hideMark/>
          </w:tcPr>
          <w:p w14:paraId="72DE31EE" w14:textId="775336EE" w:rsidR="0066407F" w:rsidRPr="0052568F" w:rsidRDefault="0066407F" w:rsidP="0066407F">
            <w:pPr>
              <w:rPr>
                <w:rFonts w:cstheme="minorHAnsi"/>
                <w:sz w:val="20"/>
                <w:szCs w:val="20"/>
              </w:rPr>
            </w:pPr>
            <w:r w:rsidRPr="000F76D8">
              <w:t>0.001</w:t>
            </w:r>
          </w:p>
        </w:tc>
        <w:tc>
          <w:tcPr>
            <w:tcW w:w="226" w:type="pct"/>
            <w:hideMark/>
          </w:tcPr>
          <w:p w14:paraId="512E74BE" w14:textId="1D661D8A" w:rsidR="0066407F" w:rsidRPr="0052568F" w:rsidRDefault="0066407F" w:rsidP="0066407F">
            <w:pPr>
              <w:rPr>
                <w:rFonts w:cstheme="minorHAnsi"/>
                <w:sz w:val="20"/>
                <w:szCs w:val="20"/>
              </w:rPr>
            </w:pPr>
            <w:r w:rsidRPr="000F76D8">
              <w:t>0.002</w:t>
            </w:r>
          </w:p>
        </w:tc>
        <w:tc>
          <w:tcPr>
            <w:tcW w:w="202" w:type="pct"/>
            <w:hideMark/>
          </w:tcPr>
          <w:p w14:paraId="7E416B78" w14:textId="09D52B18" w:rsidR="0066407F" w:rsidRPr="0052568F" w:rsidRDefault="0066407F" w:rsidP="0066407F">
            <w:pPr>
              <w:rPr>
                <w:rFonts w:cstheme="minorHAnsi"/>
                <w:sz w:val="20"/>
                <w:szCs w:val="20"/>
              </w:rPr>
            </w:pPr>
            <w:r w:rsidRPr="000F76D8">
              <w:t>0.004</w:t>
            </w:r>
          </w:p>
        </w:tc>
        <w:tc>
          <w:tcPr>
            <w:tcW w:w="202" w:type="pct"/>
            <w:hideMark/>
          </w:tcPr>
          <w:p w14:paraId="2EC4E19E" w14:textId="07CD8134" w:rsidR="0066407F" w:rsidRPr="0052568F" w:rsidRDefault="0066407F" w:rsidP="0066407F">
            <w:pPr>
              <w:rPr>
                <w:rFonts w:cstheme="minorHAnsi"/>
                <w:sz w:val="20"/>
                <w:szCs w:val="20"/>
              </w:rPr>
            </w:pPr>
            <w:r w:rsidRPr="000F76D8">
              <w:t>0.008</w:t>
            </w:r>
          </w:p>
        </w:tc>
        <w:tc>
          <w:tcPr>
            <w:tcW w:w="202" w:type="pct"/>
            <w:hideMark/>
          </w:tcPr>
          <w:p w14:paraId="52102A29" w14:textId="153C66C9" w:rsidR="0066407F" w:rsidRPr="0052568F" w:rsidRDefault="0066407F" w:rsidP="0066407F">
            <w:pPr>
              <w:rPr>
                <w:rFonts w:cstheme="minorHAnsi"/>
                <w:sz w:val="20"/>
                <w:szCs w:val="20"/>
              </w:rPr>
            </w:pPr>
            <w:r w:rsidRPr="000F76D8">
              <w:t>0.018</w:t>
            </w:r>
          </w:p>
        </w:tc>
        <w:tc>
          <w:tcPr>
            <w:tcW w:w="202" w:type="pct"/>
            <w:hideMark/>
          </w:tcPr>
          <w:p w14:paraId="512E56D6" w14:textId="36710D52" w:rsidR="0066407F" w:rsidRPr="0052568F" w:rsidRDefault="0066407F" w:rsidP="0066407F">
            <w:pPr>
              <w:rPr>
                <w:rFonts w:cstheme="minorHAnsi"/>
                <w:sz w:val="20"/>
                <w:szCs w:val="20"/>
              </w:rPr>
            </w:pPr>
            <w:r w:rsidRPr="000F76D8">
              <w:t>0.033</w:t>
            </w:r>
          </w:p>
        </w:tc>
        <w:tc>
          <w:tcPr>
            <w:tcW w:w="202" w:type="pct"/>
            <w:hideMark/>
          </w:tcPr>
          <w:p w14:paraId="79C637D0" w14:textId="17089BD6" w:rsidR="0066407F" w:rsidRPr="0052568F" w:rsidRDefault="0066407F" w:rsidP="0066407F">
            <w:pPr>
              <w:rPr>
                <w:rFonts w:cstheme="minorHAnsi"/>
                <w:sz w:val="20"/>
                <w:szCs w:val="20"/>
              </w:rPr>
            </w:pPr>
            <w:r w:rsidRPr="000F76D8">
              <w:t>0.072</w:t>
            </w:r>
          </w:p>
        </w:tc>
        <w:tc>
          <w:tcPr>
            <w:tcW w:w="202" w:type="pct"/>
            <w:hideMark/>
          </w:tcPr>
          <w:p w14:paraId="4458323B" w14:textId="3517F665" w:rsidR="0066407F" w:rsidRPr="0052568F" w:rsidRDefault="0066407F" w:rsidP="0066407F">
            <w:pPr>
              <w:rPr>
                <w:rFonts w:cstheme="minorHAnsi"/>
                <w:sz w:val="20"/>
                <w:szCs w:val="20"/>
              </w:rPr>
            </w:pPr>
            <w:r w:rsidRPr="000F76D8">
              <w:t>0.108</w:t>
            </w:r>
          </w:p>
        </w:tc>
        <w:tc>
          <w:tcPr>
            <w:tcW w:w="202" w:type="pct"/>
            <w:hideMark/>
          </w:tcPr>
          <w:p w14:paraId="068BCB18" w14:textId="06052660" w:rsidR="0066407F" w:rsidRPr="0052568F" w:rsidRDefault="0066407F" w:rsidP="0066407F">
            <w:pPr>
              <w:rPr>
                <w:rFonts w:cstheme="minorHAnsi"/>
                <w:sz w:val="20"/>
                <w:szCs w:val="20"/>
              </w:rPr>
            </w:pPr>
            <w:r w:rsidRPr="000F76D8">
              <w:t>0.810</w:t>
            </w:r>
          </w:p>
        </w:tc>
        <w:tc>
          <w:tcPr>
            <w:tcW w:w="381" w:type="pct"/>
            <w:hideMark/>
          </w:tcPr>
          <w:p w14:paraId="3BFAFA09" w14:textId="5AAA1E3A" w:rsidR="0066407F" w:rsidRPr="0052568F" w:rsidRDefault="0066407F" w:rsidP="0066407F">
            <w:pPr>
              <w:rPr>
                <w:rFonts w:cstheme="minorHAnsi"/>
                <w:sz w:val="20"/>
                <w:szCs w:val="20"/>
              </w:rPr>
            </w:pPr>
            <w:r w:rsidRPr="000F76D8">
              <w:t>482570020</w:t>
            </w:r>
          </w:p>
        </w:tc>
      </w:tr>
      <w:tr w:rsidR="0066407F" w:rsidRPr="00F43637" w14:paraId="342907F6" w14:textId="77777777" w:rsidTr="0066407F">
        <w:trPr>
          <w:trHeight w:val="144"/>
        </w:trPr>
        <w:tc>
          <w:tcPr>
            <w:tcW w:w="300" w:type="pct"/>
            <w:hideMark/>
          </w:tcPr>
          <w:p w14:paraId="7485882B" w14:textId="516107D9" w:rsidR="0066407F" w:rsidRPr="0052568F" w:rsidRDefault="0066407F" w:rsidP="0066407F">
            <w:pPr>
              <w:rPr>
                <w:rFonts w:cstheme="minorHAnsi"/>
                <w:sz w:val="20"/>
                <w:szCs w:val="20"/>
              </w:rPr>
            </w:pPr>
            <w:r w:rsidRPr="000F76D8">
              <w:t>daily</w:t>
            </w:r>
          </w:p>
        </w:tc>
        <w:tc>
          <w:tcPr>
            <w:tcW w:w="480" w:type="pct"/>
            <w:hideMark/>
          </w:tcPr>
          <w:p w14:paraId="41C5C525" w14:textId="752ED154" w:rsidR="0066407F" w:rsidRPr="0052568F" w:rsidRDefault="0066407F" w:rsidP="0066407F">
            <w:pPr>
              <w:rPr>
                <w:rFonts w:cstheme="minorHAnsi"/>
                <w:sz w:val="20"/>
                <w:szCs w:val="20"/>
              </w:rPr>
            </w:pPr>
            <w:r w:rsidRPr="000F76D8">
              <w:t>Pb-PM10</w:t>
            </w:r>
          </w:p>
        </w:tc>
        <w:tc>
          <w:tcPr>
            <w:tcW w:w="399" w:type="pct"/>
            <w:hideMark/>
          </w:tcPr>
          <w:p w14:paraId="5B28E917" w14:textId="3F514C67" w:rsidR="0066407F" w:rsidRPr="0052568F" w:rsidRDefault="0066407F" w:rsidP="0066407F">
            <w:pPr>
              <w:rPr>
                <w:rFonts w:cstheme="minorHAnsi"/>
                <w:sz w:val="20"/>
                <w:szCs w:val="20"/>
              </w:rPr>
            </w:pPr>
            <w:r w:rsidRPr="000F76D8">
              <w:t>All Sites</w:t>
            </w:r>
          </w:p>
        </w:tc>
        <w:tc>
          <w:tcPr>
            <w:tcW w:w="244" w:type="pct"/>
            <w:hideMark/>
          </w:tcPr>
          <w:p w14:paraId="4B831097" w14:textId="17EA3DBA" w:rsidR="0066407F" w:rsidRPr="0052568F" w:rsidRDefault="0066407F" w:rsidP="0066407F">
            <w:pPr>
              <w:rPr>
                <w:rFonts w:cstheme="minorHAnsi"/>
                <w:sz w:val="20"/>
                <w:szCs w:val="20"/>
              </w:rPr>
            </w:pPr>
            <w:r w:rsidRPr="000F76D8">
              <w:t>55</w:t>
            </w:r>
          </w:p>
        </w:tc>
        <w:tc>
          <w:tcPr>
            <w:tcW w:w="242" w:type="pct"/>
            <w:hideMark/>
          </w:tcPr>
          <w:p w14:paraId="7E2046A5" w14:textId="3AE0E3E1" w:rsidR="0066407F" w:rsidRPr="0052568F" w:rsidRDefault="0066407F" w:rsidP="0066407F">
            <w:pPr>
              <w:rPr>
                <w:rFonts w:cstheme="minorHAnsi"/>
                <w:sz w:val="20"/>
                <w:szCs w:val="20"/>
              </w:rPr>
            </w:pPr>
            <w:r w:rsidRPr="000F76D8">
              <w:t>8,076</w:t>
            </w:r>
          </w:p>
        </w:tc>
        <w:tc>
          <w:tcPr>
            <w:tcW w:w="207" w:type="pct"/>
            <w:hideMark/>
          </w:tcPr>
          <w:p w14:paraId="37432752" w14:textId="0574B3A8" w:rsidR="0066407F" w:rsidRPr="0052568F" w:rsidRDefault="0066407F" w:rsidP="0066407F">
            <w:pPr>
              <w:rPr>
                <w:rFonts w:cstheme="minorHAnsi"/>
                <w:sz w:val="20"/>
                <w:szCs w:val="20"/>
              </w:rPr>
            </w:pPr>
            <w:r w:rsidRPr="000F76D8">
              <w:t>0.003</w:t>
            </w:r>
          </w:p>
        </w:tc>
        <w:tc>
          <w:tcPr>
            <w:tcW w:w="202" w:type="pct"/>
            <w:hideMark/>
          </w:tcPr>
          <w:p w14:paraId="2648468A" w14:textId="1257F584" w:rsidR="0066407F" w:rsidRPr="0052568F" w:rsidRDefault="0066407F" w:rsidP="0066407F">
            <w:pPr>
              <w:rPr>
                <w:rFonts w:cstheme="minorHAnsi"/>
                <w:sz w:val="20"/>
                <w:szCs w:val="20"/>
              </w:rPr>
            </w:pPr>
            <w:r w:rsidRPr="000F76D8">
              <w:t>0.008</w:t>
            </w:r>
          </w:p>
        </w:tc>
        <w:tc>
          <w:tcPr>
            <w:tcW w:w="226" w:type="pct"/>
            <w:hideMark/>
          </w:tcPr>
          <w:p w14:paraId="3DC6D621" w14:textId="6D7D92B4" w:rsidR="0066407F" w:rsidRPr="0052568F" w:rsidRDefault="0066407F" w:rsidP="0066407F">
            <w:pPr>
              <w:rPr>
                <w:rFonts w:cstheme="minorHAnsi"/>
                <w:sz w:val="20"/>
                <w:szCs w:val="20"/>
              </w:rPr>
            </w:pPr>
            <w:r w:rsidRPr="000F76D8">
              <w:t>0.000</w:t>
            </w:r>
          </w:p>
        </w:tc>
        <w:tc>
          <w:tcPr>
            <w:tcW w:w="226" w:type="pct"/>
            <w:hideMark/>
          </w:tcPr>
          <w:p w14:paraId="10117A18" w14:textId="0003E6EF" w:rsidR="0066407F" w:rsidRPr="0052568F" w:rsidRDefault="0066407F" w:rsidP="0066407F">
            <w:pPr>
              <w:rPr>
                <w:rFonts w:cstheme="minorHAnsi"/>
                <w:sz w:val="20"/>
                <w:szCs w:val="20"/>
              </w:rPr>
            </w:pPr>
            <w:r w:rsidRPr="000F76D8">
              <w:t>0.000</w:t>
            </w:r>
          </w:p>
        </w:tc>
        <w:tc>
          <w:tcPr>
            <w:tcW w:w="226" w:type="pct"/>
            <w:hideMark/>
          </w:tcPr>
          <w:p w14:paraId="0985B6D9" w14:textId="2F476D77" w:rsidR="0066407F" w:rsidRPr="0052568F" w:rsidRDefault="0066407F" w:rsidP="0066407F">
            <w:pPr>
              <w:rPr>
                <w:rFonts w:cstheme="minorHAnsi"/>
                <w:sz w:val="20"/>
                <w:szCs w:val="20"/>
              </w:rPr>
            </w:pPr>
            <w:r w:rsidRPr="000F76D8">
              <w:t>0.000</w:t>
            </w:r>
          </w:p>
        </w:tc>
        <w:tc>
          <w:tcPr>
            <w:tcW w:w="226" w:type="pct"/>
            <w:hideMark/>
          </w:tcPr>
          <w:p w14:paraId="69C46B49" w14:textId="2C7CAD2A" w:rsidR="0066407F" w:rsidRPr="0052568F" w:rsidRDefault="0066407F" w:rsidP="0066407F">
            <w:pPr>
              <w:rPr>
                <w:rFonts w:cstheme="minorHAnsi"/>
                <w:sz w:val="20"/>
                <w:szCs w:val="20"/>
              </w:rPr>
            </w:pPr>
            <w:r w:rsidRPr="000F76D8">
              <w:t>0.000</w:t>
            </w:r>
          </w:p>
        </w:tc>
        <w:tc>
          <w:tcPr>
            <w:tcW w:w="226" w:type="pct"/>
            <w:hideMark/>
          </w:tcPr>
          <w:p w14:paraId="2F54C229" w14:textId="5037AF45" w:rsidR="0066407F" w:rsidRPr="0052568F" w:rsidRDefault="0066407F" w:rsidP="0066407F">
            <w:pPr>
              <w:rPr>
                <w:rFonts w:cstheme="minorHAnsi"/>
                <w:sz w:val="20"/>
                <w:szCs w:val="20"/>
              </w:rPr>
            </w:pPr>
            <w:r w:rsidRPr="000F76D8">
              <w:t>0.001</w:t>
            </w:r>
          </w:p>
        </w:tc>
        <w:tc>
          <w:tcPr>
            <w:tcW w:w="202" w:type="pct"/>
            <w:hideMark/>
          </w:tcPr>
          <w:p w14:paraId="61A97549" w14:textId="0C42D17C" w:rsidR="0066407F" w:rsidRPr="0052568F" w:rsidRDefault="0066407F" w:rsidP="0066407F">
            <w:pPr>
              <w:rPr>
                <w:rFonts w:cstheme="minorHAnsi"/>
                <w:sz w:val="20"/>
                <w:szCs w:val="20"/>
              </w:rPr>
            </w:pPr>
            <w:r w:rsidRPr="000F76D8">
              <w:t>0.002</w:t>
            </w:r>
          </w:p>
        </w:tc>
        <w:tc>
          <w:tcPr>
            <w:tcW w:w="202" w:type="pct"/>
            <w:hideMark/>
          </w:tcPr>
          <w:p w14:paraId="3D055BEB" w14:textId="7C7E6F06" w:rsidR="0066407F" w:rsidRPr="0052568F" w:rsidRDefault="0066407F" w:rsidP="0066407F">
            <w:pPr>
              <w:rPr>
                <w:rFonts w:cstheme="minorHAnsi"/>
                <w:sz w:val="20"/>
                <w:szCs w:val="20"/>
              </w:rPr>
            </w:pPr>
            <w:r w:rsidRPr="000F76D8">
              <w:t>0.003</w:t>
            </w:r>
          </w:p>
        </w:tc>
        <w:tc>
          <w:tcPr>
            <w:tcW w:w="202" w:type="pct"/>
            <w:hideMark/>
          </w:tcPr>
          <w:p w14:paraId="11A41D84" w14:textId="68C0681F" w:rsidR="0066407F" w:rsidRPr="0052568F" w:rsidRDefault="0066407F" w:rsidP="0066407F">
            <w:pPr>
              <w:rPr>
                <w:rFonts w:cstheme="minorHAnsi"/>
                <w:sz w:val="20"/>
                <w:szCs w:val="20"/>
              </w:rPr>
            </w:pPr>
            <w:r w:rsidRPr="000F76D8">
              <w:t>0.006</w:t>
            </w:r>
          </w:p>
        </w:tc>
        <w:tc>
          <w:tcPr>
            <w:tcW w:w="202" w:type="pct"/>
            <w:hideMark/>
          </w:tcPr>
          <w:p w14:paraId="600D0DF1" w14:textId="6F27CAB5" w:rsidR="0066407F" w:rsidRPr="0052568F" w:rsidRDefault="0066407F" w:rsidP="0066407F">
            <w:pPr>
              <w:rPr>
                <w:rFonts w:cstheme="minorHAnsi"/>
                <w:sz w:val="20"/>
                <w:szCs w:val="20"/>
              </w:rPr>
            </w:pPr>
            <w:r w:rsidRPr="000F76D8">
              <w:t>0.009</w:t>
            </w:r>
          </w:p>
        </w:tc>
        <w:tc>
          <w:tcPr>
            <w:tcW w:w="202" w:type="pct"/>
            <w:hideMark/>
          </w:tcPr>
          <w:p w14:paraId="6FDCD135" w14:textId="4720A3F5" w:rsidR="0066407F" w:rsidRPr="0052568F" w:rsidRDefault="0066407F" w:rsidP="0066407F">
            <w:pPr>
              <w:rPr>
                <w:rFonts w:cstheme="minorHAnsi"/>
                <w:sz w:val="20"/>
                <w:szCs w:val="20"/>
              </w:rPr>
            </w:pPr>
            <w:r w:rsidRPr="000F76D8">
              <w:t>0.017</w:t>
            </w:r>
          </w:p>
        </w:tc>
        <w:tc>
          <w:tcPr>
            <w:tcW w:w="202" w:type="pct"/>
            <w:hideMark/>
          </w:tcPr>
          <w:p w14:paraId="0552C55C" w14:textId="67B601EC" w:rsidR="0066407F" w:rsidRPr="0052568F" w:rsidRDefault="0066407F" w:rsidP="0066407F">
            <w:pPr>
              <w:rPr>
                <w:rFonts w:cstheme="minorHAnsi"/>
                <w:sz w:val="20"/>
                <w:szCs w:val="20"/>
              </w:rPr>
            </w:pPr>
            <w:r w:rsidRPr="000F76D8">
              <w:t>0.027</w:t>
            </w:r>
          </w:p>
        </w:tc>
        <w:tc>
          <w:tcPr>
            <w:tcW w:w="202" w:type="pct"/>
            <w:hideMark/>
          </w:tcPr>
          <w:p w14:paraId="536A0B80" w14:textId="2FB0FA5C" w:rsidR="0066407F" w:rsidRPr="0052568F" w:rsidRDefault="0066407F" w:rsidP="0066407F">
            <w:pPr>
              <w:rPr>
                <w:rFonts w:cstheme="minorHAnsi"/>
                <w:sz w:val="20"/>
                <w:szCs w:val="20"/>
              </w:rPr>
            </w:pPr>
            <w:r w:rsidRPr="000F76D8">
              <w:t>0.319</w:t>
            </w:r>
          </w:p>
        </w:tc>
        <w:tc>
          <w:tcPr>
            <w:tcW w:w="381" w:type="pct"/>
            <w:hideMark/>
          </w:tcPr>
          <w:p w14:paraId="2648065E" w14:textId="06F28EBC" w:rsidR="0066407F" w:rsidRPr="0052568F" w:rsidRDefault="0066407F" w:rsidP="0066407F">
            <w:pPr>
              <w:rPr>
                <w:rFonts w:cstheme="minorHAnsi"/>
                <w:sz w:val="20"/>
                <w:szCs w:val="20"/>
              </w:rPr>
            </w:pPr>
            <w:r w:rsidRPr="000F76D8">
              <w:t>420250300</w:t>
            </w:r>
          </w:p>
        </w:tc>
      </w:tr>
      <w:tr w:rsidR="0066407F" w:rsidRPr="00F43637" w14:paraId="484C8EC4" w14:textId="77777777" w:rsidTr="0066407F">
        <w:trPr>
          <w:trHeight w:val="144"/>
        </w:trPr>
        <w:tc>
          <w:tcPr>
            <w:tcW w:w="300" w:type="pct"/>
            <w:hideMark/>
          </w:tcPr>
          <w:p w14:paraId="25232A9B" w14:textId="01B2F222" w:rsidR="0066407F" w:rsidRPr="0052568F" w:rsidRDefault="0066407F" w:rsidP="0066407F">
            <w:pPr>
              <w:rPr>
                <w:rFonts w:cstheme="minorHAnsi"/>
                <w:sz w:val="20"/>
                <w:szCs w:val="20"/>
              </w:rPr>
            </w:pPr>
            <w:r w:rsidRPr="000F76D8">
              <w:t>daily</w:t>
            </w:r>
          </w:p>
        </w:tc>
        <w:tc>
          <w:tcPr>
            <w:tcW w:w="480" w:type="pct"/>
            <w:hideMark/>
          </w:tcPr>
          <w:p w14:paraId="512645AA" w14:textId="1622E9DB" w:rsidR="0066407F" w:rsidRPr="0052568F" w:rsidRDefault="0066407F" w:rsidP="0066407F">
            <w:pPr>
              <w:rPr>
                <w:rFonts w:cstheme="minorHAnsi"/>
                <w:sz w:val="20"/>
                <w:szCs w:val="20"/>
              </w:rPr>
            </w:pPr>
            <w:r w:rsidRPr="000F76D8">
              <w:t>Pb-PM2.5</w:t>
            </w:r>
          </w:p>
        </w:tc>
        <w:tc>
          <w:tcPr>
            <w:tcW w:w="399" w:type="pct"/>
            <w:hideMark/>
          </w:tcPr>
          <w:p w14:paraId="444B5DEE" w14:textId="3B4D66BC" w:rsidR="0066407F" w:rsidRPr="0052568F" w:rsidRDefault="0066407F" w:rsidP="0066407F">
            <w:pPr>
              <w:rPr>
                <w:rFonts w:cstheme="minorHAnsi"/>
                <w:sz w:val="20"/>
                <w:szCs w:val="20"/>
              </w:rPr>
            </w:pPr>
            <w:r w:rsidRPr="000F76D8">
              <w:t>Urban</w:t>
            </w:r>
          </w:p>
        </w:tc>
        <w:tc>
          <w:tcPr>
            <w:tcW w:w="244" w:type="pct"/>
            <w:hideMark/>
          </w:tcPr>
          <w:p w14:paraId="1A5F3EC4" w14:textId="5CF91F82" w:rsidR="0066407F" w:rsidRPr="0052568F" w:rsidRDefault="0066407F" w:rsidP="0066407F">
            <w:pPr>
              <w:rPr>
                <w:rFonts w:cstheme="minorHAnsi"/>
                <w:sz w:val="20"/>
                <w:szCs w:val="20"/>
              </w:rPr>
            </w:pPr>
            <w:r w:rsidRPr="000F76D8">
              <w:t>163</w:t>
            </w:r>
          </w:p>
        </w:tc>
        <w:tc>
          <w:tcPr>
            <w:tcW w:w="242" w:type="pct"/>
            <w:hideMark/>
          </w:tcPr>
          <w:p w14:paraId="52F7ADBC" w14:textId="503606D8" w:rsidR="0066407F" w:rsidRPr="0052568F" w:rsidRDefault="0066407F" w:rsidP="0066407F">
            <w:pPr>
              <w:rPr>
                <w:rFonts w:cstheme="minorHAnsi"/>
                <w:sz w:val="20"/>
                <w:szCs w:val="20"/>
              </w:rPr>
            </w:pPr>
            <w:r w:rsidRPr="000F76D8">
              <w:t>37,526</w:t>
            </w:r>
          </w:p>
        </w:tc>
        <w:tc>
          <w:tcPr>
            <w:tcW w:w="207" w:type="pct"/>
            <w:hideMark/>
          </w:tcPr>
          <w:p w14:paraId="02D0D88C" w14:textId="0AB6D375" w:rsidR="0066407F" w:rsidRPr="0052568F" w:rsidRDefault="0066407F" w:rsidP="0066407F">
            <w:pPr>
              <w:rPr>
                <w:rFonts w:cstheme="minorHAnsi"/>
                <w:sz w:val="20"/>
                <w:szCs w:val="20"/>
              </w:rPr>
            </w:pPr>
            <w:r w:rsidRPr="000F76D8">
              <w:t>0.003</w:t>
            </w:r>
          </w:p>
        </w:tc>
        <w:tc>
          <w:tcPr>
            <w:tcW w:w="202" w:type="pct"/>
            <w:hideMark/>
          </w:tcPr>
          <w:p w14:paraId="21101EC5" w14:textId="422B89E4" w:rsidR="0066407F" w:rsidRPr="0052568F" w:rsidRDefault="0066407F" w:rsidP="0066407F">
            <w:pPr>
              <w:rPr>
                <w:rFonts w:cstheme="minorHAnsi"/>
                <w:sz w:val="20"/>
                <w:szCs w:val="20"/>
              </w:rPr>
            </w:pPr>
            <w:r w:rsidRPr="000F76D8">
              <w:t>0.006</w:t>
            </w:r>
          </w:p>
        </w:tc>
        <w:tc>
          <w:tcPr>
            <w:tcW w:w="226" w:type="pct"/>
            <w:hideMark/>
          </w:tcPr>
          <w:p w14:paraId="02792FFB" w14:textId="444640E1" w:rsidR="0066407F" w:rsidRPr="0052568F" w:rsidRDefault="0066407F" w:rsidP="0066407F">
            <w:pPr>
              <w:rPr>
                <w:rFonts w:cstheme="minorHAnsi"/>
                <w:sz w:val="20"/>
                <w:szCs w:val="20"/>
              </w:rPr>
            </w:pPr>
            <w:r w:rsidRPr="000F76D8">
              <w:t>-0.012</w:t>
            </w:r>
          </w:p>
        </w:tc>
        <w:tc>
          <w:tcPr>
            <w:tcW w:w="226" w:type="pct"/>
            <w:hideMark/>
          </w:tcPr>
          <w:p w14:paraId="7E327471" w14:textId="1F185420" w:rsidR="0066407F" w:rsidRPr="0052568F" w:rsidRDefault="0066407F" w:rsidP="0066407F">
            <w:pPr>
              <w:rPr>
                <w:rFonts w:cstheme="minorHAnsi"/>
                <w:sz w:val="20"/>
                <w:szCs w:val="20"/>
              </w:rPr>
            </w:pPr>
            <w:r w:rsidRPr="000F76D8">
              <w:t>-0.007</w:t>
            </w:r>
          </w:p>
        </w:tc>
        <w:tc>
          <w:tcPr>
            <w:tcW w:w="226" w:type="pct"/>
            <w:hideMark/>
          </w:tcPr>
          <w:p w14:paraId="70A9FF19" w14:textId="19F2D99D" w:rsidR="0066407F" w:rsidRPr="0052568F" w:rsidRDefault="0066407F" w:rsidP="0066407F">
            <w:pPr>
              <w:rPr>
                <w:rFonts w:cstheme="minorHAnsi"/>
                <w:sz w:val="20"/>
                <w:szCs w:val="20"/>
              </w:rPr>
            </w:pPr>
            <w:r w:rsidRPr="000F76D8">
              <w:t>-0.005</w:t>
            </w:r>
          </w:p>
        </w:tc>
        <w:tc>
          <w:tcPr>
            <w:tcW w:w="226" w:type="pct"/>
            <w:hideMark/>
          </w:tcPr>
          <w:p w14:paraId="44AC5027" w14:textId="6AEECD6E" w:rsidR="0066407F" w:rsidRPr="0052568F" w:rsidRDefault="0066407F" w:rsidP="0066407F">
            <w:pPr>
              <w:rPr>
                <w:rFonts w:cstheme="minorHAnsi"/>
                <w:sz w:val="20"/>
                <w:szCs w:val="20"/>
              </w:rPr>
            </w:pPr>
            <w:r w:rsidRPr="000F76D8">
              <w:t>-0.003</w:t>
            </w:r>
          </w:p>
        </w:tc>
        <w:tc>
          <w:tcPr>
            <w:tcW w:w="226" w:type="pct"/>
            <w:hideMark/>
          </w:tcPr>
          <w:p w14:paraId="218BBB91" w14:textId="0760082B" w:rsidR="0066407F" w:rsidRPr="0052568F" w:rsidRDefault="0066407F" w:rsidP="0066407F">
            <w:pPr>
              <w:rPr>
                <w:rFonts w:cstheme="minorHAnsi"/>
                <w:sz w:val="20"/>
                <w:szCs w:val="20"/>
              </w:rPr>
            </w:pPr>
            <w:r w:rsidRPr="000F76D8">
              <w:t>-0.001</w:t>
            </w:r>
          </w:p>
        </w:tc>
        <w:tc>
          <w:tcPr>
            <w:tcW w:w="202" w:type="pct"/>
            <w:hideMark/>
          </w:tcPr>
          <w:p w14:paraId="08A76386" w14:textId="71E81D35" w:rsidR="0066407F" w:rsidRPr="0052568F" w:rsidRDefault="0066407F" w:rsidP="0066407F">
            <w:pPr>
              <w:rPr>
                <w:rFonts w:cstheme="minorHAnsi"/>
                <w:sz w:val="20"/>
                <w:szCs w:val="20"/>
              </w:rPr>
            </w:pPr>
            <w:r w:rsidRPr="000F76D8">
              <w:t>0.002</w:t>
            </w:r>
          </w:p>
        </w:tc>
        <w:tc>
          <w:tcPr>
            <w:tcW w:w="202" w:type="pct"/>
            <w:hideMark/>
          </w:tcPr>
          <w:p w14:paraId="18A1C7DA" w14:textId="7AAC68E7" w:rsidR="0066407F" w:rsidRPr="0052568F" w:rsidRDefault="0066407F" w:rsidP="0066407F">
            <w:pPr>
              <w:rPr>
                <w:rFonts w:cstheme="minorHAnsi"/>
                <w:sz w:val="20"/>
                <w:szCs w:val="20"/>
              </w:rPr>
            </w:pPr>
            <w:r w:rsidRPr="000F76D8">
              <w:t>0.005</w:t>
            </w:r>
          </w:p>
        </w:tc>
        <w:tc>
          <w:tcPr>
            <w:tcW w:w="202" w:type="pct"/>
            <w:hideMark/>
          </w:tcPr>
          <w:p w14:paraId="117CA434" w14:textId="3F817ECD" w:rsidR="0066407F" w:rsidRPr="0052568F" w:rsidRDefault="0066407F" w:rsidP="0066407F">
            <w:pPr>
              <w:rPr>
                <w:rFonts w:cstheme="minorHAnsi"/>
                <w:sz w:val="20"/>
                <w:szCs w:val="20"/>
              </w:rPr>
            </w:pPr>
            <w:r w:rsidRPr="000F76D8">
              <w:t>0.009</w:t>
            </w:r>
          </w:p>
        </w:tc>
        <w:tc>
          <w:tcPr>
            <w:tcW w:w="202" w:type="pct"/>
            <w:hideMark/>
          </w:tcPr>
          <w:p w14:paraId="75B42698" w14:textId="6A5EE5D4" w:rsidR="0066407F" w:rsidRPr="0052568F" w:rsidRDefault="0066407F" w:rsidP="0066407F">
            <w:pPr>
              <w:rPr>
                <w:rFonts w:cstheme="minorHAnsi"/>
                <w:sz w:val="20"/>
                <w:szCs w:val="20"/>
              </w:rPr>
            </w:pPr>
            <w:r w:rsidRPr="000F76D8">
              <w:t>0.012</w:t>
            </w:r>
          </w:p>
        </w:tc>
        <w:tc>
          <w:tcPr>
            <w:tcW w:w="202" w:type="pct"/>
            <w:hideMark/>
          </w:tcPr>
          <w:p w14:paraId="1B398EE8" w14:textId="09C5A696" w:rsidR="0066407F" w:rsidRPr="0052568F" w:rsidRDefault="0066407F" w:rsidP="0066407F">
            <w:pPr>
              <w:rPr>
                <w:rFonts w:cstheme="minorHAnsi"/>
                <w:sz w:val="20"/>
                <w:szCs w:val="20"/>
              </w:rPr>
            </w:pPr>
            <w:r w:rsidRPr="000F76D8">
              <w:t>0.015</w:t>
            </w:r>
          </w:p>
        </w:tc>
        <w:tc>
          <w:tcPr>
            <w:tcW w:w="202" w:type="pct"/>
            <w:hideMark/>
          </w:tcPr>
          <w:p w14:paraId="0A2C0D29" w14:textId="21564B6A" w:rsidR="0066407F" w:rsidRPr="0052568F" w:rsidRDefault="0066407F" w:rsidP="0066407F">
            <w:pPr>
              <w:rPr>
                <w:rFonts w:cstheme="minorHAnsi"/>
                <w:sz w:val="20"/>
                <w:szCs w:val="20"/>
              </w:rPr>
            </w:pPr>
            <w:r w:rsidRPr="000F76D8">
              <w:t>0.019</w:t>
            </w:r>
          </w:p>
        </w:tc>
        <w:tc>
          <w:tcPr>
            <w:tcW w:w="202" w:type="pct"/>
            <w:hideMark/>
          </w:tcPr>
          <w:p w14:paraId="57019E2F" w14:textId="0CDAB64E" w:rsidR="0066407F" w:rsidRPr="0052568F" w:rsidRDefault="0066407F" w:rsidP="0066407F">
            <w:pPr>
              <w:rPr>
                <w:rFonts w:cstheme="minorHAnsi"/>
                <w:sz w:val="20"/>
                <w:szCs w:val="20"/>
              </w:rPr>
            </w:pPr>
            <w:r w:rsidRPr="000F76D8">
              <w:t>0.360</w:t>
            </w:r>
          </w:p>
        </w:tc>
        <w:tc>
          <w:tcPr>
            <w:tcW w:w="381" w:type="pct"/>
            <w:hideMark/>
          </w:tcPr>
          <w:p w14:paraId="741E4511" w14:textId="6BB9DB44" w:rsidR="0066407F" w:rsidRPr="0052568F" w:rsidRDefault="0066407F" w:rsidP="0066407F">
            <w:pPr>
              <w:rPr>
                <w:rFonts w:cstheme="minorHAnsi"/>
                <w:sz w:val="20"/>
                <w:szCs w:val="20"/>
              </w:rPr>
            </w:pPr>
            <w:r w:rsidRPr="000F76D8">
              <w:t>060250005</w:t>
            </w:r>
          </w:p>
        </w:tc>
      </w:tr>
      <w:tr w:rsidR="0066407F" w:rsidRPr="00F43637" w14:paraId="13B369FD" w14:textId="77777777" w:rsidTr="0066407F">
        <w:trPr>
          <w:trHeight w:val="144"/>
        </w:trPr>
        <w:tc>
          <w:tcPr>
            <w:tcW w:w="300" w:type="pct"/>
            <w:hideMark/>
          </w:tcPr>
          <w:p w14:paraId="3C0DDD21" w14:textId="1377C31E" w:rsidR="0066407F" w:rsidRPr="0052568F" w:rsidRDefault="0066407F" w:rsidP="0066407F">
            <w:pPr>
              <w:rPr>
                <w:rFonts w:cstheme="minorHAnsi"/>
                <w:sz w:val="20"/>
                <w:szCs w:val="20"/>
              </w:rPr>
            </w:pPr>
            <w:r w:rsidRPr="000F76D8">
              <w:t>daily</w:t>
            </w:r>
          </w:p>
        </w:tc>
        <w:tc>
          <w:tcPr>
            <w:tcW w:w="480" w:type="pct"/>
            <w:hideMark/>
          </w:tcPr>
          <w:p w14:paraId="7AE9125A" w14:textId="31ED3535" w:rsidR="0066407F" w:rsidRPr="0052568F" w:rsidRDefault="0066407F" w:rsidP="0066407F">
            <w:pPr>
              <w:rPr>
                <w:rFonts w:cstheme="minorHAnsi"/>
                <w:sz w:val="20"/>
                <w:szCs w:val="20"/>
              </w:rPr>
            </w:pPr>
            <w:r w:rsidRPr="000F76D8">
              <w:t>Pb-PM2.5</w:t>
            </w:r>
          </w:p>
        </w:tc>
        <w:tc>
          <w:tcPr>
            <w:tcW w:w="399" w:type="pct"/>
            <w:hideMark/>
          </w:tcPr>
          <w:p w14:paraId="5A71FEF4" w14:textId="65005352" w:rsidR="0066407F" w:rsidRPr="0052568F" w:rsidRDefault="0066407F" w:rsidP="0066407F">
            <w:pPr>
              <w:rPr>
                <w:rFonts w:cstheme="minorHAnsi"/>
                <w:sz w:val="20"/>
                <w:szCs w:val="20"/>
              </w:rPr>
            </w:pPr>
            <w:r w:rsidRPr="000F76D8">
              <w:t>Rural</w:t>
            </w:r>
          </w:p>
        </w:tc>
        <w:tc>
          <w:tcPr>
            <w:tcW w:w="244" w:type="pct"/>
            <w:hideMark/>
          </w:tcPr>
          <w:p w14:paraId="624EC502" w14:textId="2A39A389" w:rsidR="0066407F" w:rsidRPr="0052568F" w:rsidRDefault="0066407F" w:rsidP="0066407F">
            <w:pPr>
              <w:rPr>
                <w:rFonts w:cstheme="minorHAnsi"/>
                <w:sz w:val="20"/>
                <w:szCs w:val="20"/>
              </w:rPr>
            </w:pPr>
            <w:r w:rsidRPr="000F76D8">
              <w:t>152</w:t>
            </w:r>
          </w:p>
        </w:tc>
        <w:tc>
          <w:tcPr>
            <w:tcW w:w="242" w:type="pct"/>
            <w:hideMark/>
          </w:tcPr>
          <w:p w14:paraId="02E8CCED" w14:textId="39F244FC" w:rsidR="0066407F" w:rsidRPr="0052568F" w:rsidRDefault="0066407F" w:rsidP="0066407F">
            <w:pPr>
              <w:rPr>
                <w:rFonts w:cstheme="minorHAnsi"/>
                <w:sz w:val="20"/>
                <w:szCs w:val="20"/>
              </w:rPr>
            </w:pPr>
            <w:r w:rsidRPr="000F76D8">
              <w:t>49,499</w:t>
            </w:r>
          </w:p>
        </w:tc>
        <w:tc>
          <w:tcPr>
            <w:tcW w:w="207" w:type="pct"/>
            <w:hideMark/>
          </w:tcPr>
          <w:p w14:paraId="380A427E" w14:textId="17E49B44" w:rsidR="0066407F" w:rsidRPr="0052568F" w:rsidRDefault="0066407F" w:rsidP="0066407F">
            <w:pPr>
              <w:rPr>
                <w:rFonts w:cstheme="minorHAnsi"/>
                <w:sz w:val="20"/>
                <w:szCs w:val="20"/>
              </w:rPr>
            </w:pPr>
            <w:r w:rsidRPr="000F76D8">
              <w:t>0.001</w:t>
            </w:r>
          </w:p>
        </w:tc>
        <w:tc>
          <w:tcPr>
            <w:tcW w:w="202" w:type="pct"/>
            <w:hideMark/>
          </w:tcPr>
          <w:p w14:paraId="7CA59D8F" w14:textId="089061B6" w:rsidR="0066407F" w:rsidRPr="0052568F" w:rsidRDefault="0066407F" w:rsidP="0066407F">
            <w:pPr>
              <w:rPr>
                <w:rFonts w:cstheme="minorHAnsi"/>
                <w:sz w:val="20"/>
                <w:szCs w:val="20"/>
              </w:rPr>
            </w:pPr>
            <w:r w:rsidRPr="000F76D8">
              <w:t>0.002</w:t>
            </w:r>
          </w:p>
        </w:tc>
        <w:tc>
          <w:tcPr>
            <w:tcW w:w="226" w:type="pct"/>
            <w:hideMark/>
          </w:tcPr>
          <w:p w14:paraId="789A7A38" w14:textId="179836E5" w:rsidR="0066407F" w:rsidRPr="0052568F" w:rsidRDefault="0066407F" w:rsidP="0066407F">
            <w:pPr>
              <w:rPr>
                <w:rFonts w:cstheme="minorHAnsi"/>
                <w:sz w:val="20"/>
                <w:szCs w:val="20"/>
              </w:rPr>
            </w:pPr>
            <w:r w:rsidRPr="000F76D8">
              <w:t>-0.008</w:t>
            </w:r>
          </w:p>
        </w:tc>
        <w:tc>
          <w:tcPr>
            <w:tcW w:w="226" w:type="pct"/>
            <w:hideMark/>
          </w:tcPr>
          <w:p w14:paraId="594FBF89" w14:textId="26220C92" w:rsidR="0066407F" w:rsidRPr="0052568F" w:rsidRDefault="0066407F" w:rsidP="0066407F">
            <w:pPr>
              <w:rPr>
                <w:rFonts w:cstheme="minorHAnsi"/>
                <w:sz w:val="20"/>
                <w:szCs w:val="20"/>
              </w:rPr>
            </w:pPr>
            <w:r w:rsidRPr="000F76D8">
              <w:t>0.000</w:t>
            </w:r>
          </w:p>
        </w:tc>
        <w:tc>
          <w:tcPr>
            <w:tcW w:w="226" w:type="pct"/>
            <w:hideMark/>
          </w:tcPr>
          <w:p w14:paraId="6373DB16" w14:textId="23E31FBA" w:rsidR="0066407F" w:rsidRPr="0052568F" w:rsidRDefault="0066407F" w:rsidP="0066407F">
            <w:pPr>
              <w:rPr>
                <w:rFonts w:cstheme="minorHAnsi"/>
                <w:sz w:val="20"/>
                <w:szCs w:val="20"/>
              </w:rPr>
            </w:pPr>
            <w:r w:rsidRPr="000F76D8">
              <w:t>0.000</w:t>
            </w:r>
          </w:p>
        </w:tc>
        <w:tc>
          <w:tcPr>
            <w:tcW w:w="226" w:type="pct"/>
            <w:hideMark/>
          </w:tcPr>
          <w:p w14:paraId="6EA8BF8B" w14:textId="7BE2A6E0" w:rsidR="0066407F" w:rsidRPr="0052568F" w:rsidRDefault="0066407F" w:rsidP="0066407F">
            <w:pPr>
              <w:rPr>
                <w:rFonts w:cstheme="minorHAnsi"/>
                <w:sz w:val="20"/>
                <w:szCs w:val="20"/>
              </w:rPr>
            </w:pPr>
            <w:r w:rsidRPr="000F76D8">
              <w:t>0.000</w:t>
            </w:r>
          </w:p>
        </w:tc>
        <w:tc>
          <w:tcPr>
            <w:tcW w:w="226" w:type="pct"/>
            <w:hideMark/>
          </w:tcPr>
          <w:p w14:paraId="5AC92E8E" w14:textId="5619397A" w:rsidR="0066407F" w:rsidRPr="0052568F" w:rsidRDefault="0066407F" w:rsidP="0066407F">
            <w:pPr>
              <w:rPr>
                <w:rFonts w:cstheme="minorHAnsi"/>
                <w:sz w:val="20"/>
                <w:szCs w:val="20"/>
              </w:rPr>
            </w:pPr>
            <w:r w:rsidRPr="000F76D8">
              <w:t>0.000</w:t>
            </w:r>
          </w:p>
        </w:tc>
        <w:tc>
          <w:tcPr>
            <w:tcW w:w="202" w:type="pct"/>
            <w:hideMark/>
          </w:tcPr>
          <w:p w14:paraId="730BEF8D" w14:textId="566A9962" w:rsidR="0066407F" w:rsidRPr="0052568F" w:rsidRDefault="0066407F" w:rsidP="0066407F">
            <w:pPr>
              <w:rPr>
                <w:rFonts w:cstheme="minorHAnsi"/>
                <w:sz w:val="20"/>
                <w:szCs w:val="20"/>
              </w:rPr>
            </w:pPr>
            <w:r w:rsidRPr="000F76D8">
              <w:t>0.000</w:t>
            </w:r>
          </w:p>
        </w:tc>
        <w:tc>
          <w:tcPr>
            <w:tcW w:w="202" w:type="pct"/>
            <w:hideMark/>
          </w:tcPr>
          <w:p w14:paraId="2BF1D8A1" w14:textId="3D890D52" w:rsidR="0066407F" w:rsidRPr="0052568F" w:rsidRDefault="0066407F" w:rsidP="0066407F">
            <w:pPr>
              <w:rPr>
                <w:rFonts w:cstheme="minorHAnsi"/>
                <w:sz w:val="20"/>
                <w:szCs w:val="20"/>
              </w:rPr>
            </w:pPr>
            <w:r w:rsidRPr="000F76D8">
              <w:t>0.001</w:t>
            </w:r>
          </w:p>
        </w:tc>
        <w:tc>
          <w:tcPr>
            <w:tcW w:w="202" w:type="pct"/>
            <w:hideMark/>
          </w:tcPr>
          <w:p w14:paraId="78105B3F" w14:textId="5D9C2177" w:rsidR="0066407F" w:rsidRPr="0052568F" w:rsidRDefault="0066407F" w:rsidP="0066407F">
            <w:pPr>
              <w:rPr>
                <w:rFonts w:cstheme="minorHAnsi"/>
                <w:sz w:val="20"/>
                <w:szCs w:val="20"/>
              </w:rPr>
            </w:pPr>
            <w:r w:rsidRPr="000F76D8">
              <w:t>0.001</w:t>
            </w:r>
          </w:p>
        </w:tc>
        <w:tc>
          <w:tcPr>
            <w:tcW w:w="202" w:type="pct"/>
            <w:hideMark/>
          </w:tcPr>
          <w:p w14:paraId="26897A06" w14:textId="67F0CB63" w:rsidR="0066407F" w:rsidRPr="0052568F" w:rsidRDefault="0066407F" w:rsidP="0066407F">
            <w:pPr>
              <w:rPr>
                <w:rFonts w:cstheme="minorHAnsi"/>
                <w:sz w:val="20"/>
                <w:szCs w:val="20"/>
              </w:rPr>
            </w:pPr>
            <w:r w:rsidRPr="000F76D8">
              <w:t>0.002</w:t>
            </w:r>
          </w:p>
        </w:tc>
        <w:tc>
          <w:tcPr>
            <w:tcW w:w="202" w:type="pct"/>
            <w:hideMark/>
          </w:tcPr>
          <w:p w14:paraId="031AEEA8" w14:textId="6B1F1898" w:rsidR="0066407F" w:rsidRPr="0052568F" w:rsidRDefault="0066407F" w:rsidP="0066407F">
            <w:pPr>
              <w:rPr>
                <w:rFonts w:cstheme="minorHAnsi"/>
                <w:sz w:val="20"/>
                <w:szCs w:val="20"/>
              </w:rPr>
            </w:pPr>
            <w:r w:rsidRPr="000F76D8">
              <w:t>0.004</w:t>
            </w:r>
          </w:p>
        </w:tc>
        <w:tc>
          <w:tcPr>
            <w:tcW w:w="202" w:type="pct"/>
            <w:hideMark/>
          </w:tcPr>
          <w:p w14:paraId="3B425888" w14:textId="3DF08D9B" w:rsidR="0066407F" w:rsidRPr="0052568F" w:rsidRDefault="0066407F" w:rsidP="0066407F">
            <w:pPr>
              <w:rPr>
                <w:rFonts w:cstheme="minorHAnsi"/>
                <w:sz w:val="20"/>
                <w:szCs w:val="20"/>
              </w:rPr>
            </w:pPr>
            <w:r w:rsidRPr="000F76D8">
              <w:t>0.007</w:t>
            </w:r>
          </w:p>
        </w:tc>
        <w:tc>
          <w:tcPr>
            <w:tcW w:w="202" w:type="pct"/>
            <w:hideMark/>
          </w:tcPr>
          <w:p w14:paraId="7B4B2768" w14:textId="3F5F9981" w:rsidR="0066407F" w:rsidRPr="0052568F" w:rsidRDefault="0066407F" w:rsidP="0066407F">
            <w:pPr>
              <w:rPr>
                <w:rFonts w:cstheme="minorHAnsi"/>
                <w:sz w:val="20"/>
                <w:szCs w:val="20"/>
              </w:rPr>
            </w:pPr>
            <w:r w:rsidRPr="000F76D8">
              <w:t>0.099</w:t>
            </w:r>
          </w:p>
        </w:tc>
        <w:tc>
          <w:tcPr>
            <w:tcW w:w="381" w:type="pct"/>
            <w:hideMark/>
          </w:tcPr>
          <w:p w14:paraId="0D33B500" w14:textId="36EAA202" w:rsidR="0066407F" w:rsidRPr="0052568F" w:rsidRDefault="0066407F" w:rsidP="0066407F">
            <w:pPr>
              <w:rPr>
                <w:rFonts w:cstheme="minorHAnsi"/>
                <w:sz w:val="20"/>
                <w:szCs w:val="20"/>
              </w:rPr>
            </w:pPr>
            <w:r w:rsidRPr="000F76D8">
              <w:t>511630003</w:t>
            </w:r>
          </w:p>
        </w:tc>
      </w:tr>
      <w:tr w:rsidR="0066407F" w:rsidRPr="00F43637" w14:paraId="38587F06" w14:textId="77777777" w:rsidTr="0066407F">
        <w:trPr>
          <w:trHeight w:val="144"/>
        </w:trPr>
        <w:tc>
          <w:tcPr>
            <w:tcW w:w="300" w:type="pct"/>
            <w:hideMark/>
          </w:tcPr>
          <w:p w14:paraId="64F5D019" w14:textId="15A04C09" w:rsidR="0066407F" w:rsidRPr="0052568F" w:rsidRDefault="0066407F" w:rsidP="0066407F">
            <w:pPr>
              <w:rPr>
                <w:rFonts w:cstheme="minorHAnsi"/>
                <w:sz w:val="20"/>
                <w:szCs w:val="20"/>
              </w:rPr>
            </w:pPr>
            <w:r w:rsidRPr="000F76D8">
              <w:t>monthly</w:t>
            </w:r>
          </w:p>
        </w:tc>
        <w:tc>
          <w:tcPr>
            <w:tcW w:w="480" w:type="pct"/>
            <w:hideMark/>
          </w:tcPr>
          <w:p w14:paraId="453D29F8" w14:textId="0DC6C4C2" w:rsidR="0066407F" w:rsidRPr="0052568F" w:rsidRDefault="0066407F" w:rsidP="0066407F">
            <w:pPr>
              <w:rPr>
                <w:rFonts w:cstheme="minorHAnsi"/>
                <w:sz w:val="20"/>
                <w:szCs w:val="20"/>
              </w:rPr>
            </w:pPr>
            <w:r w:rsidRPr="000F76D8">
              <w:t>Pb-TSP</w:t>
            </w:r>
          </w:p>
        </w:tc>
        <w:tc>
          <w:tcPr>
            <w:tcW w:w="399" w:type="pct"/>
            <w:hideMark/>
          </w:tcPr>
          <w:p w14:paraId="567FF598" w14:textId="7914EF29" w:rsidR="0066407F" w:rsidRPr="0052568F" w:rsidRDefault="0066407F" w:rsidP="0066407F">
            <w:pPr>
              <w:rPr>
                <w:rFonts w:cstheme="minorHAnsi"/>
                <w:sz w:val="20"/>
                <w:szCs w:val="20"/>
              </w:rPr>
            </w:pPr>
            <w:r w:rsidRPr="000F76D8">
              <w:t>Source</w:t>
            </w:r>
          </w:p>
        </w:tc>
        <w:tc>
          <w:tcPr>
            <w:tcW w:w="244" w:type="pct"/>
            <w:hideMark/>
          </w:tcPr>
          <w:p w14:paraId="05FDB4A5" w14:textId="20AA7A24" w:rsidR="0066407F" w:rsidRPr="0052568F" w:rsidRDefault="0066407F" w:rsidP="0066407F">
            <w:pPr>
              <w:rPr>
                <w:rFonts w:cstheme="minorHAnsi"/>
                <w:sz w:val="20"/>
                <w:szCs w:val="20"/>
              </w:rPr>
            </w:pPr>
            <w:r w:rsidRPr="000F76D8">
              <w:t>84</w:t>
            </w:r>
          </w:p>
        </w:tc>
        <w:tc>
          <w:tcPr>
            <w:tcW w:w="242" w:type="pct"/>
            <w:hideMark/>
          </w:tcPr>
          <w:p w14:paraId="7107CB0C" w14:textId="2D130301" w:rsidR="0066407F" w:rsidRPr="0052568F" w:rsidRDefault="0066407F" w:rsidP="0066407F">
            <w:pPr>
              <w:rPr>
                <w:rFonts w:cstheme="minorHAnsi"/>
                <w:sz w:val="20"/>
                <w:szCs w:val="20"/>
              </w:rPr>
            </w:pPr>
            <w:r w:rsidRPr="000F76D8">
              <w:t>2,742</w:t>
            </w:r>
          </w:p>
        </w:tc>
        <w:tc>
          <w:tcPr>
            <w:tcW w:w="207" w:type="pct"/>
            <w:hideMark/>
          </w:tcPr>
          <w:p w14:paraId="53057289" w14:textId="02B08895" w:rsidR="0066407F" w:rsidRPr="0052568F" w:rsidRDefault="0066407F" w:rsidP="0066407F">
            <w:pPr>
              <w:rPr>
                <w:rFonts w:cstheme="minorHAnsi"/>
                <w:sz w:val="20"/>
                <w:szCs w:val="20"/>
              </w:rPr>
            </w:pPr>
            <w:r w:rsidRPr="000F76D8">
              <w:t>0.026</w:t>
            </w:r>
          </w:p>
        </w:tc>
        <w:tc>
          <w:tcPr>
            <w:tcW w:w="202" w:type="pct"/>
            <w:hideMark/>
          </w:tcPr>
          <w:p w14:paraId="1307D042" w14:textId="113292C6" w:rsidR="0066407F" w:rsidRPr="0052568F" w:rsidRDefault="0066407F" w:rsidP="0066407F">
            <w:pPr>
              <w:rPr>
                <w:rFonts w:cstheme="minorHAnsi"/>
                <w:sz w:val="20"/>
                <w:szCs w:val="20"/>
              </w:rPr>
            </w:pPr>
            <w:r w:rsidRPr="000F76D8">
              <w:t>0.048</w:t>
            </w:r>
          </w:p>
        </w:tc>
        <w:tc>
          <w:tcPr>
            <w:tcW w:w="226" w:type="pct"/>
            <w:hideMark/>
          </w:tcPr>
          <w:p w14:paraId="2DCD2954" w14:textId="083C0AE8" w:rsidR="0066407F" w:rsidRPr="0052568F" w:rsidRDefault="0066407F" w:rsidP="0066407F">
            <w:pPr>
              <w:rPr>
                <w:rFonts w:cstheme="minorHAnsi"/>
                <w:sz w:val="20"/>
                <w:szCs w:val="20"/>
              </w:rPr>
            </w:pPr>
            <w:r w:rsidRPr="000F76D8">
              <w:t>0.000</w:t>
            </w:r>
          </w:p>
        </w:tc>
        <w:tc>
          <w:tcPr>
            <w:tcW w:w="226" w:type="pct"/>
            <w:hideMark/>
          </w:tcPr>
          <w:p w14:paraId="32B73B95" w14:textId="45DD4D11" w:rsidR="0066407F" w:rsidRPr="0052568F" w:rsidRDefault="0066407F" w:rsidP="0066407F">
            <w:pPr>
              <w:rPr>
                <w:rFonts w:cstheme="minorHAnsi"/>
                <w:sz w:val="20"/>
                <w:szCs w:val="20"/>
              </w:rPr>
            </w:pPr>
            <w:r w:rsidRPr="000F76D8">
              <w:t>0.001</w:t>
            </w:r>
          </w:p>
        </w:tc>
        <w:tc>
          <w:tcPr>
            <w:tcW w:w="226" w:type="pct"/>
            <w:hideMark/>
          </w:tcPr>
          <w:p w14:paraId="3A758238" w14:textId="65B2242A" w:rsidR="0066407F" w:rsidRPr="0052568F" w:rsidRDefault="0066407F" w:rsidP="0066407F">
            <w:pPr>
              <w:rPr>
                <w:rFonts w:cstheme="minorHAnsi"/>
                <w:sz w:val="20"/>
                <w:szCs w:val="20"/>
              </w:rPr>
            </w:pPr>
            <w:r w:rsidRPr="000F76D8">
              <w:t>0.001</w:t>
            </w:r>
          </w:p>
        </w:tc>
        <w:tc>
          <w:tcPr>
            <w:tcW w:w="226" w:type="pct"/>
            <w:hideMark/>
          </w:tcPr>
          <w:p w14:paraId="491175EF" w14:textId="05060274" w:rsidR="0066407F" w:rsidRPr="0052568F" w:rsidRDefault="0066407F" w:rsidP="0066407F">
            <w:pPr>
              <w:rPr>
                <w:rFonts w:cstheme="minorHAnsi"/>
                <w:sz w:val="20"/>
                <w:szCs w:val="20"/>
              </w:rPr>
            </w:pPr>
            <w:r w:rsidRPr="000F76D8">
              <w:t>0.002</w:t>
            </w:r>
          </w:p>
        </w:tc>
        <w:tc>
          <w:tcPr>
            <w:tcW w:w="226" w:type="pct"/>
            <w:hideMark/>
          </w:tcPr>
          <w:p w14:paraId="3DE638A0" w14:textId="49734850" w:rsidR="0066407F" w:rsidRPr="0052568F" w:rsidRDefault="0066407F" w:rsidP="0066407F">
            <w:pPr>
              <w:rPr>
                <w:rFonts w:cstheme="minorHAnsi"/>
                <w:sz w:val="20"/>
                <w:szCs w:val="20"/>
              </w:rPr>
            </w:pPr>
            <w:r w:rsidRPr="000F76D8">
              <w:t>0.004</w:t>
            </w:r>
          </w:p>
        </w:tc>
        <w:tc>
          <w:tcPr>
            <w:tcW w:w="202" w:type="pct"/>
            <w:hideMark/>
          </w:tcPr>
          <w:p w14:paraId="4417340E" w14:textId="2550D6D0" w:rsidR="0066407F" w:rsidRPr="0052568F" w:rsidRDefault="0066407F" w:rsidP="0066407F">
            <w:pPr>
              <w:rPr>
                <w:rFonts w:cstheme="minorHAnsi"/>
                <w:sz w:val="20"/>
                <w:szCs w:val="20"/>
              </w:rPr>
            </w:pPr>
            <w:r w:rsidRPr="000F76D8">
              <w:t>0.011</w:t>
            </w:r>
          </w:p>
        </w:tc>
        <w:tc>
          <w:tcPr>
            <w:tcW w:w="202" w:type="pct"/>
            <w:hideMark/>
          </w:tcPr>
          <w:p w14:paraId="4934E66F" w14:textId="23FB3E5F" w:rsidR="0066407F" w:rsidRPr="0052568F" w:rsidRDefault="0066407F" w:rsidP="0066407F">
            <w:pPr>
              <w:rPr>
                <w:rFonts w:cstheme="minorHAnsi"/>
                <w:sz w:val="20"/>
                <w:szCs w:val="20"/>
              </w:rPr>
            </w:pPr>
            <w:r w:rsidRPr="000F76D8">
              <w:t>0.027</w:t>
            </w:r>
          </w:p>
        </w:tc>
        <w:tc>
          <w:tcPr>
            <w:tcW w:w="202" w:type="pct"/>
            <w:hideMark/>
          </w:tcPr>
          <w:p w14:paraId="0D791901" w14:textId="7702C897" w:rsidR="0066407F" w:rsidRPr="0052568F" w:rsidRDefault="0066407F" w:rsidP="0066407F">
            <w:pPr>
              <w:rPr>
                <w:rFonts w:cstheme="minorHAnsi"/>
                <w:sz w:val="20"/>
                <w:szCs w:val="20"/>
              </w:rPr>
            </w:pPr>
            <w:r w:rsidRPr="000F76D8">
              <w:t>0.063</w:t>
            </w:r>
          </w:p>
        </w:tc>
        <w:tc>
          <w:tcPr>
            <w:tcW w:w="202" w:type="pct"/>
            <w:hideMark/>
          </w:tcPr>
          <w:p w14:paraId="79C0E552" w14:textId="769E2320" w:rsidR="0066407F" w:rsidRPr="0052568F" w:rsidRDefault="0066407F" w:rsidP="0066407F">
            <w:pPr>
              <w:rPr>
                <w:rFonts w:cstheme="minorHAnsi"/>
                <w:sz w:val="20"/>
                <w:szCs w:val="20"/>
              </w:rPr>
            </w:pPr>
            <w:r w:rsidRPr="000F76D8">
              <w:t>0.095</w:t>
            </w:r>
          </w:p>
        </w:tc>
        <w:tc>
          <w:tcPr>
            <w:tcW w:w="202" w:type="pct"/>
            <w:hideMark/>
          </w:tcPr>
          <w:p w14:paraId="782A7033" w14:textId="134476A9" w:rsidR="0066407F" w:rsidRPr="0052568F" w:rsidRDefault="0066407F" w:rsidP="0066407F">
            <w:pPr>
              <w:rPr>
                <w:rFonts w:cstheme="minorHAnsi"/>
                <w:sz w:val="20"/>
                <w:szCs w:val="20"/>
              </w:rPr>
            </w:pPr>
            <w:r w:rsidRPr="000F76D8">
              <w:t>0.154</w:t>
            </w:r>
          </w:p>
        </w:tc>
        <w:tc>
          <w:tcPr>
            <w:tcW w:w="202" w:type="pct"/>
            <w:hideMark/>
          </w:tcPr>
          <w:p w14:paraId="0F1F46A5" w14:textId="53D22466" w:rsidR="0066407F" w:rsidRPr="0052568F" w:rsidRDefault="0066407F" w:rsidP="0066407F">
            <w:pPr>
              <w:rPr>
                <w:rFonts w:cstheme="minorHAnsi"/>
                <w:sz w:val="20"/>
                <w:szCs w:val="20"/>
              </w:rPr>
            </w:pPr>
            <w:r w:rsidRPr="000F76D8">
              <w:t>0.247</w:t>
            </w:r>
          </w:p>
        </w:tc>
        <w:tc>
          <w:tcPr>
            <w:tcW w:w="202" w:type="pct"/>
            <w:hideMark/>
          </w:tcPr>
          <w:p w14:paraId="3DE5F3FE" w14:textId="70C6AF37" w:rsidR="0066407F" w:rsidRPr="0052568F" w:rsidRDefault="0066407F" w:rsidP="0066407F">
            <w:pPr>
              <w:rPr>
                <w:rFonts w:cstheme="minorHAnsi"/>
                <w:sz w:val="20"/>
                <w:szCs w:val="20"/>
              </w:rPr>
            </w:pPr>
            <w:r w:rsidRPr="000F76D8">
              <w:t>0.738</w:t>
            </w:r>
          </w:p>
        </w:tc>
        <w:tc>
          <w:tcPr>
            <w:tcW w:w="381" w:type="pct"/>
            <w:hideMark/>
          </w:tcPr>
          <w:p w14:paraId="39CE3F20" w14:textId="64B06FB7" w:rsidR="0066407F" w:rsidRPr="0052568F" w:rsidRDefault="0066407F" w:rsidP="0066407F">
            <w:pPr>
              <w:rPr>
                <w:rFonts w:cstheme="minorHAnsi"/>
                <w:sz w:val="20"/>
                <w:szCs w:val="20"/>
              </w:rPr>
            </w:pPr>
            <w:r w:rsidRPr="000F76D8">
              <w:t>720130002</w:t>
            </w:r>
          </w:p>
        </w:tc>
      </w:tr>
      <w:tr w:rsidR="0066407F" w:rsidRPr="00F43637" w14:paraId="2E65A265" w14:textId="77777777" w:rsidTr="0066407F">
        <w:trPr>
          <w:trHeight w:val="144"/>
        </w:trPr>
        <w:tc>
          <w:tcPr>
            <w:tcW w:w="300" w:type="pct"/>
            <w:hideMark/>
          </w:tcPr>
          <w:p w14:paraId="360DDF33" w14:textId="15A9C42E" w:rsidR="0066407F" w:rsidRPr="0052568F" w:rsidRDefault="0066407F" w:rsidP="0066407F">
            <w:pPr>
              <w:rPr>
                <w:rFonts w:cstheme="minorHAnsi"/>
                <w:sz w:val="20"/>
                <w:szCs w:val="20"/>
              </w:rPr>
            </w:pPr>
            <w:r w:rsidRPr="000F76D8">
              <w:t>monthly</w:t>
            </w:r>
          </w:p>
        </w:tc>
        <w:tc>
          <w:tcPr>
            <w:tcW w:w="480" w:type="pct"/>
            <w:hideMark/>
          </w:tcPr>
          <w:p w14:paraId="4D386F15" w14:textId="6C820D76" w:rsidR="0066407F" w:rsidRPr="0052568F" w:rsidRDefault="0066407F" w:rsidP="0066407F">
            <w:pPr>
              <w:rPr>
                <w:rFonts w:cstheme="minorHAnsi"/>
                <w:sz w:val="20"/>
                <w:szCs w:val="20"/>
              </w:rPr>
            </w:pPr>
            <w:r w:rsidRPr="000F76D8">
              <w:t>Pb-TSP</w:t>
            </w:r>
          </w:p>
        </w:tc>
        <w:tc>
          <w:tcPr>
            <w:tcW w:w="399" w:type="pct"/>
            <w:hideMark/>
          </w:tcPr>
          <w:p w14:paraId="090A6461" w14:textId="6B62F22E" w:rsidR="0066407F" w:rsidRPr="0052568F" w:rsidRDefault="0066407F" w:rsidP="0066407F">
            <w:pPr>
              <w:rPr>
                <w:rFonts w:cstheme="minorHAnsi"/>
                <w:sz w:val="20"/>
                <w:szCs w:val="20"/>
              </w:rPr>
            </w:pPr>
            <w:r w:rsidRPr="000F76D8">
              <w:t>Non-Source</w:t>
            </w:r>
          </w:p>
        </w:tc>
        <w:tc>
          <w:tcPr>
            <w:tcW w:w="244" w:type="pct"/>
            <w:hideMark/>
          </w:tcPr>
          <w:p w14:paraId="6EB9985B" w14:textId="4BED0EC2" w:rsidR="0066407F" w:rsidRPr="0052568F" w:rsidRDefault="0066407F" w:rsidP="0066407F">
            <w:pPr>
              <w:rPr>
                <w:rFonts w:cstheme="minorHAnsi"/>
                <w:sz w:val="20"/>
                <w:szCs w:val="20"/>
              </w:rPr>
            </w:pPr>
            <w:r w:rsidRPr="000F76D8">
              <w:t>78</w:t>
            </w:r>
          </w:p>
        </w:tc>
        <w:tc>
          <w:tcPr>
            <w:tcW w:w="242" w:type="pct"/>
            <w:hideMark/>
          </w:tcPr>
          <w:p w14:paraId="6116C0F6" w14:textId="45A94566" w:rsidR="0066407F" w:rsidRPr="0052568F" w:rsidRDefault="0066407F" w:rsidP="0066407F">
            <w:pPr>
              <w:rPr>
                <w:rFonts w:cstheme="minorHAnsi"/>
                <w:sz w:val="20"/>
                <w:szCs w:val="20"/>
              </w:rPr>
            </w:pPr>
            <w:r w:rsidRPr="000F76D8">
              <w:t>2,359</w:t>
            </w:r>
          </w:p>
        </w:tc>
        <w:tc>
          <w:tcPr>
            <w:tcW w:w="207" w:type="pct"/>
            <w:hideMark/>
          </w:tcPr>
          <w:p w14:paraId="40F57868" w14:textId="45E70E64" w:rsidR="0066407F" w:rsidRPr="0052568F" w:rsidRDefault="0066407F" w:rsidP="0066407F">
            <w:pPr>
              <w:rPr>
                <w:rFonts w:cstheme="minorHAnsi"/>
                <w:sz w:val="20"/>
                <w:szCs w:val="20"/>
              </w:rPr>
            </w:pPr>
            <w:r w:rsidRPr="000F76D8">
              <w:t>0.008</w:t>
            </w:r>
          </w:p>
        </w:tc>
        <w:tc>
          <w:tcPr>
            <w:tcW w:w="202" w:type="pct"/>
            <w:hideMark/>
          </w:tcPr>
          <w:p w14:paraId="2418FBDC" w14:textId="7E412FF9" w:rsidR="0066407F" w:rsidRPr="0052568F" w:rsidRDefault="0066407F" w:rsidP="0066407F">
            <w:pPr>
              <w:rPr>
                <w:rFonts w:cstheme="minorHAnsi"/>
                <w:sz w:val="20"/>
                <w:szCs w:val="20"/>
              </w:rPr>
            </w:pPr>
            <w:r w:rsidRPr="000F76D8">
              <w:t>0.015</w:t>
            </w:r>
          </w:p>
        </w:tc>
        <w:tc>
          <w:tcPr>
            <w:tcW w:w="226" w:type="pct"/>
            <w:hideMark/>
          </w:tcPr>
          <w:p w14:paraId="6D82E4BC" w14:textId="454B0648" w:rsidR="0066407F" w:rsidRPr="0052568F" w:rsidRDefault="0066407F" w:rsidP="0066407F">
            <w:pPr>
              <w:rPr>
                <w:rFonts w:cstheme="minorHAnsi"/>
                <w:sz w:val="20"/>
                <w:szCs w:val="20"/>
              </w:rPr>
            </w:pPr>
            <w:r w:rsidRPr="000F76D8">
              <w:t>0.000</w:t>
            </w:r>
          </w:p>
        </w:tc>
        <w:tc>
          <w:tcPr>
            <w:tcW w:w="226" w:type="pct"/>
            <w:hideMark/>
          </w:tcPr>
          <w:p w14:paraId="518DFAE1" w14:textId="3D0B75E2" w:rsidR="0066407F" w:rsidRPr="0052568F" w:rsidRDefault="0066407F" w:rsidP="0066407F">
            <w:pPr>
              <w:rPr>
                <w:rFonts w:cstheme="minorHAnsi"/>
                <w:sz w:val="20"/>
                <w:szCs w:val="20"/>
              </w:rPr>
            </w:pPr>
            <w:r w:rsidRPr="000F76D8">
              <w:t>0.001</w:t>
            </w:r>
          </w:p>
        </w:tc>
        <w:tc>
          <w:tcPr>
            <w:tcW w:w="226" w:type="pct"/>
            <w:hideMark/>
          </w:tcPr>
          <w:p w14:paraId="4EDE69DF" w14:textId="1809AEDB" w:rsidR="0066407F" w:rsidRPr="0052568F" w:rsidRDefault="0066407F" w:rsidP="0066407F">
            <w:pPr>
              <w:rPr>
                <w:rFonts w:cstheme="minorHAnsi"/>
                <w:sz w:val="20"/>
                <w:szCs w:val="20"/>
              </w:rPr>
            </w:pPr>
            <w:r w:rsidRPr="000F76D8">
              <w:t>0.001</w:t>
            </w:r>
          </w:p>
        </w:tc>
        <w:tc>
          <w:tcPr>
            <w:tcW w:w="226" w:type="pct"/>
            <w:hideMark/>
          </w:tcPr>
          <w:p w14:paraId="45906B93" w14:textId="15480438" w:rsidR="0066407F" w:rsidRPr="0052568F" w:rsidRDefault="0066407F" w:rsidP="0066407F">
            <w:pPr>
              <w:rPr>
                <w:rFonts w:cstheme="minorHAnsi"/>
                <w:sz w:val="20"/>
                <w:szCs w:val="20"/>
              </w:rPr>
            </w:pPr>
            <w:r w:rsidRPr="000F76D8">
              <w:t>0.001</w:t>
            </w:r>
          </w:p>
        </w:tc>
        <w:tc>
          <w:tcPr>
            <w:tcW w:w="226" w:type="pct"/>
            <w:hideMark/>
          </w:tcPr>
          <w:p w14:paraId="507BBEE4" w14:textId="6F688CD7" w:rsidR="0066407F" w:rsidRPr="0052568F" w:rsidRDefault="0066407F" w:rsidP="0066407F">
            <w:pPr>
              <w:rPr>
                <w:rFonts w:cstheme="minorHAnsi"/>
                <w:sz w:val="20"/>
                <w:szCs w:val="20"/>
              </w:rPr>
            </w:pPr>
            <w:r w:rsidRPr="000F76D8">
              <w:t>0.002</w:t>
            </w:r>
          </w:p>
        </w:tc>
        <w:tc>
          <w:tcPr>
            <w:tcW w:w="202" w:type="pct"/>
            <w:hideMark/>
          </w:tcPr>
          <w:p w14:paraId="36571E86" w14:textId="48BEA0B2" w:rsidR="0066407F" w:rsidRPr="0052568F" w:rsidRDefault="0066407F" w:rsidP="0066407F">
            <w:pPr>
              <w:rPr>
                <w:rFonts w:cstheme="minorHAnsi"/>
                <w:sz w:val="20"/>
                <w:szCs w:val="20"/>
              </w:rPr>
            </w:pPr>
            <w:r w:rsidRPr="000F76D8">
              <w:t>0.004</w:t>
            </w:r>
          </w:p>
        </w:tc>
        <w:tc>
          <w:tcPr>
            <w:tcW w:w="202" w:type="pct"/>
            <w:hideMark/>
          </w:tcPr>
          <w:p w14:paraId="473AD185" w14:textId="0DB0311F" w:rsidR="0066407F" w:rsidRPr="0052568F" w:rsidRDefault="0066407F" w:rsidP="0066407F">
            <w:pPr>
              <w:rPr>
                <w:rFonts w:cstheme="minorHAnsi"/>
                <w:sz w:val="20"/>
                <w:szCs w:val="20"/>
              </w:rPr>
            </w:pPr>
            <w:r w:rsidRPr="000F76D8">
              <w:t>0.008</w:t>
            </w:r>
          </w:p>
        </w:tc>
        <w:tc>
          <w:tcPr>
            <w:tcW w:w="202" w:type="pct"/>
            <w:hideMark/>
          </w:tcPr>
          <w:p w14:paraId="3684C92A" w14:textId="647A074E" w:rsidR="0066407F" w:rsidRPr="0052568F" w:rsidRDefault="0066407F" w:rsidP="0066407F">
            <w:pPr>
              <w:rPr>
                <w:rFonts w:cstheme="minorHAnsi"/>
                <w:sz w:val="20"/>
                <w:szCs w:val="20"/>
              </w:rPr>
            </w:pPr>
            <w:r w:rsidRPr="000F76D8">
              <w:t>0.017</w:t>
            </w:r>
          </w:p>
        </w:tc>
        <w:tc>
          <w:tcPr>
            <w:tcW w:w="202" w:type="pct"/>
            <w:hideMark/>
          </w:tcPr>
          <w:p w14:paraId="1F260EAD" w14:textId="50BE141B" w:rsidR="0066407F" w:rsidRPr="0052568F" w:rsidRDefault="0066407F" w:rsidP="0066407F">
            <w:pPr>
              <w:rPr>
                <w:rFonts w:cstheme="minorHAnsi"/>
                <w:sz w:val="20"/>
                <w:szCs w:val="20"/>
              </w:rPr>
            </w:pPr>
            <w:r w:rsidRPr="000F76D8">
              <w:t>0.027</w:t>
            </w:r>
          </w:p>
        </w:tc>
        <w:tc>
          <w:tcPr>
            <w:tcW w:w="202" w:type="pct"/>
            <w:hideMark/>
          </w:tcPr>
          <w:p w14:paraId="120DC217" w14:textId="1A8A5CFC" w:rsidR="0066407F" w:rsidRPr="0052568F" w:rsidRDefault="0066407F" w:rsidP="0066407F">
            <w:pPr>
              <w:rPr>
                <w:rFonts w:cstheme="minorHAnsi"/>
                <w:sz w:val="20"/>
                <w:szCs w:val="20"/>
              </w:rPr>
            </w:pPr>
            <w:r w:rsidRPr="000F76D8">
              <w:t>0.044</w:t>
            </w:r>
          </w:p>
        </w:tc>
        <w:tc>
          <w:tcPr>
            <w:tcW w:w="202" w:type="pct"/>
            <w:hideMark/>
          </w:tcPr>
          <w:p w14:paraId="34DBAB85" w14:textId="1CE2B49A" w:rsidR="0066407F" w:rsidRPr="0052568F" w:rsidRDefault="0066407F" w:rsidP="0066407F">
            <w:pPr>
              <w:rPr>
                <w:rFonts w:cstheme="minorHAnsi"/>
                <w:sz w:val="20"/>
                <w:szCs w:val="20"/>
              </w:rPr>
            </w:pPr>
            <w:r w:rsidRPr="000F76D8">
              <w:t>0.064</w:t>
            </w:r>
          </w:p>
        </w:tc>
        <w:tc>
          <w:tcPr>
            <w:tcW w:w="202" w:type="pct"/>
            <w:hideMark/>
          </w:tcPr>
          <w:p w14:paraId="6A4FEBE0" w14:textId="2094F3E2" w:rsidR="0066407F" w:rsidRPr="0052568F" w:rsidRDefault="0066407F" w:rsidP="0066407F">
            <w:pPr>
              <w:rPr>
                <w:rFonts w:cstheme="minorHAnsi"/>
                <w:sz w:val="20"/>
                <w:szCs w:val="20"/>
              </w:rPr>
            </w:pPr>
            <w:r w:rsidRPr="000F76D8">
              <w:t>0.326</w:t>
            </w:r>
          </w:p>
        </w:tc>
        <w:tc>
          <w:tcPr>
            <w:tcW w:w="381" w:type="pct"/>
            <w:hideMark/>
          </w:tcPr>
          <w:p w14:paraId="1718D30F" w14:textId="3DEA9791" w:rsidR="0066407F" w:rsidRPr="0052568F" w:rsidRDefault="0066407F" w:rsidP="0066407F">
            <w:pPr>
              <w:rPr>
                <w:rFonts w:cstheme="minorHAnsi"/>
                <w:sz w:val="20"/>
                <w:szCs w:val="20"/>
              </w:rPr>
            </w:pPr>
            <w:r w:rsidRPr="000F76D8">
              <w:t>482570020</w:t>
            </w:r>
          </w:p>
        </w:tc>
      </w:tr>
      <w:tr w:rsidR="0066407F" w:rsidRPr="00F43637" w14:paraId="42672013" w14:textId="77777777" w:rsidTr="0066407F">
        <w:trPr>
          <w:trHeight w:val="144"/>
        </w:trPr>
        <w:tc>
          <w:tcPr>
            <w:tcW w:w="300" w:type="pct"/>
            <w:hideMark/>
          </w:tcPr>
          <w:p w14:paraId="0C13BC29" w14:textId="10E0C64B" w:rsidR="0066407F" w:rsidRPr="0052568F" w:rsidRDefault="0066407F" w:rsidP="0066407F">
            <w:pPr>
              <w:rPr>
                <w:rFonts w:cstheme="minorHAnsi"/>
                <w:sz w:val="20"/>
                <w:szCs w:val="20"/>
              </w:rPr>
            </w:pPr>
            <w:r w:rsidRPr="000F76D8">
              <w:t>monthly</w:t>
            </w:r>
          </w:p>
        </w:tc>
        <w:tc>
          <w:tcPr>
            <w:tcW w:w="480" w:type="pct"/>
            <w:hideMark/>
          </w:tcPr>
          <w:p w14:paraId="6C261E99" w14:textId="6B91C2FB" w:rsidR="0066407F" w:rsidRPr="0052568F" w:rsidRDefault="0066407F" w:rsidP="0066407F">
            <w:pPr>
              <w:rPr>
                <w:rFonts w:cstheme="minorHAnsi"/>
                <w:sz w:val="20"/>
                <w:szCs w:val="20"/>
              </w:rPr>
            </w:pPr>
            <w:r w:rsidRPr="000F76D8">
              <w:t>Pb-PM10</w:t>
            </w:r>
          </w:p>
        </w:tc>
        <w:tc>
          <w:tcPr>
            <w:tcW w:w="399" w:type="pct"/>
            <w:hideMark/>
          </w:tcPr>
          <w:p w14:paraId="0D70CC25" w14:textId="4FA040E7" w:rsidR="0066407F" w:rsidRPr="0052568F" w:rsidRDefault="0066407F" w:rsidP="0066407F">
            <w:pPr>
              <w:rPr>
                <w:rFonts w:cstheme="minorHAnsi"/>
                <w:sz w:val="20"/>
                <w:szCs w:val="20"/>
              </w:rPr>
            </w:pPr>
            <w:r w:rsidRPr="000F76D8">
              <w:t>All Sites</w:t>
            </w:r>
          </w:p>
        </w:tc>
        <w:tc>
          <w:tcPr>
            <w:tcW w:w="244" w:type="pct"/>
            <w:hideMark/>
          </w:tcPr>
          <w:p w14:paraId="3B5464F5" w14:textId="1938D544" w:rsidR="0066407F" w:rsidRPr="0052568F" w:rsidRDefault="0066407F" w:rsidP="0066407F">
            <w:pPr>
              <w:rPr>
                <w:rFonts w:cstheme="minorHAnsi"/>
                <w:sz w:val="20"/>
                <w:szCs w:val="20"/>
              </w:rPr>
            </w:pPr>
            <w:r w:rsidRPr="000F76D8">
              <w:t>55</w:t>
            </w:r>
          </w:p>
        </w:tc>
        <w:tc>
          <w:tcPr>
            <w:tcW w:w="242" w:type="pct"/>
            <w:hideMark/>
          </w:tcPr>
          <w:p w14:paraId="2FB1E9B7" w14:textId="082ACFB8" w:rsidR="0066407F" w:rsidRPr="0052568F" w:rsidRDefault="0066407F" w:rsidP="0066407F">
            <w:pPr>
              <w:rPr>
                <w:rFonts w:cstheme="minorHAnsi"/>
                <w:sz w:val="20"/>
                <w:szCs w:val="20"/>
              </w:rPr>
            </w:pPr>
            <w:r w:rsidRPr="000F76D8">
              <w:t>1,638</w:t>
            </w:r>
          </w:p>
        </w:tc>
        <w:tc>
          <w:tcPr>
            <w:tcW w:w="207" w:type="pct"/>
            <w:hideMark/>
          </w:tcPr>
          <w:p w14:paraId="575FDBBC" w14:textId="6A73DA9A" w:rsidR="0066407F" w:rsidRPr="0052568F" w:rsidRDefault="0066407F" w:rsidP="0066407F">
            <w:pPr>
              <w:rPr>
                <w:rFonts w:cstheme="minorHAnsi"/>
                <w:sz w:val="20"/>
                <w:szCs w:val="20"/>
              </w:rPr>
            </w:pPr>
            <w:r w:rsidRPr="000F76D8">
              <w:t>0.003</w:t>
            </w:r>
          </w:p>
        </w:tc>
        <w:tc>
          <w:tcPr>
            <w:tcW w:w="202" w:type="pct"/>
            <w:hideMark/>
          </w:tcPr>
          <w:p w14:paraId="137D955D" w14:textId="141C7C58" w:rsidR="0066407F" w:rsidRPr="0052568F" w:rsidRDefault="0066407F" w:rsidP="0066407F">
            <w:pPr>
              <w:rPr>
                <w:rFonts w:cstheme="minorHAnsi"/>
                <w:sz w:val="20"/>
                <w:szCs w:val="20"/>
              </w:rPr>
            </w:pPr>
            <w:r w:rsidRPr="000F76D8">
              <w:t>0.005</w:t>
            </w:r>
          </w:p>
        </w:tc>
        <w:tc>
          <w:tcPr>
            <w:tcW w:w="226" w:type="pct"/>
            <w:hideMark/>
          </w:tcPr>
          <w:p w14:paraId="53D7D0FF" w14:textId="2137B90E" w:rsidR="0066407F" w:rsidRPr="0052568F" w:rsidRDefault="0066407F" w:rsidP="0066407F">
            <w:pPr>
              <w:rPr>
                <w:rFonts w:cstheme="minorHAnsi"/>
                <w:sz w:val="20"/>
                <w:szCs w:val="20"/>
              </w:rPr>
            </w:pPr>
            <w:r w:rsidRPr="000F76D8">
              <w:t>0.000</w:t>
            </w:r>
          </w:p>
        </w:tc>
        <w:tc>
          <w:tcPr>
            <w:tcW w:w="226" w:type="pct"/>
            <w:hideMark/>
          </w:tcPr>
          <w:p w14:paraId="1979BA07" w14:textId="61DD7A72" w:rsidR="0066407F" w:rsidRPr="0052568F" w:rsidRDefault="0066407F" w:rsidP="0066407F">
            <w:pPr>
              <w:rPr>
                <w:rFonts w:cstheme="minorHAnsi"/>
                <w:sz w:val="20"/>
                <w:szCs w:val="20"/>
              </w:rPr>
            </w:pPr>
            <w:r w:rsidRPr="000F76D8">
              <w:t>0.000</w:t>
            </w:r>
          </w:p>
        </w:tc>
        <w:tc>
          <w:tcPr>
            <w:tcW w:w="226" w:type="pct"/>
            <w:hideMark/>
          </w:tcPr>
          <w:p w14:paraId="6DE26DE4" w14:textId="4B9170CB" w:rsidR="0066407F" w:rsidRPr="0052568F" w:rsidRDefault="0066407F" w:rsidP="0066407F">
            <w:pPr>
              <w:rPr>
                <w:rFonts w:cstheme="minorHAnsi"/>
                <w:sz w:val="20"/>
                <w:szCs w:val="20"/>
              </w:rPr>
            </w:pPr>
            <w:r w:rsidRPr="000F76D8">
              <w:t>0.001</w:t>
            </w:r>
          </w:p>
        </w:tc>
        <w:tc>
          <w:tcPr>
            <w:tcW w:w="226" w:type="pct"/>
            <w:hideMark/>
          </w:tcPr>
          <w:p w14:paraId="229EAB62" w14:textId="2E476725" w:rsidR="0066407F" w:rsidRPr="0052568F" w:rsidRDefault="0066407F" w:rsidP="0066407F">
            <w:pPr>
              <w:rPr>
                <w:rFonts w:cstheme="minorHAnsi"/>
                <w:sz w:val="20"/>
                <w:szCs w:val="20"/>
              </w:rPr>
            </w:pPr>
            <w:r w:rsidRPr="000F76D8">
              <w:t>0.001</w:t>
            </w:r>
          </w:p>
        </w:tc>
        <w:tc>
          <w:tcPr>
            <w:tcW w:w="226" w:type="pct"/>
            <w:hideMark/>
          </w:tcPr>
          <w:p w14:paraId="3C218347" w14:textId="0E755326" w:rsidR="0066407F" w:rsidRPr="0052568F" w:rsidRDefault="0066407F" w:rsidP="0066407F">
            <w:pPr>
              <w:rPr>
                <w:rFonts w:cstheme="minorHAnsi"/>
                <w:sz w:val="20"/>
                <w:szCs w:val="20"/>
              </w:rPr>
            </w:pPr>
            <w:r w:rsidRPr="000F76D8">
              <w:t>0.001</w:t>
            </w:r>
          </w:p>
        </w:tc>
        <w:tc>
          <w:tcPr>
            <w:tcW w:w="202" w:type="pct"/>
            <w:hideMark/>
          </w:tcPr>
          <w:p w14:paraId="6CB608DE" w14:textId="0F1E4F5E" w:rsidR="0066407F" w:rsidRPr="0052568F" w:rsidRDefault="0066407F" w:rsidP="0066407F">
            <w:pPr>
              <w:rPr>
                <w:rFonts w:cstheme="minorHAnsi"/>
                <w:sz w:val="20"/>
                <w:szCs w:val="20"/>
              </w:rPr>
            </w:pPr>
            <w:r w:rsidRPr="000F76D8">
              <w:t>0.002</w:t>
            </w:r>
          </w:p>
        </w:tc>
        <w:tc>
          <w:tcPr>
            <w:tcW w:w="202" w:type="pct"/>
            <w:hideMark/>
          </w:tcPr>
          <w:p w14:paraId="1E7F10D4" w14:textId="20EE341B" w:rsidR="0066407F" w:rsidRPr="0052568F" w:rsidRDefault="0066407F" w:rsidP="0066407F">
            <w:pPr>
              <w:rPr>
                <w:rFonts w:cstheme="minorHAnsi"/>
                <w:sz w:val="20"/>
                <w:szCs w:val="20"/>
              </w:rPr>
            </w:pPr>
            <w:r w:rsidRPr="000F76D8">
              <w:t>0.003</w:t>
            </w:r>
          </w:p>
        </w:tc>
        <w:tc>
          <w:tcPr>
            <w:tcW w:w="202" w:type="pct"/>
            <w:hideMark/>
          </w:tcPr>
          <w:p w14:paraId="0BB56950" w14:textId="71E622B0" w:rsidR="0066407F" w:rsidRPr="0052568F" w:rsidRDefault="0066407F" w:rsidP="0066407F">
            <w:pPr>
              <w:rPr>
                <w:rFonts w:cstheme="minorHAnsi"/>
                <w:sz w:val="20"/>
                <w:szCs w:val="20"/>
              </w:rPr>
            </w:pPr>
            <w:r w:rsidRPr="000F76D8">
              <w:t>0.006</w:t>
            </w:r>
          </w:p>
        </w:tc>
        <w:tc>
          <w:tcPr>
            <w:tcW w:w="202" w:type="pct"/>
            <w:hideMark/>
          </w:tcPr>
          <w:p w14:paraId="4995E2CD" w14:textId="7F5FF761" w:rsidR="0066407F" w:rsidRPr="0052568F" w:rsidRDefault="0066407F" w:rsidP="0066407F">
            <w:pPr>
              <w:rPr>
                <w:rFonts w:cstheme="minorHAnsi"/>
                <w:sz w:val="20"/>
                <w:szCs w:val="20"/>
              </w:rPr>
            </w:pPr>
            <w:r w:rsidRPr="000F76D8">
              <w:t>0.009</w:t>
            </w:r>
          </w:p>
        </w:tc>
        <w:tc>
          <w:tcPr>
            <w:tcW w:w="202" w:type="pct"/>
            <w:hideMark/>
          </w:tcPr>
          <w:p w14:paraId="162AA9EB" w14:textId="2E3F9F59" w:rsidR="0066407F" w:rsidRPr="0052568F" w:rsidRDefault="0066407F" w:rsidP="0066407F">
            <w:pPr>
              <w:rPr>
                <w:rFonts w:cstheme="minorHAnsi"/>
                <w:sz w:val="20"/>
                <w:szCs w:val="20"/>
              </w:rPr>
            </w:pPr>
            <w:r w:rsidRPr="000F76D8">
              <w:t>0.016</w:t>
            </w:r>
          </w:p>
        </w:tc>
        <w:tc>
          <w:tcPr>
            <w:tcW w:w="202" w:type="pct"/>
            <w:hideMark/>
          </w:tcPr>
          <w:p w14:paraId="7DC54EDF" w14:textId="405B4D2A" w:rsidR="0066407F" w:rsidRPr="0052568F" w:rsidRDefault="0066407F" w:rsidP="0066407F">
            <w:pPr>
              <w:rPr>
                <w:rFonts w:cstheme="minorHAnsi"/>
                <w:sz w:val="20"/>
                <w:szCs w:val="20"/>
              </w:rPr>
            </w:pPr>
            <w:r w:rsidRPr="000F76D8">
              <w:t>0.025</w:t>
            </w:r>
          </w:p>
        </w:tc>
        <w:tc>
          <w:tcPr>
            <w:tcW w:w="202" w:type="pct"/>
            <w:hideMark/>
          </w:tcPr>
          <w:p w14:paraId="156FAB30" w14:textId="2B8CD0F0" w:rsidR="0066407F" w:rsidRPr="0052568F" w:rsidRDefault="0066407F" w:rsidP="0066407F">
            <w:pPr>
              <w:rPr>
                <w:rFonts w:cstheme="minorHAnsi"/>
                <w:sz w:val="20"/>
                <w:szCs w:val="20"/>
              </w:rPr>
            </w:pPr>
            <w:r w:rsidRPr="000F76D8">
              <w:t>0.078</w:t>
            </w:r>
          </w:p>
        </w:tc>
        <w:tc>
          <w:tcPr>
            <w:tcW w:w="381" w:type="pct"/>
            <w:hideMark/>
          </w:tcPr>
          <w:p w14:paraId="780712BF" w14:textId="0D127337" w:rsidR="0066407F" w:rsidRPr="0052568F" w:rsidRDefault="0066407F" w:rsidP="0066407F">
            <w:pPr>
              <w:rPr>
                <w:rFonts w:cstheme="minorHAnsi"/>
                <w:sz w:val="20"/>
                <w:szCs w:val="20"/>
              </w:rPr>
            </w:pPr>
            <w:r w:rsidRPr="000F76D8">
              <w:t>420250300</w:t>
            </w:r>
          </w:p>
        </w:tc>
      </w:tr>
      <w:tr w:rsidR="0066407F" w:rsidRPr="00F43637" w14:paraId="3C90194A" w14:textId="77777777" w:rsidTr="0066407F">
        <w:trPr>
          <w:trHeight w:val="144"/>
        </w:trPr>
        <w:tc>
          <w:tcPr>
            <w:tcW w:w="300" w:type="pct"/>
            <w:hideMark/>
          </w:tcPr>
          <w:p w14:paraId="094647F5" w14:textId="3FC5F0F0" w:rsidR="0066407F" w:rsidRPr="0052568F" w:rsidRDefault="0066407F" w:rsidP="0066407F">
            <w:pPr>
              <w:rPr>
                <w:rFonts w:cstheme="minorHAnsi"/>
                <w:sz w:val="20"/>
                <w:szCs w:val="20"/>
              </w:rPr>
            </w:pPr>
            <w:r w:rsidRPr="000F76D8">
              <w:t>monthly</w:t>
            </w:r>
          </w:p>
        </w:tc>
        <w:tc>
          <w:tcPr>
            <w:tcW w:w="480" w:type="pct"/>
            <w:hideMark/>
          </w:tcPr>
          <w:p w14:paraId="68432751" w14:textId="0199C200" w:rsidR="0066407F" w:rsidRPr="0052568F" w:rsidRDefault="0066407F" w:rsidP="0066407F">
            <w:pPr>
              <w:rPr>
                <w:rFonts w:cstheme="minorHAnsi"/>
                <w:sz w:val="20"/>
                <w:szCs w:val="20"/>
              </w:rPr>
            </w:pPr>
            <w:r w:rsidRPr="000F76D8">
              <w:t>Pb-PM2.5</w:t>
            </w:r>
          </w:p>
        </w:tc>
        <w:tc>
          <w:tcPr>
            <w:tcW w:w="399" w:type="pct"/>
            <w:hideMark/>
          </w:tcPr>
          <w:p w14:paraId="734839CC" w14:textId="557DD047" w:rsidR="0066407F" w:rsidRPr="0052568F" w:rsidRDefault="0066407F" w:rsidP="0066407F">
            <w:pPr>
              <w:rPr>
                <w:rFonts w:cstheme="minorHAnsi"/>
                <w:sz w:val="20"/>
                <w:szCs w:val="20"/>
              </w:rPr>
            </w:pPr>
            <w:r w:rsidRPr="000F76D8">
              <w:t>Urban</w:t>
            </w:r>
          </w:p>
        </w:tc>
        <w:tc>
          <w:tcPr>
            <w:tcW w:w="244" w:type="pct"/>
            <w:hideMark/>
          </w:tcPr>
          <w:p w14:paraId="34DE2C1D" w14:textId="21C3286D" w:rsidR="0066407F" w:rsidRPr="0052568F" w:rsidRDefault="0066407F" w:rsidP="0066407F">
            <w:pPr>
              <w:rPr>
                <w:rFonts w:cstheme="minorHAnsi"/>
                <w:sz w:val="20"/>
                <w:szCs w:val="20"/>
              </w:rPr>
            </w:pPr>
            <w:r w:rsidRPr="000F76D8">
              <w:t>163</w:t>
            </w:r>
          </w:p>
        </w:tc>
        <w:tc>
          <w:tcPr>
            <w:tcW w:w="242" w:type="pct"/>
            <w:hideMark/>
          </w:tcPr>
          <w:p w14:paraId="4A4F28AE" w14:textId="35D3739F" w:rsidR="0066407F" w:rsidRPr="0052568F" w:rsidRDefault="0066407F" w:rsidP="0066407F">
            <w:pPr>
              <w:rPr>
                <w:rFonts w:cstheme="minorHAnsi"/>
                <w:sz w:val="20"/>
                <w:szCs w:val="20"/>
              </w:rPr>
            </w:pPr>
            <w:r w:rsidRPr="000F76D8">
              <w:t>5,031</w:t>
            </w:r>
          </w:p>
        </w:tc>
        <w:tc>
          <w:tcPr>
            <w:tcW w:w="207" w:type="pct"/>
            <w:hideMark/>
          </w:tcPr>
          <w:p w14:paraId="59D87460" w14:textId="15C90158" w:rsidR="0066407F" w:rsidRPr="0052568F" w:rsidRDefault="0066407F" w:rsidP="0066407F">
            <w:pPr>
              <w:rPr>
                <w:rFonts w:cstheme="minorHAnsi"/>
                <w:sz w:val="20"/>
                <w:szCs w:val="20"/>
              </w:rPr>
            </w:pPr>
            <w:r w:rsidRPr="000F76D8">
              <w:t>0.003</w:t>
            </w:r>
          </w:p>
        </w:tc>
        <w:tc>
          <w:tcPr>
            <w:tcW w:w="202" w:type="pct"/>
            <w:hideMark/>
          </w:tcPr>
          <w:p w14:paraId="5FF5668F" w14:textId="0B6CDF97" w:rsidR="0066407F" w:rsidRPr="0052568F" w:rsidRDefault="0066407F" w:rsidP="0066407F">
            <w:pPr>
              <w:rPr>
                <w:rFonts w:cstheme="minorHAnsi"/>
                <w:sz w:val="20"/>
                <w:szCs w:val="20"/>
              </w:rPr>
            </w:pPr>
            <w:r w:rsidRPr="000F76D8">
              <w:t>0.003</w:t>
            </w:r>
          </w:p>
        </w:tc>
        <w:tc>
          <w:tcPr>
            <w:tcW w:w="226" w:type="pct"/>
            <w:hideMark/>
          </w:tcPr>
          <w:p w14:paraId="646C5410" w14:textId="6E20B996" w:rsidR="0066407F" w:rsidRPr="0052568F" w:rsidRDefault="0066407F" w:rsidP="0066407F">
            <w:pPr>
              <w:rPr>
                <w:rFonts w:cstheme="minorHAnsi"/>
                <w:sz w:val="20"/>
                <w:szCs w:val="20"/>
              </w:rPr>
            </w:pPr>
            <w:r w:rsidRPr="000F76D8">
              <w:t>-0.008</w:t>
            </w:r>
          </w:p>
        </w:tc>
        <w:tc>
          <w:tcPr>
            <w:tcW w:w="226" w:type="pct"/>
            <w:hideMark/>
          </w:tcPr>
          <w:p w14:paraId="2AE1DB08" w14:textId="5E793EEF" w:rsidR="0066407F" w:rsidRPr="0052568F" w:rsidRDefault="0066407F" w:rsidP="0066407F">
            <w:pPr>
              <w:rPr>
                <w:rFonts w:cstheme="minorHAnsi"/>
                <w:sz w:val="20"/>
                <w:szCs w:val="20"/>
              </w:rPr>
            </w:pPr>
            <w:r w:rsidRPr="000F76D8">
              <w:t>-0.003</w:t>
            </w:r>
          </w:p>
        </w:tc>
        <w:tc>
          <w:tcPr>
            <w:tcW w:w="226" w:type="pct"/>
            <w:hideMark/>
          </w:tcPr>
          <w:p w14:paraId="359C86FE" w14:textId="26F0BC77" w:rsidR="0066407F" w:rsidRPr="0052568F" w:rsidRDefault="0066407F" w:rsidP="0066407F">
            <w:pPr>
              <w:rPr>
                <w:rFonts w:cstheme="minorHAnsi"/>
                <w:sz w:val="20"/>
                <w:szCs w:val="20"/>
              </w:rPr>
            </w:pPr>
            <w:r w:rsidRPr="000F76D8">
              <w:t>-0.001</w:t>
            </w:r>
          </w:p>
        </w:tc>
        <w:tc>
          <w:tcPr>
            <w:tcW w:w="226" w:type="pct"/>
            <w:hideMark/>
          </w:tcPr>
          <w:p w14:paraId="50F383E2" w14:textId="14243D0B" w:rsidR="0066407F" w:rsidRPr="0052568F" w:rsidRDefault="0066407F" w:rsidP="0066407F">
            <w:pPr>
              <w:rPr>
                <w:rFonts w:cstheme="minorHAnsi"/>
                <w:sz w:val="20"/>
                <w:szCs w:val="20"/>
              </w:rPr>
            </w:pPr>
            <w:r w:rsidRPr="000F76D8">
              <w:t>0.000</w:t>
            </w:r>
          </w:p>
        </w:tc>
        <w:tc>
          <w:tcPr>
            <w:tcW w:w="226" w:type="pct"/>
            <w:hideMark/>
          </w:tcPr>
          <w:p w14:paraId="29174520" w14:textId="25EE2349" w:rsidR="0066407F" w:rsidRPr="0052568F" w:rsidRDefault="0066407F" w:rsidP="0066407F">
            <w:pPr>
              <w:rPr>
                <w:rFonts w:cstheme="minorHAnsi"/>
                <w:sz w:val="20"/>
                <w:szCs w:val="20"/>
              </w:rPr>
            </w:pPr>
            <w:r w:rsidRPr="000F76D8">
              <w:t>0.001</w:t>
            </w:r>
          </w:p>
        </w:tc>
        <w:tc>
          <w:tcPr>
            <w:tcW w:w="202" w:type="pct"/>
            <w:hideMark/>
          </w:tcPr>
          <w:p w14:paraId="7CC3B629" w14:textId="2C106030" w:rsidR="0066407F" w:rsidRPr="0052568F" w:rsidRDefault="0066407F" w:rsidP="0066407F">
            <w:pPr>
              <w:rPr>
                <w:rFonts w:cstheme="minorHAnsi"/>
                <w:sz w:val="20"/>
                <w:szCs w:val="20"/>
              </w:rPr>
            </w:pPr>
            <w:r w:rsidRPr="000F76D8">
              <w:t>0.002</w:t>
            </w:r>
          </w:p>
        </w:tc>
        <w:tc>
          <w:tcPr>
            <w:tcW w:w="202" w:type="pct"/>
            <w:hideMark/>
          </w:tcPr>
          <w:p w14:paraId="7B30456B" w14:textId="36A6838A" w:rsidR="0066407F" w:rsidRPr="0052568F" w:rsidRDefault="0066407F" w:rsidP="0066407F">
            <w:pPr>
              <w:rPr>
                <w:rFonts w:cstheme="minorHAnsi"/>
                <w:sz w:val="20"/>
                <w:szCs w:val="20"/>
              </w:rPr>
            </w:pPr>
            <w:r w:rsidRPr="000F76D8">
              <w:t>0.004</w:t>
            </w:r>
          </w:p>
        </w:tc>
        <w:tc>
          <w:tcPr>
            <w:tcW w:w="202" w:type="pct"/>
            <w:hideMark/>
          </w:tcPr>
          <w:p w14:paraId="05E403E6" w14:textId="0562422F" w:rsidR="0066407F" w:rsidRPr="0052568F" w:rsidRDefault="0066407F" w:rsidP="0066407F">
            <w:pPr>
              <w:rPr>
                <w:rFonts w:cstheme="minorHAnsi"/>
                <w:sz w:val="20"/>
                <w:szCs w:val="20"/>
              </w:rPr>
            </w:pPr>
            <w:r w:rsidRPr="000F76D8">
              <w:t>0.006</w:t>
            </w:r>
          </w:p>
        </w:tc>
        <w:tc>
          <w:tcPr>
            <w:tcW w:w="202" w:type="pct"/>
            <w:hideMark/>
          </w:tcPr>
          <w:p w14:paraId="177642EF" w14:textId="62A6C7CA" w:rsidR="0066407F" w:rsidRPr="0052568F" w:rsidRDefault="0066407F" w:rsidP="0066407F">
            <w:pPr>
              <w:rPr>
                <w:rFonts w:cstheme="minorHAnsi"/>
                <w:sz w:val="20"/>
                <w:szCs w:val="20"/>
              </w:rPr>
            </w:pPr>
            <w:r w:rsidRPr="000F76D8">
              <w:t>0.008</w:t>
            </w:r>
          </w:p>
        </w:tc>
        <w:tc>
          <w:tcPr>
            <w:tcW w:w="202" w:type="pct"/>
            <w:hideMark/>
          </w:tcPr>
          <w:p w14:paraId="2EF27D07" w14:textId="71928338" w:rsidR="0066407F" w:rsidRPr="0052568F" w:rsidRDefault="0066407F" w:rsidP="0066407F">
            <w:pPr>
              <w:rPr>
                <w:rFonts w:cstheme="minorHAnsi"/>
                <w:sz w:val="20"/>
                <w:szCs w:val="20"/>
              </w:rPr>
            </w:pPr>
            <w:r w:rsidRPr="000F76D8">
              <w:t>0.011</w:t>
            </w:r>
          </w:p>
        </w:tc>
        <w:tc>
          <w:tcPr>
            <w:tcW w:w="202" w:type="pct"/>
            <w:hideMark/>
          </w:tcPr>
          <w:p w14:paraId="27B343D8" w14:textId="2F37A15F" w:rsidR="0066407F" w:rsidRPr="0052568F" w:rsidRDefault="0066407F" w:rsidP="0066407F">
            <w:pPr>
              <w:rPr>
                <w:rFonts w:cstheme="minorHAnsi"/>
                <w:sz w:val="20"/>
                <w:szCs w:val="20"/>
              </w:rPr>
            </w:pPr>
            <w:r w:rsidRPr="000F76D8">
              <w:t>0.014</w:t>
            </w:r>
          </w:p>
        </w:tc>
        <w:tc>
          <w:tcPr>
            <w:tcW w:w="202" w:type="pct"/>
            <w:hideMark/>
          </w:tcPr>
          <w:p w14:paraId="233E8831" w14:textId="3A167405" w:rsidR="0066407F" w:rsidRPr="0052568F" w:rsidRDefault="0066407F" w:rsidP="0066407F">
            <w:pPr>
              <w:rPr>
                <w:rFonts w:cstheme="minorHAnsi"/>
                <w:sz w:val="20"/>
                <w:szCs w:val="20"/>
              </w:rPr>
            </w:pPr>
            <w:r w:rsidRPr="000F76D8">
              <w:t>0.077</w:t>
            </w:r>
          </w:p>
        </w:tc>
        <w:tc>
          <w:tcPr>
            <w:tcW w:w="381" w:type="pct"/>
            <w:hideMark/>
          </w:tcPr>
          <w:p w14:paraId="30FB87A9" w14:textId="2BE42C4E" w:rsidR="0066407F" w:rsidRPr="0052568F" w:rsidRDefault="0066407F" w:rsidP="0066407F">
            <w:pPr>
              <w:rPr>
                <w:rFonts w:cstheme="minorHAnsi"/>
                <w:sz w:val="20"/>
                <w:szCs w:val="20"/>
              </w:rPr>
            </w:pPr>
            <w:r w:rsidRPr="000F76D8">
              <w:t>060250005</w:t>
            </w:r>
          </w:p>
        </w:tc>
      </w:tr>
      <w:tr w:rsidR="0066407F" w:rsidRPr="00F43637" w14:paraId="373AF3C9" w14:textId="77777777" w:rsidTr="0066407F">
        <w:trPr>
          <w:trHeight w:val="144"/>
        </w:trPr>
        <w:tc>
          <w:tcPr>
            <w:tcW w:w="300" w:type="pct"/>
            <w:hideMark/>
          </w:tcPr>
          <w:p w14:paraId="7F26FCE0" w14:textId="5298867F" w:rsidR="0066407F" w:rsidRPr="0052568F" w:rsidRDefault="0066407F" w:rsidP="0066407F">
            <w:pPr>
              <w:rPr>
                <w:rFonts w:cstheme="minorHAnsi"/>
                <w:sz w:val="20"/>
                <w:szCs w:val="20"/>
              </w:rPr>
            </w:pPr>
            <w:r w:rsidRPr="000F76D8">
              <w:t>monthly</w:t>
            </w:r>
          </w:p>
        </w:tc>
        <w:tc>
          <w:tcPr>
            <w:tcW w:w="480" w:type="pct"/>
            <w:hideMark/>
          </w:tcPr>
          <w:p w14:paraId="15C02B24" w14:textId="2362D2E3" w:rsidR="0066407F" w:rsidRPr="0052568F" w:rsidRDefault="0066407F" w:rsidP="0066407F">
            <w:pPr>
              <w:rPr>
                <w:rFonts w:cstheme="minorHAnsi"/>
                <w:sz w:val="20"/>
                <w:szCs w:val="20"/>
              </w:rPr>
            </w:pPr>
            <w:r w:rsidRPr="000F76D8">
              <w:t>Pb-PM2.5</w:t>
            </w:r>
          </w:p>
        </w:tc>
        <w:tc>
          <w:tcPr>
            <w:tcW w:w="399" w:type="pct"/>
            <w:hideMark/>
          </w:tcPr>
          <w:p w14:paraId="0843D109" w14:textId="576FBB27" w:rsidR="0066407F" w:rsidRPr="0052568F" w:rsidRDefault="0066407F" w:rsidP="0066407F">
            <w:pPr>
              <w:rPr>
                <w:rFonts w:cstheme="minorHAnsi"/>
                <w:sz w:val="20"/>
                <w:szCs w:val="20"/>
              </w:rPr>
            </w:pPr>
            <w:r w:rsidRPr="000F76D8">
              <w:t>Rural</w:t>
            </w:r>
          </w:p>
        </w:tc>
        <w:tc>
          <w:tcPr>
            <w:tcW w:w="244" w:type="pct"/>
            <w:hideMark/>
          </w:tcPr>
          <w:p w14:paraId="2CB6E84A" w14:textId="5EF2E812" w:rsidR="0066407F" w:rsidRPr="0052568F" w:rsidRDefault="0066407F" w:rsidP="0066407F">
            <w:pPr>
              <w:rPr>
                <w:rFonts w:cstheme="minorHAnsi"/>
                <w:sz w:val="20"/>
                <w:szCs w:val="20"/>
              </w:rPr>
            </w:pPr>
            <w:r w:rsidRPr="000F76D8">
              <w:t>152</w:t>
            </w:r>
          </w:p>
        </w:tc>
        <w:tc>
          <w:tcPr>
            <w:tcW w:w="242" w:type="pct"/>
            <w:hideMark/>
          </w:tcPr>
          <w:p w14:paraId="7FFA2430" w14:textId="3B803CC5" w:rsidR="0066407F" w:rsidRPr="0052568F" w:rsidRDefault="0066407F" w:rsidP="0066407F">
            <w:pPr>
              <w:rPr>
                <w:rFonts w:cstheme="minorHAnsi"/>
                <w:sz w:val="20"/>
                <w:szCs w:val="20"/>
              </w:rPr>
            </w:pPr>
            <w:r w:rsidRPr="000F76D8">
              <w:t>5,283</w:t>
            </w:r>
          </w:p>
        </w:tc>
        <w:tc>
          <w:tcPr>
            <w:tcW w:w="207" w:type="pct"/>
            <w:hideMark/>
          </w:tcPr>
          <w:p w14:paraId="3A4B4651" w14:textId="6973DF06" w:rsidR="0066407F" w:rsidRPr="0052568F" w:rsidRDefault="0066407F" w:rsidP="0066407F">
            <w:pPr>
              <w:rPr>
                <w:rFonts w:cstheme="minorHAnsi"/>
                <w:sz w:val="20"/>
                <w:szCs w:val="20"/>
              </w:rPr>
            </w:pPr>
            <w:r w:rsidRPr="000F76D8">
              <w:t>0.001</w:t>
            </w:r>
          </w:p>
        </w:tc>
        <w:tc>
          <w:tcPr>
            <w:tcW w:w="202" w:type="pct"/>
            <w:hideMark/>
          </w:tcPr>
          <w:p w14:paraId="74D55515" w14:textId="3473CE1B" w:rsidR="0066407F" w:rsidRPr="0052568F" w:rsidRDefault="0066407F" w:rsidP="0066407F">
            <w:pPr>
              <w:rPr>
                <w:rFonts w:cstheme="minorHAnsi"/>
                <w:sz w:val="20"/>
                <w:szCs w:val="20"/>
              </w:rPr>
            </w:pPr>
            <w:r w:rsidRPr="000F76D8">
              <w:t>0.001</w:t>
            </w:r>
          </w:p>
        </w:tc>
        <w:tc>
          <w:tcPr>
            <w:tcW w:w="226" w:type="pct"/>
            <w:hideMark/>
          </w:tcPr>
          <w:p w14:paraId="372E07A8" w14:textId="52B6DC10" w:rsidR="0066407F" w:rsidRPr="0052568F" w:rsidRDefault="0066407F" w:rsidP="0066407F">
            <w:pPr>
              <w:rPr>
                <w:rFonts w:cstheme="minorHAnsi"/>
                <w:sz w:val="20"/>
                <w:szCs w:val="20"/>
              </w:rPr>
            </w:pPr>
            <w:r w:rsidRPr="000F76D8">
              <w:t>0.000</w:t>
            </w:r>
          </w:p>
        </w:tc>
        <w:tc>
          <w:tcPr>
            <w:tcW w:w="226" w:type="pct"/>
            <w:hideMark/>
          </w:tcPr>
          <w:p w14:paraId="7BE889C6" w14:textId="487E7D8C" w:rsidR="0066407F" w:rsidRPr="0052568F" w:rsidRDefault="0066407F" w:rsidP="0066407F">
            <w:pPr>
              <w:rPr>
                <w:rFonts w:cstheme="minorHAnsi"/>
                <w:sz w:val="20"/>
                <w:szCs w:val="20"/>
              </w:rPr>
            </w:pPr>
            <w:r w:rsidRPr="000F76D8">
              <w:t>0.000</w:t>
            </w:r>
          </w:p>
        </w:tc>
        <w:tc>
          <w:tcPr>
            <w:tcW w:w="226" w:type="pct"/>
            <w:hideMark/>
          </w:tcPr>
          <w:p w14:paraId="22FA77A7" w14:textId="0D578422" w:rsidR="0066407F" w:rsidRPr="0052568F" w:rsidRDefault="0066407F" w:rsidP="0066407F">
            <w:pPr>
              <w:rPr>
                <w:rFonts w:cstheme="minorHAnsi"/>
                <w:sz w:val="20"/>
                <w:szCs w:val="20"/>
              </w:rPr>
            </w:pPr>
            <w:r w:rsidRPr="000F76D8">
              <w:t>0.000</w:t>
            </w:r>
          </w:p>
        </w:tc>
        <w:tc>
          <w:tcPr>
            <w:tcW w:w="226" w:type="pct"/>
            <w:hideMark/>
          </w:tcPr>
          <w:p w14:paraId="7DCD0BEB" w14:textId="2729771A" w:rsidR="0066407F" w:rsidRPr="0052568F" w:rsidRDefault="0066407F" w:rsidP="0066407F">
            <w:pPr>
              <w:rPr>
                <w:rFonts w:cstheme="minorHAnsi"/>
                <w:sz w:val="20"/>
                <w:szCs w:val="20"/>
              </w:rPr>
            </w:pPr>
            <w:r w:rsidRPr="000F76D8">
              <w:t>0.000</w:t>
            </w:r>
          </w:p>
        </w:tc>
        <w:tc>
          <w:tcPr>
            <w:tcW w:w="226" w:type="pct"/>
            <w:hideMark/>
          </w:tcPr>
          <w:p w14:paraId="3E4F36CC" w14:textId="110A9E8A" w:rsidR="0066407F" w:rsidRPr="0052568F" w:rsidRDefault="0066407F" w:rsidP="0066407F">
            <w:pPr>
              <w:rPr>
                <w:rFonts w:cstheme="minorHAnsi"/>
                <w:sz w:val="20"/>
                <w:szCs w:val="20"/>
              </w:rPr>
            </w:pPr>
            <w:r w:rsidRPr="000F76D8">
              <w:t>0.000</w:t>
            </w:r>
          </w:p>
        </w:tc>
        <w:tc>
          <w:tcPr>
            <w:tcW w:w="202" w:type="pct"/>
            <w:hideMark/>
          </w:tcPr>
          <w:p w14:paraId="7FF616D5" w14:textId="0804D68D" w:rsidR="0066407F" w:rsidRPr="0052568F" w:rsidRDefault="0066407F" w:rsidP="0066407F">
            <w:pPr>
              <w:rPr>
                <w:rFonts w:cstheme="minorHAnsi"/>
                <w:sz w:val="20"/>
                <w:szCs w:val="20"/>
              </w:rPr>
            </w:pPr>
            <w:r w:rsidRPr="000F76D8">
              <w:t>0.000</w:t>
            </w:r>
          </w:p>
        </w:tc>
        <w:tc>
          <w:tcPr>
            <w:tcW w:w="202" w:type="pct"/>
            <w:hideMark/>
          </w:tcPr>
          <w:p w14:paraId="1ED6EAB5" w14:textId="0254FE7B" w:rsidR="0066407F" w:rsidRPr="0052568F" w:rsidRDefault="0066407F" w:rsidP="0066407F">
            <w:pPr>
              <w:rPr>
                <w:rFonts w:cstheme="minorHAnsi"/>
                <w:sz w:val="20"/>
                <w:szCs w:val="20"/>
              </w:rPr>
            </w:pPr>
            <w:r w:rsidRPr="000F76D8">
              <w:t>0.001</w:t>
            </w:r>
          </w:p>
        </w:tc>
        <w:tc>
          <w:tcPr>
            <w:tcW w:w="202" w:type="pct"/>
            <w:hideMark/>
          </w:tcPr>
          <w:p w14:paraId="35F6E903" w14:textId="2B39B85D" w:rsidR="0066407F" w:rsidRPr="0052568F" w:rsidRDefault="0066407F" w:rsidP="0066407F">
            <w:pPr>
              <w:rPr>
                <w:rFonts w:cstheme="minorHAnsi"/>
                <w:sz w:val="20"/>
                <w:szCs w:val="20"/>
              </w:rPr>
            </w:pPr>
            <w:r w:rsidRPr="000F76D8">
              <w:t>0.001</w:t>
            </w:r>
          </w:p>
        </w:tc>
        <w:tc>
          <w:tcPr>
            <w:tcW w:w="202" w:type="pct"/>
            <w:hideMark/>
          </w:tcPr>
          <w:p w14:paraId="5C55E7F6" w14:textId="3F9ACE6E" w:rsidR="0066407F" w:rsidRPr="0052568F" w:rsidRDefault="0066407F" w:rsidP="0066407F">
            <w:pPr>
              <w:rPr>
                <w:rFonts w:cstheme="minorHAnsi"/>
                <w:sz w:val="20"/>
                <w:szCs w:val="20"/>
              </w:rPr>
            </w:pPr>
            <w:r w:rsidRPr="000F76D8">
              <w:t>0.002</w:t>
            </w:r>
          </w:p>
        </w:tc>
        <w:tc>
          <w:tcPr>
            <w:tcW w:w="202" w:type="pct"/>
            <w:hideMark/>
          </w:tcPr>
          <w:p w14:paraId="66B0BA55" w14:textId="3D8038B8" w:rsidR="0066407F" w:rsidRPr="0052568F" w:rsidRDefault="0066407F" w:rsidP="0066407F">
            <w:pPr>
              <w:rPr>
                <w:rFonts w:cstheme="minorHAnsi"/>
                <w:sz w:val="20"/>
                <w:szCs w:val="20"/>
              </w:rPr>
            </w:pPr>
            <w:r w:rsidRPr="000F76D8">
              <w:t>0.004</w:t>
            </w:r>
          </w:p>
        </w:tc>
        <w:tc>
          <w:tcPr>
            <w:tcW w:w="202" w:type="pct"/>
            <w:hideMark/>
          </w:tcPr>
          <w:p w14:paraId="24E93349" w14:textId="35DF085B" w:rsidR="0066407F" w:rsidRPr="0052568F" w:rsidRDefault="0066407F" w:rsidP="0066407F">
            <w:pPr>
              <w:rPr>
                <w:rFonts w:cstheme="minorHAnsi"/>
                <w:sz w:val="20"/>
                <w:szCs w:val="20"/>
              </w:rPr>
            </w:pPr>
            <w:r w:rsidRPr="000F76D8">
              <w:t>0.006</w:t>
            </w:r>
          </w:p>
        </w:tc>
        <w:tc>
          <w:tcPr>
            <w:tcW w:w="202" w:type="pct"/>
            <w:hideMark/>
          </w:tcPr>
          <w:p w14:paraId="21613A48" w14:textId="4F191EC7" w:rsidR="0066407F" w:rsidRPr="0052568F" w:rsidRDefault="0066407F" w:rsidP="0066407F">
            <w:pPr>
              <w:rPr>
                <w:rFonts w:cstheme="minorHAnsi"/>
                <w:sz w:val="20"/>
                <w:szCs w:val="20"/>
              </w:rPr>
            </w:pPr>
            <w:r w:rsidRPr="000F76D8">
              <w:t>0.015</w:t>
            </w:r>
          </w:p>
        </w:tc>
        <w:tc>
          <w:tcPr>
            <w:tcW w:w="381" w:type="pct"/>
            <w:hideMark/>
          </w:tcPr>
          <w:p w14:paraId="2A05AFEE" w14:textId="589121A8" w:rsidR="0066407F" w:rsidRPr="0052568F" w:rsidRDefault="0066407F" w:rsidP="0066407F">
            <w:pPr>
              <w:rPr>
                <w:rFonts w:cstheme="minorHAnsi"/>
                <w:sz w:val="20"/>
                <w:szCs w:val="20"/>
              </w:rPr>
            </w:pPr>
            <w:r w:rsidRPr="000F76D8">
              <w:t>511630003</w:t>
            </w:r>
          </w:p>
        </w:tc>
      </w:tr>
      <w:tr w:rsidR="0066407F" w:rsidRPr="00F43637" w14:paraId="47EBDB29" w14:textId="77777777" w:rsidTr="0066407F">
        <w:trPr>
          <w:trHeight w:val="144"/>
        </w:trPr>
        <w:tc>
          <w:tcPr>
            <w:tcW w:w="300" w:type="pct"/>
            <w:hideMark/>
          </w:tcPr>
          <w:p w14:paraId="6BA733F1" w14:textId="6F6B230E" w:rsidR="0066407F" w:rsidRPr="0052568F" w:rsidRDefault="0066407F" w:rsidP="0066407F">
            <w:pPr>
              <w:rPr>
                <w:rFonts w:cstheme="minorHAnsi"/>
                <w:sz w:val="20"/>
                <w:szCs w:val="20"/>
              </w:rPr>
            </w:pPr>
            <w:r w:rsidRPr="000F76D8">
              <w:t>3-month</w:t>
            </w:r>
          </w:p>
        </w:tc>
        <w:tc>
          <w:tcPr>
            <w:tcW w:w="480" w:type="pct"/>
            <w:hideMark/>
          </w:tcPr>
          <w:p w14:paraId="0880A129" w14:textId="5BEF5345" w:rsidR="0066407F" w:rsidRPr="0052568F" w:rsidRDefault="0066407F" w:rsidP="0066407F">
            <w:pPr>
              <w:rPr>
                <w:rFonts w:cstheme="minorHAnsi"/>
                <w:sz w:val="20"/>
                <w:szCs w:val="20"/>
              </w:rPr>
            </w:pPr>
            <w:r w:rsidRPr="000F76D8">
              <w:t>Pb-TSP</w:t>
            </w:r>
          </w:p>
        </w:tc>
        <w:tc>
          <w:tcPr>
            <w:tcW w:w="399" w:type="pct"/>
            <w:hideMark/>
          </w:tcPr>
          <w:p w14:paraId="49B35811" w14:textId="31A5DD0A" w:rsidR="0066407F" w:rsidRPr="0052568F" w:rsidRDefault="0066407F" w:rsidP="0066407F">
            <w:pPr>
              <w:rPr>
                <w:rFonts w:cstheme="minorHAnsi"/>
                <w:sz w:val="20"/>
                <w:szCs w:val="20"/>
              </w:rPr>
            </w:pPr>
            <w:r w:rsidRPr="000F76D8">
              <w:t>Source</w:t>
            </w:r>
          </w:p>
        </w:tc>
        <w:tc>
          <w:tcPr>
            <w:tcW w:w="244" w:type="pct"/>
            <w:hideMark/>
          </w:tcPr>
          <w:p w14:paraId="00466A88" w14:textId="5FBE725B" w:rsidR="0066407F" w:rsidRPr="0052568F" w:rsidRDefault="0066407F" w:rsidP="0066407F">
            <w:pPr>
              <w:rPr>
                <w:rFonts w:cstheme="minorHAnsi"/>
                <w:sz w:val="20"/>
                <w:szCs w:val="20"/>
              </w:rPr>
            </w:pPr>
            <w:r w:rsidRPr="000F76D8">
              <w:t>81</w:t>
            </w:r>
          </w:p>
        </w:tc>
        <w:tc>
          <w:tcPr>
            <w:tcW w:w="242" w:type="pct"/>
            <w:hideMark/>
          </w:tcPr>
          <w:p w14:paraId="28719B88" w14:textId="39C1F661" w:rsidR="0066407F" w:rsidRPr="0052568F" w:rsidRDefault="0066407F" w:rsidP="0066407F">
            <w:pPr>
              <w:rPr>
                <w:rFonts w:cstheme="minorHAnsi"/>
                <w:sz w:val="20"/>
                <w:szCs w:val="20"/>
              </w:rPr>
            </w:pPr>
            <w:r w:rsidRPr="000F76D8">
              <w:t>2,562</w:t>
            </w:r>
          </w:p>
        </w:tc>
        <w:tc>
          <w:tcPr>
            <w:tcW w:w="207" w:type="pct"/>
            <w:hideMark/>
          </w:tcPr>
          <w:p w14:paraId="296865C2" w14:textId="18E80199" w:rsidR="0066407F" w:rsidRPr="0052568F" w:rsidRDefault="0066407F" w:rsidP="0066407F">
            <w:pPr>
              <w:rPr>
                <w:rFonts w:cstheme="minorHAnsi"/>
                <w:sz w:val="20"/>
                <w:szCs w:val="20"/>
              </w:rPr>
            </w:pPr>
            <w:r w:rsidRPr="000F76D8">
              <w:t>0.026</w:t>
            </w:r>
          </w:p>
        </w:tc>
        <w:tc>
          <w:tcPr>
            <w:tcW w:w="202" w:type="pct"/>
            <w:hideMark/>
          </w:tcPr>
          <w:p w14:paraId="251491EE" w14:textId="589E022B" w:rsidR="0066407F" w:rsidRPr="0052568F" w:rsidRDefault="0066407F" w:rsidP="0066407F">
            <w:pPr>
              <w:rPr>
                <w:rFonts w:cstheme="minorHAnsi"/>
                <w:sz w:val="20"/>
                <w:szCs w:val="20"/>
              </w:rPr>
            </w:pPr>
            <w:r w:rsidRPr="000F76D8">
              <w:t>0.040</w:t>
            </w:r>
          </w:p>
        </w:tc>
        <w:tc>
          <w:tcPr>
            <w:tcW w:w="226" w:type="pct"/>
            <w:hideMark/>
          </w:tcPr>
          <w:p w14:paraId="212F11C2" w14:textId="0B2AAABF" w:rsidR="0066407F" w:rsidRPr="0052568F" w:rsidRDefault="0066407F" w:rsidP="0066407F">
            <w:pPr>
              <w:rPr>
                <w:rFonts w:cstheme="minorHAnsi"/>
                <w:sz w:val="20"/>
                <w:szCs w:val="20"/>
              </w:rPr>
            </w:pPr>
            <w:r w:rsidRPr="000F76D8">
              <w:t>0.000</w:t>
            </w:r>
          </w:p>
        </w:tc>
        <w:tc>
          <w:tcPr>
            <w:tcW w:w="226" w:type="pct"/>
            <w:hideMark/>
          </w:tcPr>
          <w:p w14:paraId="25C8FF18" w14:textId="33FF83BC" w:rsidR="0066407F" w:rsidRPr="0052568F" w:rsidRDefault="0066407F" w:rsidP="0066407F">
            <w:pPr>
              <w:rPr>
                <w:rFonts w:cstheme="minorHAnsi"/>
                <w:sz w:val="20"/>
                <w:szCs w:val="20"/>
              </w:rPr>
            </w:pPr>
            <w:r w:rsidRPr="000F76D8">
              <w:t>0.001</w:t>
            </w:r>
          </w:p>
        </w:tc>
        <w:tc>
          <w:tcPr>
            <w:tcW w:w="226" w:type="pct"/>
            <w:hideMark/>
          </w:tcPr>
          <w:p w14:paraId="2AEEF75D" w14:textId="44BC132E" w:rsidR="0066407F" w:rsidRPr="0052568F" w:rsidRDefault="0066407F" w:rsidP="0066407F">
            <w:pPr>
              <w:rPr>
                <w:rFonts w:cstheme="minorHAnsi"/>
                <w:sz w:val="20"/>
                <w:szCs w:val="20"/>
              </w:rPr>
            </w:pPr>
            <w:r w:rsidRPr="000F76D8">
              <w:t>0.002</w:t>
            </w:r>
          </w:p>
        </w:tc>
        <w:tc>
          <w:tcPr>
            <w:tcW w:w="226" w:type="pct"/>
            <w:hideMark/>
          </w:tcPr>
          <w:p w14:paraId="2C9474BE" w14:textId="5D426EC2" w:rsidR="0066407F" w:rsidRPr="0052568F" w:rsidRDefault="0066407F" w:rsidP="0066407F">
            <w:pPr>
              <w:rPr>
                <w:rFonts w:cstheme="minorHAnsi"/>
                <w:sz w:val="20"/>
                <w:szCs w:val="20"/>
              </w:rPr>
            </w:pPr>
            <w:r w:rsidRPr="000F76D8">
              <w:t>0.002</w:t>
            </w:r>
          </w:p>
        </w:tc>
        <w:tc>
          <w:tcPr>
            <w:tcW w:w="226" w:type="pct"/>
            <w:hideMark/>
          </w:tcPr>
          <w:p w14:paraId="564F5B36" w14:textId="08D10E11" w:rsidR="0066407F" w:rsidRPr="0052568F" w:rsidRDefault="0066407F" w:rsidP="0066407F">
            <w:pPr>
              <w:rPr>
                <w:rFonts w:cstheme="minorHAnsi"/>
                <w:sz w:val="20"/>
                <w:szCs w:val="20"/>
              </w:rPr>
            </w:pPr>
            <w:r w:rsidRPr="000F76D8">
              <w:t>0.005</w:t>
            </w:r>
          </w:p>
        </w:tc>
        <w:tc>
          <w:tcPr>
            <w:tcW w:w="202" w:type="pct"/>
            <w:hideMark/>
          </w:tcPr>
          <w:p w14:paraId="3D6B1DAE" w14:textId="694170CD" w:rsidR="0066407F" w:rsidRPr="0052568F" w:rsidRDefault="0066407F" w:rsidP="0066407F">
            <w:pPr>
              <w:rPr>
                <w:rFonts w:cstheme="minorHAnsi"/>
                <w:sz w:val="20"/>
                <w:szCs w:val="20"/>
              </w:rPr>
            </w:pPr>
            <w:r w:rsidRPr="000F76D8">
              <w:t>0.012</w:t>
            </w:r>
          </w:p>
        </w:tc>
        <w:tc>
          <w:tcPr>
            <w:tcW w:w="202" w:type="pct"/>
            <w:hideMark/>
          </w:tcPr>
          <w:p w14:paraId="515E67BD" w14:textId="7AD40D3E" w:rsidR="0066407F" w:rsidRPr="0052568F" w:rsidRDefault="0066407F" w:rsidP="0066407F">
            <w:pPr>
              <w:rPr>
                <w:rFonts w:cstheme="minorHAnsi"/>
                <w:sz w:val="20"/>
                <w:szCs w:val="20"/>
              </w:rPr>
            </w:pPr>
            <w:r w:rsidRPr="000F76D8">
              <w:t>0.030</w:t>
            </w:r>
          </w:p>
        </w:tc>
        <w:tc>
          <w:tcPr>
            <w:tcW w:w="202" w:type="pct"/>
            <w:hideMark/>
          </w:tcPr>
          <w:p w14:paraId="2DBE9B19" w14:textId="6FE22482" w:rsidR="0066407F" w:rsidRPr="0052568F" w:rsidRDefault="0066407F" w:rsidP="0066407F">
            <w:pPr>
              <w:rPr>
                <w:rFonts w:cstheme="minorHAnsi"/>
                <w:sz w:val="20"/>
                <w:szCs w:val="20"/>
              </w:rPr>
            </w:pPr>
            <w:r w:rsidRPr="000F76D8">
              <w:t>0.065</w:t>
            </w:r>
          </w:p>
        </w:tc>
        <w:tc>
          <w:tcPr>
            <w:tcW w:w="202" w:type="pct"/>
            <w:hideMark/>
          </w:tcPr>
          <w:p w14:paraId="0450D4F8" w14:textId="6EEFBBEB" w:rsidR="0066407F" w:rsidRPr="0052568F" w:rsidRDefault="0066407F" w:rsidP="0066407F">
            <w:pPr>
              <w:rPr>
                <w:rFonts w:cstheme="minorHAnsi"/>
                <w:sz w:val="20"/>
                <w:szCs w:val="20"/>
              </w:rPr>
            </w:pPr>
            <w:r w:rsidRPr="000F76D8">
              <w:t>0.089</w:t>
            </w:r>
          </w:p>
        </w:tc>
        <w:tc>
          <w:tcPr>
            <w:tcW w:w="202" w:type="pct"/>
            <w:hideMark/>
          </w:tcPr>
          <w:p w14:paraId="2C06DB21" w14:textId="3E1CDE1D" w:rsidR="0066407F" w:rsidRPr="0052568F" w:rsidRDefault="0066407F" w:rsidP="0066407F">
            <w:pPr>
              <w:rPr>
                <w:rFonts w:cstheme="minorHAnsi"/>
                <w:sz w:val="20"/>
                <w:szCs w:val="20"/>
              </w:rPr>
            </w:pPr>
            <w:r w:rsidRPr="000F76D8">
              <w:t>0.155</w:t>
            </w:r>
          </w:p>
        </w:tc>
        <w:tc>
          <w:tcPr>
            <w:tcW w:w="202" w:type="pct"/>
            <w:hideMark/>
          </w:tcPr>
          <w:p w14:paraId="1E113AD6" w14:textId="3673143C" w:rsidR="0066407F" w:rsidRPr="0052568F" w:rsidRDefault="0066407F" w:rsidP="0066407F">
            <w:pPr>
              <w:rPr>
                <w:rFonts w:cstheme="minorHAnsi"/>
                <w:sz w:val="20"/>
                <w:szCs w:val="20"/>
              </w:rPr>
            </w:pPr>
            <w:r w:rsidRPr="000F76D8">
              <w:t>0.217</w:t>
            </w:r>
          </w:p>
        </w:tc>
        <w:tc>
          <w:tcPr>
            <w:tcW w:w="202" w:type="pct"/>
            <w:hideMark/>
          </w:tcPr>
          <w:p w14:paraId="160ADFEA" w14:textId="50F21B56" w:rsidR="0066407F" w:rsidRPr="0052568F" w:rsidRDefault="0066407F" w:rsidP="0066407F">
            <w:pPr>
              <w:rPr>
                <w:rFonts w:cstheme="minorHAnsi"/>
                <w:sz w:val="20"/>
                <w:szCs w:val="20"/>
              </w:rPr>
            </w:pPr>
            <w:r w:rsidRPr="000F76D8">
              <w:t>0.396</w:t>
            </w:r>
          </w:p>
        </w:tc>
        <w:tc>
          <w:tcPr>
            <w:tcW w:w="381" w:type="pct"/>
            <w:hideMark/>
          </w:tcPr>
          <w:p w14:paraId="3A3CC204" w14:textId="376F4870" w:rsidR="0066407F" w:rsidRPr="0052568F" w:rsidRDefault="0066407F" w:rsidP="0066407F">
            <w:pPr>
              <w:rPr>
                <w:rFonts w:cstheme="minorHAnsi"/>
                <w:sz w:val="20"/>
                <w:szCs w:val="20"/>
              </w:rPr>
            </w:pPr>
            <w:r w:rsidRPr="000F76D8">
              <w:t>391510024</w:t>
            </w:r>
          </w:p>
        </w:tc>
      </w:tr>
      <w:tr w:rsidR="0066407F" w:rsidRPr="00F43637" w14:paraId="547ACA26" w14:textId="77777777" w:rsidTr="0066407F">
        <w:trPr>
          <w:trHeight w:val="144"/>
        </w:trPr>
        <w:tc>
          <w:tcPr>
            <w:tcW w:w="300" w:type="pct"/>
            <w:hideMark/>
          </w:tcPr>
          <w:p w14:paraId="3E438737" w14:textId="414A70C9" w:rsidR="0066407F" w:rsidRPr="0052568F" w:rsidRDefault="0066407F" w:rsidP="0066407F">
            <w:pPr>
              <w:rPr>
                <w:rFonts w:cstheme="minorHAnsi"/>
                <w:sz w:val="20"/>
                <w:szCs w:val="20"/>
              </w:rPr>
            </w:pPr>
            <w:r w:rsidRPr="000F76D8">
              <w:t>3-month</w:t>
            </w:r>
          </w:p>
        </w:tc>
        <w:tc>
          <w:tcPr>
            <w:tcW w:w="480" w:type="pct"/>
            <w:hideMark/>
          </w:tcPr>
          <w:p w14:paraId="3FA72238" w14:textId="210CA4FF" w:rsidR="0066407F" w:rsidRPr="0052568F" w:rsidRDefault="0066407F" w:rsidP="0066407F">
            <w:pPr>
              <w:rPr>
                <w:rFonts w:cstheme="minorHAnsi"/>
                <w:sz w:val="20"/>
                <w:szCs w:val="20"/>
              </w:rPr>
            </w:pPr>
            <w:r w:rsidRPr="000F76D8">
              <w:t>Pb-TSP</w:t>
            </w:r>
          </w:p>
        </w:tc>
        <w:tc>
          <w:tcPr>
            <w:tcW w:w="399" w:type="pct"/>
            <w:hideMark/>
          </w:tcPr>
          <w:p w14:paraId="09D8A500" w14:textId="2FE2697C" w:rsidR="0066407F" w:rsidRPr="0052568F" w:rsidRDefault="0066407F" w:rsidP="0066407F">
            <w:pPr>
              <w:rPr>
                <w:rFonts w:cstheme="minorHAnsi"/>
                <w:sz w:val="20"/>
                <w:szCs w:val="20"/>
              </w:rPr>
            </w:pPr>
            <w:r w:rsidRPr="000F76D8">
              <w:t>Non-Source</w:t>
            </w:r>
          </w:p>
        </w:tc>
        <w:tc>
          <w:tcPr>
            <w:tcW w:w="244" w:type="pct"/>
            <w:hideMark/>
          </w:tcPr>
          <w:p w14:paraId="573E9EA1" w14:textId="33CD6474" w:rsidR="0066407F" w:rsidRPr="0052568F" w:rsidRDefault="0066407F" w:rsidP="0066407F">
            <w:pPr>
              <w:rPr>
                <w:rFonts w:cstheme="minorHAnsi"/>
                <w:sz w:val="20"/>
                <w:szCs w:val="20"/>
              </w:rPr>
            </w:pPr>
            <w:r w:rsidRPr="000F76D8">
              <w:t>77</w:t>
            </w:r>
          </w:p>
        </w:tc>
        <w:tc>
          <w:tcPr>
            <w:tcW w:w="242" w:type="pct"/>
            <w:hideMark/>
          </w:tcPr>
          <w:p w14:paraId="18587815" w14:textId="5AFC3964" w:rsidR="0066407F" w:rsidRPr="0052568F" w:rsidRDefault="0066407F" w:rsidP="0066407F">
            <w:pPr>
              <w:rPr>
                <w:rFonts w:cstheme="minorHAnsi"/>
                <w:sz w:val="20"/>
                <w:szCs w:val="20"/>
              </w:rPr>
            </w:pPr>
            <w:r w:rsidRPr="000F76D8">
              <w:t>2,194</w:t>
            </w:r>
          </w:p>
        </w:tc>
        <w:tc>
          <w:tcPr>
            <w:tcW w:w="207" w:type="pct"/>
            <w:hideMark/>
          </w:tcPr>
          <w:p w14:paraId="15037F32" w14:textId="462B1E99" w:rsidR="0066407F" w:rsidRPr="0052568F" w:rsidRDefault="0066407F" w:rsidP="0066407F">
            <w:pPr>
              <w:rPr>
                <w:rFonts w:cstheme="minorHAnsi"/>
                <w:sz w:val="20"/>
                <w:szCs w:val="20"/>
              </w:rPr>
            </w:pPr>
            <w:r w:rsidRPr="000F76D8">
              <w:t>0.008</w:t>
            </w:r>
          </w:p>
        </w:tc>
        <w:tc>
          <w:tcPr>
            <w:tcW w:w="202" w:type="pct"/>
            <w:hideMark/>
          </w:tcPr>
          <w:p w14:paraId="4233522B" w14:textId="179B0368" w:rsidR="0066407F" w:rsidRPr="0052568F" w:rsidRDefault="0066407F" w:rsidP="0066407F">
            <w:pPr>
              <w:rPr>
                <w:rFonts w:cstheme="minorHAnsi"/>
                <w:sz w:val="20"/>
                <w:szCs w:val="20"/>
              </w:rPr>
            </w:pPr>
            <w:r w:rsidRPr="000F76D8">
              <w:t>0.014</w:t>
            </w:r>
          </w:p>
        </w:tc>
        <w:tc>
          <w:tcPr>
            <w:tcW w:w="226" w:type="pct"/>
            <w:hideMark/>
          </w:tcPr>
          <w:p w14:paraId="45E40D85" w14:textId="5FD481FD" w:rsidR="0066407F" w:rsidRPr="0052568F" w:rsidRDefault="0066407F" w:rsidP="0066407F">
            <w:pPr>
              <w:rPr>
                <w:rFonts w:cstheme="minorHAnsi"/>
                <w:sz w:val="20"/>
                <w:szCs w:val="20"/>
              </w:rPr>
            </w:pPr>
            <w:r w:rsidRPr="000F76D8">
              <w:t>0.000</w:t>
            </w:r>
          </w:p>
        </w:tc>
        <w:tc>
          <w:tcPr>
            <w:tcW w:w="226" w:type="pct"/>
            <w:hideMark/>
          </w:tcPr>
          <w:p w14:paraId="58E76F3F" w14:textId="696E4BB5" w:rsidR="0066407F" w:rsidRPr="0052568F" w:rsidRDefault="0066407F" w:rsidP="0066407F">
            <w:pPr>
              <w:rPr>
                <w:rFonts w:cstheme="minorHAnsi"/>
                <w:sz w:val="20"/>
                <w:szCs w:val="20"/>
              </w:rPr>
            </w:pPr>
            <w:r w:rsidRPr="000F76D8">
              <w:t>0.001</w:t>
            </w:r>
          </w:p>
        </w:tc>
        <w:tc>
          <w:tcPr>
            <w:tcW w:w="226" w:type="pct"/>
            <w:hideMark/>
          </w:tcPr>
          <w:p w14:paraId="41A3AC1D" w14:textId="157F43E3" w:rsidR="0066407F" w:rsidRPr="0052568F" w:rsidRDefault="0066407F" w:rsidP="0066407F">
            <w:pPr>
              <w:rPr>
                <w:rFonts w:cstheme="minorHAnsi"/>
                <w:sz w:val="20"/>
                <w:szCs w:val="20"/>
              </w:rPr>
            </w:pPr>
            <w:r w:rsidRPr="000F76D8">
              <w:t>0.001</w:t>
            </w:r>
          </w:p>
        </w:tc>
        <w:tc>
          <w:tcPr>
            <w:tcW w:w="226" w:type="pct"/>
            <w:hideMark/>
          </w:tcPr>
          <w:p w14:paraId="3F0EA169" w14:textId="40311D22" w:rsidR="0066407F" w:rsidRPr="0052568F" w:rsidRDefault="0066407F" w:rsidP="0066407F">
            <w:pPr>
              <w:rPr>
                <w:rFonts w:cstheme="minorHAnsi"/>
                <w:sz w:val="20"/>
                <w:szCs w:val="20"/>
              </w:rPr>
            </w:pPr>
            <w:r w:rsidRPr="000F76D8">
              <w:t>0.001</w:t>
            </w:r>
          </w:p>
        </w:tc>
        <w:tc>
          <w:tcPr>
            <w:tcW w:w="226" w:type="pct"/>
            <w:hideMark/>
          </w:tcPr>
          <w:p w14:paraId="2F5320EC" w14:textId="64B1ED2A" w:rsidR="0066407F" w:rsidRPr="0052568F" w:rsidRDefault="0066407F" w:rsidP="0066407F">
            <w:pPr>
              <w:rPr>
                <w:rFonts w:cstheme="minorHAnsi"/>
                <w:sz w:val="20"/>
                <w:szCs w:val="20"/>
              </w:rPr>
            </w:pPr>
            <w:r w:rsidRPr="000F76D8">
              <w:t>0.002</w:t>
            </w:r>
          </w:p>
        </w:tc>
        <w:tc>
          <w:tcPr>
            <w:tcW w:w="202" w:type="pct"/>
            <w:hideMark/>
          </w:tcPr>
          <w:p w14:paraId="2322C72B" w14:textId="0831CB1E" w:rsidR="0066407F" w:rsidRPr="0052568F" w:rsidRDefault="0066407F" w:rsidP="0066407F">
            <w:pPr>
              <w:rPr>
                <w:rFonts w:cstheme="minorHAnsi"/>
                <w:sz w:val="20"/>
                <w:szCs w:val="20"/>
              </w:rPr>
            </w:pPr>
            <w:r w:rsidRPr="000F76D8">
              <w:t>0.004</w:t>
            </w:r>
          </w:p>
        </w:tc>
        <w:tc>
          <w:tcPr>
            <w:tcW w:w="202" w:type="pct"/>
            <w:hideMark/>
          </w:tcPr>
          <w:p w14:paraId="083F7066" w14:textId="26952C57" w:rsidR="0066407F" w:rsidRPr="0052568F" w:rsidRDefault="0066407F" w:rsidP="0066407F">
            <w:pPr>
              <w:rPr>
                <w:rFonts w:cstheme="minorHAnsi"/>
                <w:sz w:val="20"/>
                <w:szCs w:val="20"/>
              </w:rPr>
            </w:pPr>
            <w:r w:rsidRPr="000F76D8">
              <w:t>0.008</w:t>
            </w:r>
          </w:p>
        </w:tc>
        <w:tc>
          <w:tcPr>
            <w:tcW w:w="202" w:type="pct"/>
            <w:hideMark/>
          </w:tcPr>
          <w:p w14:paraId="04C7C03E" w14:textId="083B1379" w:rsidR="0066407F" w:rsidRPr="0052568F" w:rsidRDefault="0066407F" w:rsidP="0066407F">
            <w:pPr>
              <w:rPr>
                <w:rFonts w:cstheme="minorHAnsi"/>
                <w:sz w:val="20"/>
                <w:szCs w:val="20"/>
              </w:rPr>
            </w:pPr>
            <w:r w:rsidRPr="000F76D8">
              <w:t>0.018</w:t>
            </w:r>
          </w:p>
        </w:tc>
        <w:tc>
          <w:tcPr>
            <w:tcW w:w="202" w:type="pct"/>
            <w:hideMark/>
          </w:tcPr>
          <w:p w14:paraId="7E26AD10" w14:textId="4B6E67F1" w:rsidR="0066407F" w:rsidRPr="0052568F" w:rsidRDefault="0066407F" w:rsidP="0066407F">
            <w:pPr>
              <w:rPr>
                <w:rFonts w:cstheme="minorHAnsi"/>
                <w:sz w:val="20"/>
                <w:szCs w:val="20"/>
              </w:rPr>
            </w:pPr>
            <w:r w:rsidRPr="000F76D8">
              <w:t>0.028</w:t>
            </w:r>
          </w:p>
        </w:tc>
        <w:tc>
          <w:tcPr>
            <w:tcW w:w="202" w:type="pct"/>
            <w:hideMark/>
          </w:tcPr>
          <w:p w14:paraId="2CCA34E7" w14:textId="5554E77B" w:rsidR="0066407F" w:rsidRPr="0052568F" w:rsidRDefault="0066407F" w:rsidP="0066407F">
            <w:pPr>
              <w:rPr>
                <w:rFonts w:cstheme="minorHAnsi"/>
                <w:sz w:val="20"/>
                <w:szCs w:val="20"/>
              </w:rPr>
            </w:pPr>
            <w:r w:rsidRPr="000F76D8">
              <w:t>0.043</w:t>
            </w:r>
          </w:p>
        </w:tc>
        <w:tc>
          <w:tcPr>
            <w:tcW w:w="202" w:type="pct"/>
            <w:hideMark/>
          </w:tcPr>
          <w:p w14:paraId="645C3F95" w14:textId="2498885E" w:rsidR="0066407F" w:rsidRPr="0052568F" w:rsidRDefault="0066407F" w:rsidP="0066407F">
            <w:pPr>
              <w:rPr>
                <w:rFonts w:cstheme="minorHAnsi"/>
                <w:sz w:val="20"/>
                <w:szCs w:val="20"/>
              </w:rPr>
            </w:pPr>
            <w:r w:rsidRPr="000F76D8">
              <w:t>0.056</w:t>
            </w:r>
          </w:p>
        </w:tc>
        <w:tc>
          <w:tcPr>
            <w:tcW w:w="202" w:type="pct"/>
            <w:hideMark/>
          </w:tcPr>
          <w:p w14:paraId="420023C6" w14:textId="3F678735" w:rsidR="0066407F" w:rsidRPr="0052568F" w:rsidRDefault="0066407F" w:rsidP="0066407F">
            <w:pPr>
              <w:rPr>
                <w:rFonts w:cstheme="minorHAnsi"/>
                <w:sz w:val="20"/>
                <w:szCs w:val="20"/>
              </w:rPr>
            </w:pPr>
            <w:r w:rsidRPr="000F76D8">
              <w:t>0.231</w:t>
            </w:r>
          </w:p>
        </w:tc>
        <w:tc>
          <w:tcPr>
            <w:tcW w:w="381" w:type="pct"/>
            <w:hideMark/>
          </w:tcPr>
          <w:p w14:paraId="1A694B4F" w14:textId="79E1CF4C" w:rsidR="0066407F" w:rsidRPr="0052568F" w:rsidRDefault="0066407F" w:rsidP="0066407F">
            <w:pPr>
              <w:rPr>
                <w:rFonts w:cstheme="minorHAnsi"/>
                <w:sz w:val="20"/>
                <w:szCs w:val="20"/>
              </w:rPr>
            </w:pPr>
            <w:r w:rsidRPr="000F76D8">
              <w:t>482570020</w:t>
            </w:r>
          </w:p>
        </w:tc>
      </w:tr>
      <w:tr w:rsidR="0066407F" w:rsidRPr="00F43637" w14:paraId="13B4E115" w14:textId="77777777" w:rsidTr="0066407F">
        <w:trPr>
          <w:trHeight w:val="144"/>
        </w:trPr>
        <w:tc>
          <w:tcPr>
            <w:tcW w:w="300" w:type="pct"/>
            <w:hideMark/>
          </w:tcPr>
          <w:p w14:paraId="05A9F358" w14:textId="6BB30868" w:rsidR="0066407F" w:rsidRPr="0052568F" w:rsidRDefault="0066407F" w:rsidP="0066407F">
            <w:pPr>
              <w:rPr>
                <w:rFonts w:cstheme="minorHAnsi"/>
                <w:sz w:val="20"/>
                <w:szCs w:val="20"/>
              </w:rPr>
            </w:pPr>
            <w:r w:rsidRPr="000F76D8">
              <w:t>3-month</w:t>
            </w:r>
          </w:p>
        </w:tc>
        <w:tc>
          <w:tcPr>
            <w:tcW w:w="480" w:type="pct"/>
            <w:hideMark/>
          </w:tcPr>
          <w:p w14:paraId="63E91AC8" w14:textId="64CD7981" w:rsidR="0066407F" w:rsidRPr="0052568F" w:rsidRDefault="0066407F" w:rsidP="0066407F">
            <w:pPr>
              <w:rPr>
                <w:rFonts w:cstheme="minorHAnsi"/>
                <w:sz w:val="20"/>
                <w:szCs w:val="20"/>
              </w:rPr>
            </w:pPr>
            <w:r w:rsidRPr="000F76D8">
              <w:t>Pb-PM10</w:t>
            </w:r>
          </w:p>
        </w:tc>
        <w:tc>
          <w:tcPr>
            <w:tcW w:w="399" w:type="pct"/>
            <w:hideMark/>
          </w:tcPr>
          <w:p w14:paraId="00B5641F" w14:textId="5F1876BD" w:rsidR="0066407F" w:rsidRPr="0052568F" w:rsidRDefault="0066407F" w:rsidP="0066407F">
            <w:pPr>
              <w:rPr>
                <w:rFonts w:cstheme="minorHAnsi"/>
                <w:sz w:val="20"/>
                <w:szCs w:val="20"/>
              </w:rPr>
            </w:pPr>
            <w:r w:rsidRPr="000F76D8">
              <w:t>All Sites</w:t>
            </w:r>
          </w:p>
        </w:tc>
        <w:tc>
          <w:tcPr>
            <w:tcW w:w="244" w:type="pct"/>
            <w:hideMark/>
          </w:tcPr>
          <w:p w14:paraId="49CE973C" w14:textId="58F2820B" w:rsidR="0066407F" w:rsidRPr="0052568F" w:rsidRDefault="0066407F" w:rsidP="0066407F">
            <w:pPr>
              <w:rPr>
                <w:rFonts w:cstheme="minorHAnsi"/>
                <w:sz w:val="20"/>
                <w:szCs w:val="20"/>
              </w:rPr>
            </w:pPr>
            <w:r w:rsidRPr="000F76D8">
              <w:t>49</w:t>
            </w:r>
          </w:p>
        </w:tc>
        <w:tc>
          <w:tcPr>
            <w:tcW w:w="242" w:type="pct"/>
            <w:hideMark/>
          </w:tcPr>
          <w:p w14:paraId="158CA574" w14:textId="73FDC04D" w:rsidR="0066407F" w:rsidRPr="0052568F" w:rsidRDefault="0066407F" w:rsidP="0066407F">
            <w:pPr>
              <w:rPr>
                <w:rFonts w:cstheme="minorHAnsi"/>
                <w:sz w:val="20"/>
                <w:szCs w:val="20"/>
              </w:rPr>
            </w:pPr>
            <w:r w:rsidRPr="000F76D8">
              <w:t>1,506</w:t>
            </w:r>
          </w:p>
        </w:tc>
        <w:tc>
          <w:tcPr>
            <w:tcW w:w="207" w:type="pct"/>
            <w:hideMark/>
          </w:tcPr>
          <w:p w14:paraId="4FB40B1D" w14:textId="3DD1F069" w:rsidR="0066407F" w:rsidRPr="0052568F" w:rsidRDefault="0066407F" w:rsidP="0066407F">
            <w:pPr>
              <w:rPr>
                <w:rFonts w:cstheme="minorHAnsi"/>
                <w:sz w:val="20"/>
                <w:szCs w:val="20"/>
              </w:rPr>
            </w:pPr>
            <w:r w:rsidRPr="000F76D8">
              <w:t>0.003</w:t>
            </w:r>
          </w:p>
        </w:tc>
        <w:tc>
          <w:tcPr>
            <w:tcW w:w="202" w:type="pct"/>
            <w:hideMark/>
          </w:tcPr>
          <w:p w14:paraId="491B254F" w14:textId="4C0E36D4" w:rsidR="0066407F" w:rsidRPr="0052568F" w:rsidRDefault="0066407F" w:rsidP="0066407F">
            <w:pPr>
              <w:rPr>
                <w:rFonts w:cstheme="minorHAnsi"/>
                <w:sz w:val="20"/>
                <w:szCs w:val="20"/>
              </w:rPr>
            </w:pPr>
            <w:r w:rsidRPr="000F76D8">
              <w:t>0.004</w:t>
            </w:r>
          </w:p>
        </w:tc>
        <w:tc>
          <w:tcPr>
            <w:tcW w:w="226" w:type="pct"/>
            <w:hideMark/>
          </w:tcPr>
          <w:p w14:paraId="3173365F" w14:textId="1A0B41A7" w:rsidR="0066407F" w:rsidRPr="0052568F" w:rsidRDefault="0066407F" w:rsidP="0066407F">
            <w:pPr>
              <w:rPr>
                <w:rFonts w:cstheme="minorHAnsi"/>
                <w:sz w:val="20"/>
                <w:szCs w:val="20"/>
              </w:rPr>
            </w:pPr>
            <w:r w:rsidRPr="000F76D8">
              <w:t>0.000</w:t>
            </w:r>
          </w:p>
        </w:tc>
        <w:tc>
          <w:tcPr>
            <w:tcW w:w="226" w:type="pct"/>
            <w:hideMark/>
          </w:tcPr>
          <w:p w14:paraId="2BF998DB" w14:textId="5649692B" w:rsidR="0066407F" w:rsidRPr="0052568F" w:rsidRDefault="0066407F" w:rsidP="0066407F">
            <w:pPr>
              <w:rPr>
                <w:rFonts w:cstheme="minorHAnsi"/>
                <w:sz w:val="20"/>
                <w:szCs w:val="20"/>
              </w:rPr>
            </w:pPr>
            <w:r w:rsidRPr="000F76D8">
              <w:t>0.001</w:t>
            </w:r>
          </w:p>
        </w:tc>
        <w:tc>
          <w:tcPr>
            <w:tcW w:w="226" w:type="pct"/>
            <w:hideMark/>
          </w:tcPr>
          <w:p w14:paraId="2169C1D5" w14:textId="176290EE" w:rsidR="0066407F" w:rsidRPr="0052568F" w:rsidRDefault="0066407F" w:rsidP="0066407F">
            <w:pPr>
              <w:rPr>
                <w:rFonts w:cstheme="minorHAnsi"/>
                <w:sz w:val="20"/>
                <w:szCs w:val="20"/>
              </w:rPr>
            </w:pPr>
            <w:r w:rsidRPr="000F76D8">
              <w:t>0.001</w:t>
            </w:r>
          </w:p>
        </w:tc>
        <w:tc>
          <w:tcPr>
            <w:tcW w:w="226" w:type="pct"/>
            <w:hideMark/>
          </w:tcPr>
          <w:p w14:paraId="713DCBA9" w14:textId="3C0CAD4C" w:rsidR="0066407F" w:rsidRPr="0052568F" w:rsidRDefault="0066407F" w:rsidP="0066407F">
            <w:pPr>
              <w:rPr>
                <w:rFonts w:cstheme="minorHAnsi"/>
                <w:sz w:val="20"/>
                <w:szCs w:val="20"/>
              </w:rPr>
            </w:pPr>
            <w:r w:rsidRPr="000F76D8">
              <w:t>0.001</w:t>
            </w:r>
          </w:p>
        </w:tc>
        <w:tc>
          <w:tcPr>
            <w:tcW w:w="226" w:type="pct"/>
            <w:hideMark/>
          </w:tcPr>
          <w:p w14:paraId="6ABB16F1" w14:textId="201FF188" w:rsidR="0066407F" w:rsidRPr="0052568F" w:rsidRDefault="0066407F" w:rsidP="0066407F">
            <w:pPr>
              <w:rPr>
                <w:rFonts w:cstheme="minorHAnsi"/>
                <w:sz w:val="20"/>
                <w:szCs w:val="20"/>
              </w:rPr>
            </w:pPr>
            <w:r w:rsidRPr="000F76D8">
              <w:t>0.001</w:t>
            </w:r>
          </w:p>
        </w:tc>
        <w:tc>
          <w:tcPr>
            <w:tcW w:w="202" w:type="pct"/>
            <w:hideMark/>
          </w:tcPr>
          <w:p w14:paraId="266C01D4" w14:textId="7C62CA50" w:rsidR="0066407F" w:rsidRPr="0052568F" w:rsidRDefault="0066407F" w:rsidP="0066407F">
            <w:pPr>
              <w:rPr>
                <w:rFonts w:cstheme="minorHAnsi"/>
                <w:sz w:val="20"/>
                <w:szCs w:val="20"/>
              </w:rPr>
            </w:pPr>
            <w:r w:rsidRPr="000F76D8">
              <w:t>0.002</w:t>
            </w:r>
          </w:p>
        </w:tc>
        <w:tc>
          <w:tcPr>
            <w:tcW w:w="202" w:type="pct"/>
            <w:hideMark/>
          </w:tcPr>
          <w:p w14:paraId="188EF989" w14:textId="771DE8DD" w:rsidR="0066407F" w:rsidRPr="0052568F" w:rsidRDefault="0066407F" w:rsidP="0066407F">
            <w:pPr>
              <w:rPr>
                <w:rFonts w:cstheme="minorHAnsi"/>
                <w:sz w:val="20"/>
                <w:szCs w:val="20"/>
              </w:rPr>
            </w:pPr>
            <w:r w:rsidRPr="000F76D8">
              <w:t>0.003</w:t>
            </w:r>
          </w:p>
        </w:tc>
        <w:tc>
          <w:tcPr>
            <w:tcW w:w="202" w:type="pct"/>
            <w:hideMark/>
          </w:tcPr>
          <w:p w14:paraId="4007B63D" w14:textId="0576A267" w:rsidR="0066407F" w:rsidRPr="0052568F" w:rsidRDefault="0066407F" w:rsidP="0066407F">
            <w:pPr>
              <w:rPr>
                <w:rFonts w:cstheme="minorHAnsi"/>
                <w:sz w:val="20"/>
                <w:szCs w:val="20"/>
              </w:rPr>
            </w:pPr>
            <w:r w:rsidRPr="000F76D8">
              <w:t>0.006</w:t>
            </w:r>
          </w:p>
        </w:tc>
        <w:tc>
          <w:tcPr>
            <w:tcW w:w="202" w:type="pct"/>
            <w:hideMark/>
          </w:tcPr>
          <w:p w14:paraId="02E72837" w14:textId="6043C293" w:rsidR="0066407F" w:rsidRPr="0052568F" w:rsidRDefault="0066407F" w:rsidP="0066407F">
            <w:pPr>
              <w:rPr>
                <w:rFonts w:cstheme="minorHAnsi"/>
                <w:sz w:val="20"/>
                <w:szCs w:val="20"/>
              </w:rPr>
            </w:pPr>
            <w:r w:rsidRPr="000F76D8">
              <w:t>0.009</w:t>
            </w:r>
          </w:p>
        </w:tc>
        <w:tc>
          <w:tcPr>
            <w:tcW w:w="202" w:type="pct"/>
            <w:hideMark/>
          </w:tcPr>
          <w:p w14:paraId="78FE8897" w14:textId="0215D757" w:rsidR="0066407F" w:rsidRPr="0052568F" w:rsidRDefault="0066407F" w:rsidP="0066407F">
            <w:pPr>
              <w:rPr>
                <w:rFonts w:cstheme="minorHAnsi"/>
                <w:sz w:val="20"/>
                <w:szCs w:val="20"/>
              </w:rPr>
            </w:pPr>
            <w:r w:rsidRPr="000F76D8">
              <w:t>0.015</w:t>
            </w:r>
          </w:p>
        </w:tc>
        <w:tc>
          <w:tcPr>
            <w:tcW w:w="202" w:type="pct"/>
            <w:hideMark/>
          </w:tcPr>
          <w:p w14:paraId="57CAF50E" w14:textId="70D7151F" w:rsidR="0066407F" w:rsidRPr="0052568F" w:rsidRDefault="0066407F" w:rsidP="0066407F">
            <w:pPr>
              <w:rPr>
                <w:rFonts w:cstheme="minorHAnsi"/>
                <w:sz w:val="20"/>
                <w:szCs w:val="20"/>
              </w:rPr>
            </w:pPr>
            <w:r w:rsidRPr="000F76D8">
              <w:t>0.020</w:t>
            </w:r>
          </w:p>
        </w:tc>
        <w:tc>
          <w:tcPr>
            <w:tcW w:w="202" w:type="pct"/>
            <w:hideMark/>
          </w:tcPr>
          <w:p w14:paraId="2027EFBB" w14:textId="1A133B43" w:rsidR="0066407F" w:rsidRPr="0052568F" w:rsidRDefault="0066407F" w:rsidP="0066407F">
            <w:pPr>
              <w:rPr>
                <w:rFonts w:cstheme="minorHAnsi"/>
                <w:sz w:val="20"/>
                <w:szCs w:val="20"/>
              </w:rPr>
            </w:pPr>
            <w:r w:rsidRPr="000F76D8">
              <w:t>0.046</w:t>
            </w:r>
          </w:p>
        </w:tc>
        <w:tc>
          <w:tcPr>
            <w:tcW w:w="381" w:type="pct"/>
            <w:hideMark/>
          </w:tcPr>
          <w:p w14:paraId="3724A403" w14:textId="02F441CD" w:rsidR="0066407F" w:rsidRPr="0052568F" w:rsidRDefault="0066407F" w:rsidP="0066407F">
            <w:pPr>
              <w:rPr>
                <w:rFonts w:cstheme="minorHAnsi"/>
                <w:sz w:val="20"/>
                <w:szCs w:val="20"/>
              </w:rPr>
            </w:pPr>
            <w:r w:rsidRPr="000F76D8">
              <w:t>420250300</w:t>
            </w:r>
          </w:p>
        </w:tc>
      </w:tr>
      <w:tr w:rsidR="0066407F" w:rsidRPr="00F43637" w14:paraId="6AF6A03D" w14:textId="77777777" w:rsidTr="0066407F">
        <w:trPr>
          <w:trHeight w:val="144"/>
        </w:trPr>
        <w:tc>
          <w:tcPr>
            <w:tcW w:w="300" w:type="pct"/>
            <w:hideMark/>
          </w:tcPr>
          <w:p w14:paraId="1D2B9BE0" w14:textId="0F8EF01D" w:rsidR="0066407F" w:rsidRPr="0052568F" w:rsidRDefault="0066407F" w:rsidP="0066407F">
            <w:pPr>
              <w:rPr>
                <w:rFonts w:cstheme="minorHAnsi"/>
                <w:sz w:val="20"/>
                <w:szCs w:val="20"/>
              </w:rPr>
            </w:pPr>
            <w:r w:rsidRPr="000F76D8">
              <w:t>3-month</w:t>
            </w:r>
          </w:p>
        </w:tc>
        <w:tc>
          <w:tcPr>
            <w:tcW w:w="480" w:type="pct"/>
            <w:hideMark/>
          </w:tcPr>
          <w:p w14:paraId="2D07B186" w14:textId="44A52574" w:rsidR="0066407F" w:rsidRPr="0052568F" w:rsidRDefault="0066407F" w:rsidP="0066407F">
            <w:pPr>
              <w:rPr>
                <w:rFonts w:cstheme="minorHAnsi"/>
                <w:sz w:val="20"/>
                <w:szCs w:val="20"/>
              </w:rPr>
            </w:pPr>
            <w:r w:rsidRPr="000F76D8">
              <w:t>Pb-PM2.5</w:t>
            </w:r>
          </w:p>
        </w:tc>
        <w:tc>
          <w:tcPr>
            <w:tcW w:w="399" w:type="pct"/>
            <w:hideMark/>
          </w:tcPr>
          <w:p w14:paraId="1B3230A8" w14:textId="5FF35EF5" w:rsidR="0066407F" w:rsidRPr="0052568F" w:rsidRDefault="0066407F" w:rsidP="0066407F">
            <w:pPr>
              <w:rPr>
                <w:rFonts w:cstheme="minorHAnsi"/>
                <w:sz w:val="20"/>
                <w:szCs w:val="20"/>
              </w:rPr>
            </w:pPr>
            <w:r w:rsidRPr="000F76D8">
              <w:t>Urban</w:t>
            </w:r>
          </w:p>
        </w:tc>
        <w:tc>
          <w:tcPr>
            <w:tcW w:w="244" w:type="pct"/>
            <w:hideMark/>
          </w:tcPr>
          <w:p w14:paraId="6F8161BD" w14:textId="7CA48727" w:rsidR="0066407F" w:rsidRPr="0052568F" w:rsidRDefault="0066407F" w:rsidP="0066407F">
            <w:pPr>
              <w:rPr>
                <w:rFonts w:cstheme="minorHAnsi"/>
                <w:sz w:val="20"/>
                <w:szCs w:val="20"/>
              </w:rPr>
            </w:pPr>
            <w:r w:rsidRPr="000F76D8">
              <w:t>155</w:t>
            </w:r>
          </w:p>
        </w:tc>
        <w:tc>
          <w:tcPr>
            <w:tcW w:w="242" w:type="pct"/>
            <w:hideMark/>
          </w:tcPr>
          <w:p w14:paraId="518F7F27" w14:textId="4BF078D8" w:rsidR="0066407F" w:rsidRPr="0052568F" w:rsidRDefault="0066407F" w:rsidP="0066407F">
            <w:pPr>
              <w:rPr>
                <w:rFonts w:cstheme="minorHAnsi"/>
                <w:sz w:val="20"/>
                <w:szCs w:val="20"/>
              </w:rPr>
            </w:pPr>
            <w:r w:rsidRPr="000F76D8">
              <w:t>4,693</w:t>
            </w:r>
          </w:p>
        </w:tc>
        <w:tc>
          <w:tcPr>
            <w:tcW w:w="207" w:type="pct"/>
            <w:hideMark/>
          </w:tcPr>
          <w:p w14:paraId="090DDFCD" w14:textId="606A61CF" w:rsidR="0066407F" w:rsidRPr="0052568F" w:rsidRDefault="0066407F" w:rsidP="0066407F">
            <w:pPr>
              <w:rPr>
                <w:rFonts w:cstheme="minorHAnsi"/>
                <w:sz w:val="20"/>
                <w:szCs w:val="20"/>
              </w:rPr>
            </w:pPr>
            <w:r w:rsidRPr="000F76D8">
              <w:t>0.003</w:t>
            </w:r>
          </w:p>
        </w:tc>
        <w:tc>
          <w:tcPr>
            <w:tcW w:w="202" w:type="pct"/>
            <w:hideMark/>
          </w:tcPr>
          <w:p w14:paraId="744F6CC6" w14:textId="1E012658" w:rsidR="0066407F" w:rsidRPr="0052568F" w:rsidRDefault="0066407F" w:rsidP="0066407F">
            <w:pPr>
              <w:rPr>
                <w:rFonts w:cstheme="minorHAnsi"/>
                <w:sz w:val="20"/>
                <w:szCs w:val="20"/>
              </w:rPr>
            </w:pPr>
            <w:r w:rsidRPr="000F76D8">
              <w:t>0.002</w:t>
            </w:r>
          </w:p>
        </w:tc>
        <w:tc>
          <w:tcPr>
            <w:tcW w:w="226" w:type="pct"/>
            <w:hideMark/>
          </w:tcPr>
          <w:p w14:paraId="260CD5B4" w14:textId="0F1A9DD8" w:rsidR="0066407F" w:rsidRPr="0052568F" w:rsidRDefault="0066407F" w:rsidP="0066407F">
            <w:pPr>
              <w:rPr>
                <w:rFonts w:cstheme="minorHAnsi"/>
                <w:sz w:val="20"/>
                <w:szCs w:val="20"/>
              </w:rPr>
            </w:pPr>
            <w:r w:rsidRPr="000F76D8">
              <w:t>-0.002</w:t>
            </w:r>
          </w:p>
        </w:tc>
        <w:tc>
          <w:tcPr>
            <w:tcW w:w="226" w:type="pct"/>
            <w:hideMark/>
          </w:tcPr>
          <w:p w14:paraId="556F11E9" w14:textId="52D5A5B4" w:rsidR="0066407F" w:rsidRPr="0052568F" w:rsidRDefault="0066407F" w:rsidP="0066407F">
            <w:pPr>
              <w:rPr>
                <w:rFonts w:cstheme="minorHAnsi"/>
                <w:sz w:val="20"/>
                <w:szCs w:val="20"/>
              </w:rPr>
            </w:pPr>
            <w:r w:rsidRPr="000F76D8">
              <w:t>-0.001</w:t>
            </w:r>
          </w:p>
        </w:tc>
        <w:tc>
          <w:tcPr>
            <w:tcW w:w="226" w:type="pct"/>
            <w:hideMark/>
          </w:tcPr>
          <w:p w14:paraId="210F0857" w14:textId="4088E774" w:rsidR="0066407F" w:rsidRPr="0052568F" w:rsidRDefault="0066407F" w:rsidP="0066407F">
            <w:pPr>
              <w:rPr>
                <w:rFonts w:cstheme="minorHAnsi"/>
                <w:sz w:val="20"/>
                <w:szCs w:val="20"/>
              </w:rPr>
            </w:pPr>
            <w:r w:rsidRPr="000F76D8">
              <w:t>0.000</w:t>
            </w:r>
          </w:p>
        </w:tc>
        <w:tc>
          <w:tcPr>
            <w:tcW w:w="226" w:type="pct"/>
            <w:hideMark/>
          </w:tcPr>
          <w:p w14:paraId="58BFAC46" w14:textId="06911889" w:rsidR="0066407F" w:rsidRPr="0052568F" w:rsidRDefault="0066407F" w:rsidP="0066407F">
            <w:pPr>
              <w:rPr>
                <w:rFonts w:cstheme="minorHAnsi"/>
                <w:sz w:val="20"/>
                <w:szCs w:val="20"/>
              </w:rPr>
            </w:pPr>
            <w:r w:rsidRPr="000F76D8">
              <w:t>0.001</w:t>
            </w:r>
          </w:p>
        </w:tc>
        <w:tc>
          <w:tcPr>
            <w:tcW w:w="226" w:type="pct"/>
            <w:hideMark/>
          </w:tcPr>
          <w:p w14:paraId="4C40DBE3" w14:textId="136C0B1D" w:rsidR="0066407F" w:rsidRPr="0052568F" w:rsidRDefault="0066407F" w:rsidP="0066407F">
            <w:pPr>
              <w:rPr>
                <w:rFonts w:cstheme="minorHAnsi"/>
                <w:sz w:val="20"/>
                <w:szCs w:val="20"/>
              </w:rPr>
            </w:pPr>
            <w:r w:rsidRPr="000F76D8">
              <w:t>0.001</w:t>
            </w:r>
          </w:p>
        </w:tc>
        <w:tc>
          <w:tcPr>
            <w:tcW w:w="202" w:type="pct"/>
            <w:hideMark/>
          </w:tcPr>
          <w:p w14:paraId="6F4060DD" w14:textId="32927166" w:rsidR="0066407F" w:rsidRPr="0052568F" w:rsidRDefault="0066407F" w:rsidP="0066407F">
            <w:pPr>
              <w:rPr>
                <w:rFonts w:cstheme="minorHAnsi"/>
                <w:sz w:val="20"/>
                <w:szCs w:val="20"/>
              </w:rPr>
            </w:pPr>
            <w:r w:rsidRPr="000F76D8">
              <w:t>0.002</w:t>
            </w:r>
          </w:p>
        </w:tc>
        <w:tc>
          <w:tcPr>
            <w:tcW w:w="202" w:type="pct"/>
            <w:hideMark/>
          </w:tcPr>
          <w:p w14:paraId="13D0F07B" w14:textId="41544774" w:rsidR="0066407F" w:rsidRPr="0052568F" w:rsidRDefault="0066407F" w:rsidP="0066407F">
            <w:pPr>
              <w:rPr>
                <w:rFonts w:cstheme="minorHAnsi"/>
                <w:sz w:val="20"/>
                <w:szCs w:val="20"/>
              </w:rPr>
            </w:pPr>
            <w:r w:rsidRPr="000F76D8">
              <w:t>0.003</w:t>
            </w:r>
          </w:p>
        </w:tc>
        <w:tc>
          <w:tcPr>
            <w:tcW w:w="202" w:type="pct"/>
            <w:hideMark/>
          </w:tcPr>
          <w:p w14:paraId="51A64B44" w14:textId="6C36777F" w:rsidR="0066407F" w:rsidRPr="0052568F" w:rsidRDefault="0066407F" w:rsidP="0066407F">
            <w:pPr>
              <w:rPr>
                <w:rFonts w:cstheme="minorHAnsi"/>
                <w:sz w:val="20"/>
                <w:szCs w:val="20"/>
              </w:rPr>
            </w:pPr>
            <w:r w:rsidRPr="000F76D8">
              <w:t>0.005</w:t>
            </w:r>
          </w:p>
        </w:tc>
        <w:tc>
          <w:tcPr>
            <w:tcW w:w="202" w:type="pct"/>
            <w:hideMark/>
          </w:tcPr>
          <w:p w14:paraId="73A24C76" w14:textId="2777ECCF" w:rsidR="0066407F" w:rsidRPr="0052568F" w:rsidRDefault="0066407F" w:rsidP="0066407F">
            <w:pPr>
              <w:rPr>
                <w:rFonts w:cstheme="minorHAnsi"/>
                <w:sz w:val="20"/>
                <w:szCs w:val="20"/>
              </w:rPr>
            </w:pPr>
            <w:r w:rsidRPr="000F76D8">
              <w:t>0.006</w:t>
            </w:r>
          </w:p>
        </w:tc>
        <w:tc>
          <w:tcPr>
            <w:tcW w:w="202" w:type="pct"/>
            <w:hideMark/>
          </w:tcPr>
          <w:p w14:paraId="345C4620" w14:textId="15E75E0B" w:rsidR="0066407F" w:rsidRPr="0052568F" w:rsidRDefault="0066407F" w:rsidP="0066407F">
            <w:pPr>
              <w:rPr>
                <w:rFonts w:cstheme="minorHAnsi"/>
                <w:sz w:val="20"/>
                <w:szCs w:val="20"/>
              </w:rPr>
            </w:pPr>
            <w:r w:rsidRPr="000F76D8">
              <w:t>0.009</w:t>
            </w:r>
          </w:p>
        </w:tc>
        <w:tc>
          <w:tcPr>
            <w:tcW w:w="202" w:type="pct"/>
            <w:hideMark/>
          </w:tcPr>
          <w:p w14:paraId="52FB0BD2" w14:textId="3893D45C" w:rsidR="0066407F" w:rsidRPr="0052568F" w:rsidRDefault="0066407F" w:rsidP="0066407F">
            <w:pPr>
              <w:rPr>
                <w:rFonts w:cstheme="minorHAnsi"/>
                <w:sz w:val="20"/>
                <w:szCs w:val="20"/>
              </w:rPr>
            </w:pPr>
            <w:r w:rsidRPr="000F76D8">
              <w:t>0.011</w:t>
            </w:r>
          </w:p>
        </w:tc>
        <w:tc>
          <w:tcPr>
            <w:tcW w:w="202" w:type="pct"/>
            <w:hideMark/>
          </w:tcPr>
          <w:p w14:paraId="04015B19" w14:textId="20CB46B3" w:rsidR="0066407F" w:rsidRPr="0052568F" w:rsidRDefault="0066407F" w:rsidP="0066407F">
            <w:pPr>
              <w:rPr>
                <w:rFonts w:cstheme="minorHAnsi"/>
                <w:sz w:val="20"/>
                <w:szCs w:val="20"/>
              </w:rPr>
            </w:pPr>
            <w:r w:rsidRPr="000F76D8">
              <w:t>0.033</w:t>
            </w:r>
          </w:p>
        </w:tc>
        <w:tc>
          <w:tcPr>
            <w:tcW w:w="381" w:type="pct"/>
            <w:hideMark/>
          </w:tcPr>
          <w:p w14:paraId="43107F76" w14:textId="646B163B" w:rsidR="0066407F" w:rsidRPr="0052568F" w:rsidRDefault="0066407F" w:rsidP="0066407F">
            <w:pPr>
              <w:rPr>
                <w:rFonts w:cstheme="minorHAnsi"/>
                <w:sz w:val="20"/>
                <w:szCs w:val="20"/>
              </w:rPr>
            </w:pPr>
            <w:r w:rsidRPr="000F76D8">
              <w:t>060250005</w:t>
            </w:r>
          </w:p>
        </w:tc>
      </w:tr>
      <w:tr w:rsidR="0066407F" w:rsidRPr="00F43637" w14:paraId="2243B5D4" w14:textId="77777777" w:rsidTr="0066407F">
        <w:trPr>
          <w:trHeight w:val="144"/>
        </w:trPr>
        <w:tc>
          <w:tcPr>
            <w:tcW w:w="300" w:type="pct"/>
            <w:hideMark/>
          </w:tcPr>
          <w:p w14:paraId="126E4437" w14:textId="7C45F9F3" w:rsidR="0066407F" w:rsidRPr="0052568F" w:rsidRDefault="0066407F" w:rsidP="0066407F">
            <w:pPr>
              <w:rPr>
                <w:rFonts w:cstheme="minorHAnsi"/>
                <w:sz w:val="20"/>
                <w:szCs w:val="20"/>
              </w:rPr>
            </w:pPr>
            <w:r w:rsidRPr="000F76D8">
              <w:t>3-month</w:t>
            </w:r>
          </w:p>
        </w:tc>
        <w:tc>
          <w:tcPr>
            <w:tcW w:w="480" w:type="pct"/>
            <w:hideMark/>
          </w:tcPr>
          <w:p w14:paraId="2B3BB5CB" w14:textId="55DBF4B0" w:rsidR="0066407F" w:rsidRPr="0052568F" w:rsidRDefault="0066407F" w:rsidP="0066407F">
            <w:pPr>
              <w:rPr>
                <w:rFonts w:cstheme="minorHAnsi"/>
                <w:sz w:val="20"/>
                <w:szCs w:val="20"/>
              </w:rPr>
            </w:pPr>
            <w:r w:rsidRPr="000F76D8">
              <w:t>Pb-PM2.5</w:t>
            </w:r>
          </w:p>
        </w:tc>
        <w:tc>
          <w:tcPr>
            <w:tcW w:w="399" w:type="pct"/>
            <w:hideMark/>
          </w:tcPr>
          <w:p w14:paraId="2CB9EEFC" w14:textId="2346D203" w:rsidR="0066407F" w:rsidRPr="0052568F" w:rsidRDefault="0066407F" w:rsidP="0066407F">
            <w:pPr>
              <w:rPr>
                <w:rFonts w:cstheme="minorHAnsi"/>
                <w:sz w:val="20"/>
                <w:szCs w:val="20"/>
              </w:rPr>
            </w:pPr>
            <w:r w:rsidRPr="000F76D8">
              <w:t>Rural</w:t>
            </w:r>
          </w:p>
        </w:tc>
        <w:tc>
          <w:tcPr>
            <w:tcW w:w="244" w:type="pct"/>
            <w:hideMark/>
          </w:tcPr>
          <w:p w14:paraId="741202E6" w14:textId="0D3AB074" w:rsidR="0066407F" w:rsidRPr="0052568F" w:rsidRDefault="0066407F" w:rsidP="0066407F">
            <w:pPr>
              <w:rPr>
                <w:rFonts w:cstheme="minorHAnsi"/>
                <w:sz w:val="20"/>
                <w:szCs w:val="20"/>
              </w:rPr>
            </w:pPr>
            <w:r w:rsidRPr="000F76D8">
              <w:t>152</w:t>
            </w:r>
          </w:p>
        </w:tc>
        <w:tc>
          <w:tcPr>
            <w:tcW w:w="242" w:type="pct"/>
            <w:hideMark/>
          </w:tcPr>
          <w:p w14:paraId="72062B16" w14:textId="73D548D3" w:rsidR="0066407F" w:rsidRPr="0052568F" w:rsidRDefault="0066407F" w:rsidP="0066407F">
            <w:pPr>
              <w:rPr>
                <w:rFonts w:cstheme="minorHAnsi"/>
                <w:sz w:val="20"/>
                <w:szCs w:val="20"/>
              </w:rPr>
            </w:pPr>
            <w:r w:rsidRPr="000F76D8">
              <w:t>4,979</w:t>
            </w:r>
          </w:p>
        </w:tc>
        <w:tc>
          <w:tcPr>
            <w:tcW w:w="207" w:type="pct"/>
            <w:hideMark/>
          </w:tcPr>
          <w:p w14:paraId="71AFDCCE" w14:textId="3A4C531E" w:rsidR="0066407F" w:rsidRPr="0052568F" w:rsidRDefault="0066407F" w:rsidP="0066407F">
            <w:pPr>
              <w:rPr>
                <w:rFonts w:cstheme="minorHAnsi"/>
                <w:sz w:val="20"/>
                <w:szCs w:val="20"/>
              </w:rPr>
            </w:pPr>
            <w:r w:rsidRPr="000F76D8">
              <w:t>0.001</w:t>
            </w:r>
          </w:p>
        </w:tc>
        <w:tc>
          <w:tcPr>
            <w:tcW w:w="202" w:type="pct"/>
            <w:hideMark/>
          </w:tcPr>
          <w:p w14:paraId="02B6C7BF" w14:textId="0DDA3CEF" w:rsidR="0066407F" w:rsidRPr="0052568F" w:rsidRDefault="0066407F" w:rsidP="0066407F">
            <w:pPr>
              <w:rPr>
                <w:rFonts w:cstheme="minorHAnsi"/>
                <w:sz w:val="20"/>
                <w:szCs w:val="20"/>
              </w:rPr>
            </w:pPr>
            <w:r w:rsidRPr="000F76D8">
              <w:t>0.001</w:t>
            </w:r>
          </w:p>
        </w:tc>
        <w:tc>
          <w:tcPr>
            <w:tcW w:w="226" w:type="pct"/>
            <w:hideMark/>
          </w:tcPr>
          <w:p w14:paraId="39199612" w14:textId="718B106D" w:rsidR="0066407F" w:rsidRPr="0052568F" w:rsidRDefault="0066407F" w:rsidP="0066407F">
            <w:pPr>
              <w:rPr>
                <w:rFonts w:cstheme="minorHAnsi"/>
                <w:sz w:val="20"/>
                <w:szCs w:val="20"/>
              </w:rPr>
            </w:pPr>
            <w:r w:rsidRPr="000F76D8">
              <w:t>0.000</w:t>
            </w:r>
          </w:p>
        </w:tc>
        <w:tc>
          <w:tcPr>
            <w:tcW w:w="226" w:type="pct"/>
            <w:hideMark/>
          </w:tcPr>
          <w:p w14:paraId="259F0669" w14:textId="103A5D9B" w:rsidR="0066407F" w:rsidRPr="0052568F" w:rsidRDefault="0066407F" w:rsidP="0066407F">
            <w:pPr>
              <w:rPr>
                <w:rFonts w:cstheme="minorHAnsi"/>
                <w:sz w:val="20"/>
                <w:szCs w:val="20"/>
              </w:rPr>
            </w:pPr>
            <w:r w:rsidRPr="000F76D8">
              <w:t>0.000</w:t>
            </w:r>
          </w:p>
        </w:tc>
        <w:tc>
          <w:tcPr>
            <w:tcW w:w="226" w:type="pct"/>
            <w:hideMark/>
          </w:tcPr>
          <w:p w14:paraId="60C5BAC4" w14:textId="04100CA0" w:rsidR="0066407F" w:rsidRPr="0052568F" w:rsidRDefault="0066407F" w:rsidP="0066407F">
            <w:pPr>
              <w:rPr>
                <w:rFonts w:cstheme="minorHAnsi"/>
                <w:sz w:val="20"/>
                <w:szCs w:val="20"/>
              </w:rPr>
            </w:pPr>
            <w:r w:rsidRPr="000F76D8">
              <w:t>0.000</w:t>
            </w:r>
          </w:p>
        </w:tc>
        <w:tc>
          <w:tcPr>
            <w:tcW w:w="226" w:type="pct"/>
            <w:hideMark/>
          </w:tcPr>
          <w:p w14:paraId="1C9ADC21" w14:textId="6826D8C5" w:rsidR="0066407F" w:rsidRPr="0052568F" w:rsidRDefault="0066407F" w:rsidP="0066407F">
            <w:pPr>
              <w:rPr>
                <w:rFonts w:cstheme="minorHAnsi"/>
                <w:sz w:val="20"/>
                <w:szCs w:val="20"/>
              </w:rPr>
            </w:pPr>
            <w:r w:rsidRPr="000F76D8">
              <w:t>0.000</w:t>
            </w:r>
          </w:p>
        </w:tc>
        <w:tc>
          <w:tcPr>
            <w:tcW w:w="226" w:type="pct"/>
            <w:hideMark/>
          </w:tcPr>
          <w:p w14:paraId="7BFB992E" w14:textId="6083F797" w:rsidR="0066407F" w:rsidRPr="0052568F" w:rsidRDefault="0066407F" w:rsidP="0066407F">
            <w:pPr>
              <w:rPr>
                <w:rFonts w:cstheme="minorHAnsi"/>
                <w:sz w:val="20"/>
                <w:szCs w:val="20"/>
              </w:rPr>
            </w:pPr>
            <w:r w:rsidRPr="000F76D8">
              <w:t>0.000</w:t>
            </w:r>
          </w:p>
        </w:tc>
        <w:tc>
          <w:tcPr>
            <w:tcW w:w="202" w:type="pct"/>
            <w:hideMark/>
          </w:tcPr>
          <w:p w14:paraId="7E306694" w14:textId="38EB01AA" w:rsidR="0066407F" w:rsidRPr="0052568F" w:rsidRDefault="0066407F" w:rsidP="0066407F">
            <w:pPr>
              <w:rPr>
                <w:rFonts w:cstheme="minorHAnsi"/>
                <w:sz w:val="20"/>
                <w:szCs w:val="20"/>
              </w:rPr>
            </w:pPr>
            <w:r w:rsidRPr="000F76D8">
              <w:t>0.000</w:t>
            </w:r>
          </w:p>
        </w:tc>
        <w:tc>
          <w:tcPr>
            <w:tcW w:w="202" w:type="pct"/>
            <w:hideMark/>
          </w:tcPr>
          <w:p w14:paraId="21DC391F" w14:textId="172FB46E" w:rsidR="0066407F" w:rsidRPr="0052568F" w:rsidRDefault="0066407F" w:rsidP="0066407F">
            <w:pPr>
              <w:rPr>
                <w:rFonts w:cstheme="minorHAnsi"/>
                <w:sz w:val="20"/>
                <w:szCs w:val="20"/>
              </w:rPr>
            </w:pPr>
            <w:r w:rsidRPr="000F76D8">
              <w:t>0.001</w:t>
            </w:r>
          </w:p>
        </w:tc>
        <w:tc>
          <w:tcPr>
            <w:tcW w:w="202" w:type="pct"/>
            <w:hideMark/>
          </w:tcPr>
          <w:p w14:paraId="18882FC2" w14:textId="03ADAE7B" w:rsidR="0066407F" w:rsidRPr="0052568F" w:rsidRDefault="0066407F" w:rsidP="0066407F">
            <w:pPr>
              <w:rPr>
                <w:rFonts w:cstheme="minorHAnsi"/>
                <w:sz w:val="20"/>
                <w:szCs w:val="20"/>
              </w:rPr>
            </w:pPr>
            <w:r w:rsidRPr="000F76D8">
              <w:t>0.001</w:t>
            </w:r>
          </w:p>
        </w:tc>
        <w:tc>
          <w:tcPr>
            <w:tcW w:w="202" w:type="pct"/>
            <w:hideMark/>
          </w:tcPr>
          <w:p w14:paraId="3B9CE29E" w14:textId="05025A65" w:rsidR="0066407F" w:rsidRPr="0052568F" w:rsidRDefault="0066407F" w:rsidP="0066407F">
            <w:pPr>
              <w:rPr>
                <w:rFonts w:cstheme="minorHAnsi"/>
                <w:sz w:val="20"/>
                <w:szCs w:val="20"/>
              </w:rPr>
            </w:pPr>
            <w:r w:rsidRPr="000F76D8">
              <w:t>0.002</w:t>
            </w:r>
          </w:p>
        </w:tc>
        <w:tc>
          <w:tcPr>
            <w:tcW w:w="202" w:type="pct"/>
            <w:hideMark/>
          </w:tcPr>
          <w:p w14:paraId="0CAEA9A2" w14:textId="6891DC08" w:rsidR="0066407F" w:rsidRPr="0052568F" w:rsidRDefault="0066407F" w:rsidP="0066407F">
            <w:pPr>
              <w:rPr>
                <w:rFonts w:cstheme="minorHAnsi"/>
                <w:sz w:val="20"/>
                <w:szCs w:val="20"/>
              </w:rPr>
            </w:pPr>
            <w:r w:rsidRPr="000F76D8">
              <w:t>0.004</w:t>
            </w:r>
          </w:p>
        </w:tc>
        <w:tc>
          <w:tcPr>
            <w:tcW w:w="202" w:type="pct"/>
            <w:hideMark/>
          </w:tcPr>
          <w:p w14:paraId="23AE6459" w14:textId="74C9745D" w:rsidR="0066407F" w:rsidRPr="0052568F" w:rsidRDefault="0066407F" w:rsidP="0066407F">
            <w:pPr>
              <w:rPr>
                <w:rFonts w:cstheme="minorHAnsi"/>
                <w:sz w:val="20"/>
                <w:szCs w:val="20"/>
              </w:rPr>
            </w:pPr>
            <w:r w:rsidRPr="000F76D8">
              <w:t>0.006</w:t>
            </w:r>
          </w:p>
        </w:tc>
        <w:tc>
          <w:tcPr>
            <w:tcW w:w="202" w:type="pct"/>
            <w:hideMark/>
          </w:tcPr>
          <w:p w14:paraId="744C8285" w14:textId="6B206FD9" w:rsidR="0066407F" w:rsidRPr="0052568F" w:rsidRDefault="0066407F" w:rsidP="0066407F">
            <w:pPr>
              <w:rPr>
                <w:rFonts w:cstheme="minorHAnsi"/>
                <w:sz w:val="20"/>
                <w:szCs w:val="20"/>
              </w:rPr>
            </w:pPr>
            <w:r w:rsidRPr="000F76D8">
              <w:t>0.010</w:t>
            </w:r>
          </w:p>
        </w:tc>
        <w:tc>
          <w:tcPr>
            <w:tcW w:w="381" w:type="pct"/>
            <w:hideMark/>
          </w:tcPr>
          <w:p w14:paraId="36382081" w14:textId="16BD9CB3" w:rsidR="0066407F" w:rsidRPr="0052568F" w:rsidRDefault="0066407F" w:rsidP="0066407F">
            <w:pPr>
              <w:rPr>
                <w:rFonts w:cstheme="minorHAnsi"/>
                <w:sz w:val="20"/>
                <w:szCs w:val="20"/>
              </w:rPr>
            </w:pPr>
            <w:r w:rsidRPr="000F76D8">
              <w:t>010730023</w:t>
            </w:r>
          </w:p>
        </w:tc>
      </w:tr>
    </w:tbl>
    <w:p w14:paraId="540D76AD" w14:textId="7A113244" w:rsidR="0052568F" w:rsidRPr="00F43637" w:rsidRDefault="00F43637" w:rsidP="00815D5E">
      <w:pPr>
        <w:spacing w:after="0" w:line="240" w:lineRule="auto"/>
        <w:rPr>
          <w:sz w:val="20"/>
          <w:szCs w:val="20"/>
        </w:rPr>
        <w:sectPr w:rsidR="0052568F" w:rsidRPr="00F43637" w:rsidSect="00186071">
          <w:pgSz w:w="15840" w:h="12240" w:orient="landscape"/>
          <w:pgMar w:top="720" w:right="720" w:bottom="720" w:left="720" w:header="720" w:footer="432" w:gutter="0"/>
          <w:cols w:space="720"/>
          <w:docGrid w:linePitch="360"/>
        </w:sectPr>
      </w:pPr>
      <w:proofErr w:type="spellStart"/>
      <w:proofErr w:type="gramStart"/>
      <w:r w:rsidRPr="00F43637">
        <w:rPr>
          <w:sz w:val="20"/>
          <w:szCs w:val="20"/>
        </w:rPr>
        <w:t>N.sites</w:t>
      </w:r>
      <w:proofErr w:type="spellEnd"/>
      <w:proofErr w:type="gramEnd"/>
      <w:r w:rsidRPr="00F43637">
        <w:rPr>
          <w:sz w:val="20"/>
          <w:szCs w:val="20"/>
        </w:rPr>
        <w:t xml:space="preserve"> = number of sites; </w:t>
      </w:r>
      <w:proofErr w:type="spellStart"/>
      <w:r w:rsidRPr="00F43637">
        <w:rPr>
          <w:sz w:val="20"/>
          <w:szCs w:val="20"/>
        </w:rPr>
        <w:t>N.obs</w:t>
      </w:r>
      <w:proofErr w:type="spellEnd"/>
      <w:r w:rsidRPr="00F43637">
        <w:rPr>
          <w:sz w:val="20"/>
          <w:szCs w:val="20"/>
        </w:rPr>
        <w:t xml:space="preserve"> = number of observations; SD = standard deviation; min = minimum; p1, p5, p10, p25, p50, p90, p95, p98, p99 = 1st, 5th, 10th, 25th, 50th, 90th, 95th, 98th, 99th percentiles; max = maximum; </w:t>
      </w:r>
      <w:proofErr w:type="spellStart"/>
      <w:r w:rsidRPr="00F43637">
        <w:rPr>
          <w:sz w:val="20"/>
          <w:szCs w:val="20"/>
        </w:rPr>
        <w:t>max.site</w:t>
      </w:r>
      <w:proofErr w:type="spellEnd"/>
      <w:r w:rsidRPr="00F43637">
        <w:rPr>
          <w:sz w:val="20"/>
          <w:szCs w:val="20"/>
        </w:rPr>
        <w:t xml:space="preserve"> = AQS ID number for the monitoring site corresponding to the observation in the max column. Source = Source-Oriented Sites; Non-Source = All Other Sites; Urban = CSN, NCore, and NATTS sites; Rural = IMPROVE sites.</w:t>
      </w:r>
    </w:p>
    <w:p w14:paraId="2D38F691" w14:textId="63BC607A" w:rsidR="003163A3" w:rsidRPr="003163A3" w:rsidRDefault="003163A3" w:rsidP="003163A3">
      <w:pPr>
        <w:spacing w:after="120"/>
        <w:rPr>
          <w:noProof/>
        </w:rPr>
      </w:pPr>
      <w:r w:rsidRPr="003163A3">
        <w:rPr>
          <w:noProof/>
        </w:rPr>
        <w:lastRenderedPageBreak/>
        <w:t>     Figure 6 below shows a map of the Pb design values at U.S. ambient air monitoring sites based on data from the 2019-2021 period. There were only 5 sites with design values exceeding the NAAQS. The maximum design value was 0.4 μg/m</w:t>
      </w:r>
      <w:r w:rsidRPr="003163A3">
        <w:rPr>
          <w:noProof/>
          <w:vertAlign w:val="superscript"/>
        </w:rPr>
        <w:t>3</w:t>
      </w:r>
      <w:r w:rsidRPr="003163A3">
        <w:rPr>
          <w:noProof/>
        </w:rPr>
        <w:t> at a monitoring site near a steel plant in Canton, Ohio.</w:t>
      </w:r>
    </w:p>
    <w:p w14:paraId="7D57F582" w14:textId="4CCE0CA6" w:rsidR="003163A3" w:rsidRDefault="003163A3" w:rsidP="003163A3">
      <w:pPr>
        <w:spacing w:after="120"/>
        <w:rPr>
          <w:noProof/>
        </w:rPr>
      </w:pPr>
      <w:r w:rsidRPr="003163A3">
        <w:rPr>
          <w:noProof/>
        </w:rPr>
        <w:drawing>
          <wp:inline distT="0" distB="0" distL="0" distR="0" wp14:anchorId="036D54AD" wp14:editId="14065453">
            <wp:extent cx="6858000" cy="457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163A3">
        <w:rPr>
          <w:noProof/>
        </w:rPr>
        <w:t> </w:t>
      </w:r>
      <w:r w:rsidRPr="003163A3">
        <w:rPr>
          <w:b/>
          <w:bCs/>
          <w:noProof/>
        </w:rPr>
        <w:t>Figure 6:</w:t>
      </w:r>
      <w:r w:rsidRPr="003163A3">
        <w:rPr>
          <w:noProof/>
        </w:rPr>
        <w:t> Pb design values in μg/m</w:t>
      </w:r>
      <w:r w:rsidRPr="003163A3">
        <w:rPr>
          <w:noProof/>
          <w:vertAlign w:val="superscript"/>
        </w:rPr>
        <w:t>3</w:t>
      </w:r>
      <w:r w:rsidRPr="003163A3">
        <w:rPr>
          <w:noProof/>
        </w:rPr>
        <w:t> for the 2019-2021 period. </w:t>
      </w:r>
      <w:r w:rsidRPr="003163A3">
        <w:rPr>
          <w:b/>
          <w:bCs/>
          <w:noProof/>
        </w:rPr>
        <w:t>Source:</w:t>
      </w:r>
      <w:r w:rsidRPr="003163A3">
        <w:rPr>
          <w:noProof/>
        </w:rPr>
        <w:t> </w:t>
      </w:r>
      <w:hyperlink r:id="rId40" w:history="1">
        <w:r w:rsidRPr="003163A3">
          <w:rPr>
            <w:rStyle w:val="Hyperlink"/>
            <w:noProof/>
          </w:rPr>
          <w:t>AQS</w:t>
        </w:r>
      </w:hyperlink>
      <w:r w:rsidRPr="003163A3">
        <w:rPr>
          <w:noProof/>
        </w:rPr>
        <w:t>.</w:t>
      </w:r>
      <w:r>
        <w:rPr>
          <w:noProof/>
        </w:rPr>
        <w:br w:type="page"/>
      </w:r>
    </w:p>
    <w:p w14:paraId="32727E74" w14:textId="77777777" w:rsidR="003163A3" w:rsidRPr="003163A3" w:rsidRDefault="003163A3" w:rsidP="003163A3">
      <w:pPr>
        <w:spacing w:after="120"/>
        <w:rPr>
          <w:noProof/>
        </w:rPr>
      </w:pPr>
      <w:r w:rsidRPr="003163A3">
        <w:rPr>
          <w:noProof/>
        </w:rPr>
        <w:lastRenderedPageBreak/>
        <w:t>     Figure 7 below shows a map of the site-level trends in the Pb design values at U.S. monitoring sites having valid design values in at least 9 of the 12 3-year periods from 2008-2010 through 2019-2021. The trends were computed using the Thiel-Sen estimator, and tests for significance (p-value &lt; 0.05) were computed using the Mann-Kendall test. From this figure it is apparent that design values have decreased significantly at most sites in the U.S. during this period.</w:t>
      </w:r>
    </w:p>
    <w:p w14:paraId="6D69F64A" w14:textId="28BB9D9B" w:rsidR="003163A3" w:rsidRDefault="003163A3" w:rsidP="003163A3">
      <w:pPr>
        <w:spacing w:after="120"/>
        <w:rPr>
          <w:noProof/>
        </w:rPr>
      </w:pPr>
      <w:r w:rsidRPr="003163A3">
        <w:rPr>
          <w:noProof/>
        </w:rPr>
        <w:drawing>
          <wp:inline distT="0" distB="0" distL="0" distR="0" wp14:anchorId="14561D6F" wp14:editId="2B729B62">
            <wp:extent cx="68580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163A3">
        <w:rPr>
          <w:noProof/>
        </w:rPr>
        <w:t> </w:t>
      </w:r>
      <w:r w:rsidRPr="003163A3">
        <w:rPr>
          <w:b/>
          <w:bCs/>
          <w:noProof/>
        </w:rPr>
        <w:t>Figure 7:</w:t>
      </w:r>
      <w:r w:rsidRPr="003163A3">
        <w:rPr>
          <w:noProof/>
        </w:rPr>
        <w:t> Site-level trends in Pb design values based on data from 2010 through 2021. </w:t>
      </w:r>
      <w:r w:rsidRPr="003163A3">
        <w:rPr>
          <w:b/>
          <w:bCs/>
          <w:noProof/>
        </w:rPr>
        <w:t>Source:</w:t>
      </w:r>
      <w:r w:rsidRPr="003163A3">
        <w:rPr>
          <w:noProof/>
        </w:rPr>
        <w:t> </w:t>
      </w:r>
      <w:hyperlink r:id="rId42" w:history="1">
        <w:r w:rsidRPr="003163A3">
          <w:rPr>
            <w:rStyle w:val="Hyperlink"/>
            <w:noProof/>
          </w:rPr>
          <w:t>AQS</w:t>
        </w:r>
      </w:hyperlink>
      <w:r w:rsidRPr="003163A3">
        <w:rPr>
          <w:noProof/>
        </w:rPr>
        <w:t>, trends computed using R statistical software.</w:t>
      </w:r>
      <w:r>
        <w:rPr>
          <w:noProof/>
        </w:rPr>
        <w:br w:type="page"/>
      </w:r>
    </w:p>
    <w:p w14:paraId="151A6009" w14:textId="73456CC1" w:rsidR="003163A3" w:rsidRPr="003163A3" w:rsidRDefault="003163A3" w:rsidP="003163A3">
      <w:pPr>
        <w:spacing w:after="120"/>
        <w:rPr>
          <w:noProof/>
        </w:rPr>
      </w:pPr>
      <w:r w:rsidRPr="003163A3">
        <w:rPr>
          <w:noProof/>
        </w:rPr>
        <w:lastRenderedPageBreak/>
        <w:t>     Figure 8 below shows the national trend in the design values based on the 37 monitoring sites shown in Figure 7. The median design value based on these sites decreased by 88% from 2010 (0.4 μg/m</w:t>
      </w:r>
      <w:r w:rsidRPr="003163A3">
        <w:rPr>
          <w:noProof/>
          <w:vertAlign w:val="superscript"/>
        </w:rPr>
        <w:t>3</w:t>
      </w:r>
      <w:r w:rsidRPr="003163A3">
        <w:rPr>
          <w:noProof/>
        </w:rPr>
        <w:t>) to 2021 (0.05 μg/m</w:t>
      </w:r>
      <w:r w:rsidRPr="003163A3">
        <w:rPr>
          <w:noProof/>
          <w:vertAlign w:val="superscript"/>
        </w:rPr>
        <w:t>3</w:t>
      </w:r>
      <w:r w:rsidRPr="003163A3">
        <w:rPr>
          <w:noProof/>
        </w:rPr>
        <w:t>). Due to large-scale changes in the monitoring network after the current Pb NAAQS were established in 2008, there are not a sufficient number of continuously operating Pb monitoring sites to construct longer-term trends in Pb concentrations. However, previous assessments have shown reductions of over 90% in national median Pb concentrations measured at ambient air monitoring sites between 1980 and 2010 (See </w:t>
      </w:r>
      <w:hyperlink r:id="rId43" w:history="1">
        <w:r w:rsidRPr="003163A3">
          <w:rPr>
            <w:rStyle w:val="Hyperlink"/>
            <w:noProof/>
          </w:rPr>
          <w:t>Policy Assessment for the Review of the Lead NAAQS, Final Report, May 2014</w:t>
        </w:r>
      </w:hyperlink>
      <w:r w:rsidRPr="003163A3">
        <w:rPr>
          <w:noProof/>
        </w:rPr>
        <w:t>, Figure 2-7).</w:t>
      </w:r>
    </w:p>
    <w:p w14:paraId="51997FB0" w14:textId="77777777" w:rsidR="00587470" w:rsidRDefault="003163A3" w:rsidP="00587470">
      <w:pPr>
        <w:spacing w:after="120"/>
        <w:jc w:val="center"/>
        <w:rPr>
          <w:b/>
          <w:bCs/>
          <w:noProof/>
        </w:rPr>
      </w:pPr>
      <w:r w:rsidRPr="003163A3">
        <w:rPr>
          <w:noProof/>
        </w:rPr>
        <w:drawing>
          <wp:inline distT="0" distB="0" distL="0" distR="0" wp14:anchorId="46B3E1B9" wp14:editId="48036622">
            <wp:extent cx="54864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FE2E328" w14:textId="496A2ACA" w:rsidR="00587470" w:rsidRDefault="003163A3" w:rsidP="00587470">
      <w:pPr>
        <w:spacing w:after="120"/>
        <w:rPr>
          <w:noProof/>
        </w:rPr>
      </w:pPr>
      <w:r w:rsidRPr="003163A3">
        <w:rPr>
          <w:b/>
          <w:bCs/>
          <w:noProof/>
        </w:rPr>
        <w:t>Figure 8:</w:t>
      </w:r>
      <w:r w:rsidRPr="003163A3">
        <w:rPr>
          <w:noProof/>
        </w:rPr>
        <w:t> National trend in Pb design values in μg/m</w:t>
      </w:r>
      <w:r w:rsidRPr="003163A3">
        <w:rPr>
          <w:noProof/>
          <w:vertAlign w:val="superscript"/>
        </w:rPr>
        <w:t>3</w:t>
      </w:r>
      <w:r w:rsidRPr="003163A3">
        <w:rPr>
          <w:noProof/>
        </w:rPr>
        <w:t>, 2010 to 2021. </w:t>
      </w:r>
      <w:r w:rsidRPr="003163A3">
        <w:rPr>
          <w:b/>
          <w:bCs/>
          <w:noProof/>
        </w:rPr>
        <w:t>Source:</w:t>
      </w:r>
      <w:r w:rsidRPr="003163A3">
        <w:rPr>
          <w:noProof/>
        </w:rPr>
        <w:t> </w:t>
      </w:r>
      <w:hyperlink r:id="rId45" w:history="1">
        <w:r w:rsidRPr="003163A3">
          <w:rPr>
            <w:rStyle w:val="Hyperlink"/>
            <w:noProof/>
          </w:rPr>
          <w:t>AQS</w:t>
        </w:r>
      </w:hyperlink>
      <w:r w:rsidRPr="003163A3">
        <w:rPr>
          <w:noProof/>
        </w:rPr>
        <w:t>.</w:t>
      </w:r>
      <w:r w:rsidR="00587470">
        <w:rPr>
          <w:noProof/>
        </w:rPr>
        <w:br w:type="page"/>
      </w:r>
    </w:p>
    <w:p w14:paraId="2E313D9D" w14:textId="29D62974" w:rsidR="003163A3" w:rsidRPr="003163A3" w:rsidRDefault="003163A3" w:rsidP="003163A3">
      <w:pPr>
        <w:spacing w:after="120"/>
        <w:rPr>
          <w:noProof/>
        </w:rPr>
      </w:pPr>
      <w:r w:rsidRPr="003163A3">
        <w:rPr>
          <w:noProof/>
        </w:rPr>
        <w:lastRenderedPageBreak/>
        <w:t>     Figure 9 below shows the national distribution of annual 3-month maximum Pb concentrations reported in each year from 1980 to 2021 based on data reported to AQS from regulatory Pb monitoring sites.</w:t>
      </w:r>
      <w:hyperlink r:id="rId46" w:anchor="fn6" w:history="1">
        <w:r w:rsidRPr="003163A3">
          <w:rPr>
            <w:rStyle w:val="Hyperlink"/>
            <w:noProof/>
            <w:vertAlign w:val="superscript"/>
          </w:rPr>
          <w:t>6</w:t>
        </w:r>
      </w:hyperlink>
      <w:r w:rsidRPr="003163A3">
        <w:rPr>
          <w:noProof/>
        </w:rPr>
        <w:t> The red line shows the number of sites included in the boxplot for each year. The median concentration decreased by 97 percent, from 0.53 μg/m</w:t>
      </w:r>
      <w:r w:rsidRPr="003163A3">
        <w:rPr>
          <w:noProof/>
          <w:vertAlign w:val="superscript"/>
        </w:rPr>
        <w:t>3</w:t>
      </w:r>
      <w:r w:rsidRPr="003163A3">
        <w:rPr>
          <w:noProof/>
        </w:rPr>
        <w:t> in 1980 to 0.013 μg/m</w:t>
      </w:r>
      <w:r w:rsidRPr="003163A3">
        <w:rPr>
          <w:noProof/>
          <w:vertAlign w:val="superscript"/>
        </w:rPr>
        <w:t>3</w:t>
      </w:r>
      <w:r w:rsidRPr="003163A3">
        <w:rPr>
          <w:noProof/>
        </w:rPr>
        <w:t> in 2021. Maximum Pb concentrations sometimes exceeded 10 μg/m</w:t>
      </w:r>
      <w:r w:rsidRPr="003163A3">
        <w:rPr>
          <w:noProof/>
          <w:vertAlign w:val="superscript"/>
        </w:rPr>
        <w:t>3</w:t>
      </w:r>
      <w:r w:rsidRPr="003163A3">
        <w:rPr>
          <w:noProof/>
        </w:rPr>
        <w:t> in the 1980’s and 1990’s, while by comparison there have been no 3-month average Pb values above 0.5 μg/m</w:t>
      </w:r>
      <w:r w:rsidRPr="003163A3">
        <w:rPr>
          <w:noProof/>
          <w:vertAlign w:val="superscript"/>
        </w:rPr>
        <w:t>3</w:t>
      </w:r>
      <w:r w:rsidRPr="003163A3">
        <w:rPr>
          <w:noProof/>
        </w:rPr>
        <w:t> reported since 2014. The Pb monitoring network expanded following the establishment of a Pb NAAQS in 1978, reaching a maximum size of over 500 sites in 1985. The network size decreased from 1985 to 2000, as Pb was removed from gasoline and large industrial sources were cleaned up. Over half of Pb sites nationally were discontinued during that time period, many of which were measuring low concentrations. The slight increase in the median concentration from 1996 to 1999 in Figure 9 likely resulted from this reduction in sites measuring low concentrations.</w:t>
      </w:r>
    </w:p>
    <w:p w14:paraId="32157FD6" w14:textId="77777777" w:rsidR="003163A3" w:rsidRPr="003163A3" w:rsidRDefault="003163A3" w:rsidP="003163A3">
      <w:pPr>
        <w:spacing w:after="120"/>
        <w:rPr>
          <w:noProof/>
        </w:rPr>
      </w:pPr>
      <w:r w:rsidRPr="003163A3">
        <w:rPr>
          <w:noProof/>
        </w:rPr>
        <w:t>     Following the revision of the Pb NAAQS in 2008 and associated revisions to the monitoring regulations in 2010, the monitoring network nearly doubled in size between 2009 and 2012 due to new requirements for Pb monitoring near sources, as described previously in section 3. The installation of many new source-oriented Pb sites also resulted in a slight increase in the median Pb concentration during this period. Over the past decade, the Pb monitoring network has again decreased in size by nearly half as many sites measuring low Pb concentrations have been shut down. The distribution of annual maximum 3-month concentrations has stayed relatively constant since 2015, as the discontinuation of monitors measuring low concentrations has offset reductions due to emissions controls at industrial sources.</w:t>
      </w:r>
    </w:p>
    <w:p w14:paraId="7DD5F960" w14:textId="0760776B" w:rsidR="003163A3" w:rsidRDefault="003163A3" w:rsidP="003163A3">
      <w:pPr>
        <w:spacing w:after="120"/>
        <w:rPr>
          <w:noProof/>
        </w:rPr>
      </w:pPr>
      <w:r w:rsidRPr="003163A3">
        <w:rPr>
          <w:noProof/>
        </w:rPr>
        <w:drawing>
          <wp:inline distT="0" distB="0" distL="0" distR="0" wp14:anchorId="7DE74B19" wp14:editId="2C2618D7">
            <wp:extent cx="68580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163A3">
        <w:rPr>
          <w:noProof/>
        </w:rPr>
        <w:t> </w:t>
      </w:r>
      <w:r w:rsidRPr="003163A3">
        <w:rPr>
          <w:b/>
          <w:bCs/>
          <w:noProof/>
        </w:rPr>
        <w:t>Figure 9:</w:t>
      </w:r>
      <w:r w:rsidRPr="003163A3">
        <w:rPr>
          <w:noProof/>
        </w:rPr>
        <w:t> Distribution of annual maximum 3-month concentrations measured at regulatory Pb monitoring sites, 1980 to 2021. Boxes represent the median and interquartile range, whiskers extend to the 1st and 99th percentiles, and values outside this range are shown as circles. The red line shows the number of sites reporting regulatory data to EPA in each year. </w:t>
      </w:r>
      <w:r w:rsidRPr="003163A3">
        <w:rPr>
          <w:i/>
          <w:iCs/>
          <w:noProof/>
        </w:rPr>
        <w:t>Note: the concentrations on the left-hand y-axis are shown on a logarithmic scale.</w:t>
      </w:r>
      <w:r w:rsidRPr="003163A3">
        <w:rPr>
          <w:noProof/>
        </w:rPr>
        <w:t> </w:t>
      </w:r>
      <w:r w:rsidRPr="003163A3">
        <w:rPr>
          <w:b/>
          <w:bCs/>
          <w:noProof/>
        </w:rPr>
        <w:t>Source:</w:t>
      </w:r>
      <w:r w:rsidRPr="003163A3">
        <w:rPr>
          <w:noProof/>
        </w:rPr>
        <w:t> </w:t>
      </w:r>
      <w:hyperlink r:id="rId48" w:history="1">
        <w:r w:rsidRPr="003163A3">
          <w:rPr>
            <w:rStyle w:val="Hyperlink"/>
            <w:noProof/>
          </w:rPr>
          <w:t>AQS</w:t>
        </w:r>
      </w:hyperlink>
      <w:r w:rsidRPr="003163A3">
        <w:rPr>
          <w:noProof/>
        </w:rPr>
        <w:t>.</w:t>
      </w:r>
    </w:p>
    <w:p w14:paraId="14CCC067" w14:textId="77777777" w:rsidR="003163A3" w:rsidRPr="00186071" w:rsidRDefault="003163A3" w:rsidP="003163A3">
      <w:pPr>
        <w:spacing w:after="120"/>
        <w:rPr>
          <w:b/>
          <w:bCs/>
          <w:noProof/>
        </w:rPr>
      </w:pPr>
      <w:r w:rsidRPr="00186071">
        <w:rPr>
          <w:b/>
          <w:bCs/>
          <w:noProof/>
        </w:rPr>
        <w:t>References</w:t>
      </w:r>
    </w:p>
    <w:p w14:paraId="0DFDF1E2" w14:textId="77777777" w:rsidR="003163A3" w:rsidRPr="003163A3" w:rsidRDefault="003163A3" w:rsidP="003163A3">
      <w:pPr>
        <w:spacing w:after="120"/>
        <w:rPr>
          <w:noProof/>
        </w:rPr>
      </w:pPr>
      <w:r w:rsidRPr="003163A3">
        <w:rPr>
          <w:noProof/>
        </w:rPr>
        <w:lastRenderedPageBreak/>
        <w:t>U.S. EPA. </w:t>
      </w:r>
      <w:hyperlink r:id="rId49" w:history="1">
        <w:r w:rsidRPr="003163A3">
          <w:rPr>
            <w:rStyle w:val="Hyperlink"/>
            <w:noProof/>
          </w:rPr>
          <w:t>Integrated Science Assessment (ISA) for Lead (Final Report, July 2013)</w:t>
        </w:r>
      </w:hyperlink>
      <w:r w:rsidRPr="003163A3">
        <w:rPr>
          <w:noProof/>
        </w:rPr>
        <w:t>. U.S. Environmental Protection Agency, Washington, DC, EPA/600/R-10/075F, 2013.</w:t>
      </w:r>
    </w:p>
    <w:p w14:paraId="623522FF" w14:textId="1CD59CAA" w:rsidR="003163A3" w:rsidRDefault="003163A3" w:rsidP="003163A3">
      <w:pPr>
        <w:spacing w:after="120"/>
        <w:rPr>
          <w:noProof/>
        </w:rPr>
      </w:pPr>
      <w:r w:rsidRPr="003163A3">
        <w:rPr>
          <w:noProof/>
        </w:rPr>
        <w:t>U.S. EPA. </w:t>
      </w:r>
      <w:hyperlink r:id="rId50" w:history="1">
        <w:r w:rsidRPr="003163A3">
          <w:rPr>
            <w:rStyle w:val="Hyperlink"/>
            <w:noProof/>
          </w:rPr>
          <w:t>Policy Assessment for the Review of the Lead NAAQS (Final Report, May 2014)</w:t>
        </w:r>
      </w:hyperlink>
      <w:r w:rsidRPr="003163A3">
        <w:rPr>
          <w:noProof/>
        </w:rPr>
        <w:t>. U.S. Environmental Protection Agency, Research Triangle Park, NC, EPA-452/R-14-001, 2014.</w:t>
      </w:r>
    </w:p>
    <w:p w14:paraId="49E7E7D8" w14:textId="77777777" w:rsidR="00186071" w:rsidRPr="003163A3" w:rsidRDefault="00186071" w:rsidP="003163A3">
      <w:pPr>
        <w:spacing w:after="120"/>
        <w:rPr>
          <w:noProof/>
        </w:rPr>
      </w:pPr>
    </w:p>
    <w:p w14:paraId="2B8C7DCF" w14:textId="77777777" w:rsidR="003163A3" w:rsidRPr="00186071" w:rsidRDefault="003163A3" w:rsidP="003163A3">
      <w:pPr>
        <w:spacing w:after="120"/>
        <w:rPr>
          <w:b/>
          <w:bCs/>
          <w:noProof/>
        </w:rPr>
      </w:pPr>
      <w:r w:rsidRPr="00186071">
        <w:rPr>
          <w:b/>
          <w:bCs/>
          <w:noProof/>
        </w:rPr>
        <w:t>Additional Resources</w:t>
      </w:r>
    </w:p>
    <w:p w14:paraId="47C33AA0" w14:textId="77777777" w:rsidR="003163A3" w:rsidRPr="003163A3" w:rsidRDefault="00000000" w:rsidP="003163A3">
      <w:pPr>
        <w:numPr>
          <w:ilvl w:val="0"/>
          <w:numId w:val="5"/>
        </w:numPr>
        <w:spacing w:after="120"/>
        <w:rPr>
          <w:noProof/>
        </w:rPr>
      </w:pPr>
      <w:hyperlink r:id="rId51" w:history="1">
        <w:r w:rsidR="003163A3" w:rsidRPr="003163A3">
          <w:rPr>
            <w:rStyle w:val="Hyperlink"/>
            <w:noProof/>
          </w:rPr>
          <w:t>Lead Air Pollution</w:t>
        </w:r>
      </w:hyperlink>
    </w:p>
    <w:p w14:paraId="27ACF075" w14:textId="77777777" w:rsidR="003163A3" w:rsidRPr="003163A3" w:rsidRDefault="00000000" w:rsidP="003163A3">
      <w:pPr>
        <w:numPr>
          <w:ilvl w:val="0"/>
          <w:numId w:val="5"/>
        </w:numPr>
        <w:spacing w:after="120"/>
        <w:rPr>
          <w:noProof/>
        </w:rPr>
      </w:pPr>
      <w:hyperlink r:id="rId52" w:history="1">
        <w:r w:rsidR="003163A3" w:rsidRPr="003163A3">
          <w:rPr>
            <w:rStyle w:val="Hyperlink"/>
            <w:noProof/>
          </w:rPr>
          <w:t>Lead (Pb) Air Quality Standards</w:t>
        </w:r>
      </w:hyperlink>
    </w:p>
    <w:p w14:paraId="3091744C" w14:textId="77777777" w:rsidR="003163A3" w:rsidRPr="003163A3" w:rsidRDefault="00000000" w:rsidP="003163A3">
      <w:pPr>
        <w:numPr>
          <w:ilvl w:val="0"/>
          <w:numId w:val="5"/>
        </w:numPr>
        <w:spacing w:after="120"/>
        <w:rPr>
          <w:noProof/>
        </w:rPr>
      </w:pPr>
      <w:hyperlink r:id="rId53" w:history="1">
        <w:r w:rsidR="003163A3" w:rsidRPr="003163A3">
          <w:rPr>
            <w:rStyle w:val="Hyperlink"/>
            <w:noProof/>
          </w:rPr>
          <w:t>National Emissions Inventory (NEI)</w:t>
        </w:r>
      </w:hyperlink>
    </w:p>
    <w:p w14:paraId="57275F80" w14:textId="77777777" w:rsidR="003163A3" w:rsidRPr="003163A3" w:rsidRDefault="00000000" w:rsidP="003163A3">
      <w:pPr>
        <w:numPr>
          <w:ilvl w:val="0"/>
          <w:numId w:val="5"/>
        </w:numPr>
        <w:spacing w:after="120"/>
        <w:rPr>
          <w:noProof/>
        </w:rPr>
      </w:pPr>
      <w:hyperlink r:id="rId54" w:history="1">
        <w:r w:rsidR="003163A3" w:rsidRPr="003163A3">
          <w:rPr>
            <w:rStyle w:val="Hyperlink"/>
            <w:noProof/>
          </w:rPr>
          <w:t>Ambient Monitoring Technology Information Center (AMTIC)</w:t>
        </w:r>
      </w:hyperlink>
    </w:p>
    <w:p w14:paraId="1C878DD0" w14:textId="77777777" w:rsidR="003163A3" w:rsidRPr="003163A3" w:rsidRDefault="00000000" w:rsidP="003163A3">
      <w:pPr>
        <w:numPr>
          <w:ilvl w:val="0"/>
          <w:numId w:val="5"/>
        </w:numPr>
        <w:spacing w:after="120"/>
        <w:rPr>
          <w:noProof/>
        </w:rPr>
      </w:pPr>
      <w:hyperlink r:id="rId55" w:history="1">
        <w:r w:rsidR="003163A3" w:rsidRPr="003163A3">
          <w:rPr>
            <w:rStyle w:val="Hyperlink"/>
            <w:noProof/>
          </w:rPr>
          <w:t>Air Quality Design Values</w:t>
        </w:r>
      </w:hyperlink>
    </w:p>
    <w:p w14:paraId="17583603" w14:textId="77777777" w:rsidR="003163A3" w:rsidRPr="003163A3" w:rsidRDefault="00000000" w:rsidP="003163A3">
      <w:pPr>
        <w:numPr>
          <w:ilvl w:val="0"/>
          <w:numId w:val="5"/>
        </w:numPr>
        <w:spacing w:after="120"/>
        <w:rPr>
          <w:noProof/>
        </w:rPr>
      </w:pPr>
      <w:hyperlink r:id="rId56" w:history="1">
        <w:r w:rsidR="003163A3" w:rsidRPr="003163A3">
          <w:rPr>
            <w:rStyle w:val="Hyperlink"/>
            <w:noProof/>
          </w:rPr>
          <w:t>National Air Quality: Status and Trends of Key Air Pollutants</w:t>
        </w:r>
      </w:hyperlink>
    </w:p>
    <w:p w14:paraId="2E1CD593" w14:textId="035B8AE6" w:rsidR="003163A3" w:rsidRDefault="00000000" w:rsidP="003163A3">
      <w:pPr>
        <w:numPr>
          <w:ilvl w:val="0"/>
          <w:numId w:val="5"/>
        </w:numPr>
        <w:spacing w:after="120"/>
        <w:rPr>
          <w:noProof/>
        </w:rPr>
      </w:pPr>
      <w:hyperlink r:id="rId57" w:history="1">
        <w:r w:rsidR="003163A3" w:rsidRPr="003163A3">
          <w:rPr>
            <w:rStyle w:val="Hyperlink"/>
            <w:noProof/>
          </w:rPr>
          <w:t>Air Data: Air Quality Data Collected at Outdoor Monitors Across the U.S.</w:t>
        </w:r>
      </w:hyperlink>
    </w:p>
    <w:p w14:paraId="69EC3B6C" w14:textId="77777777" w:rsidR="00587470" w:rsidRPr="003163A3" w:rsidRDefault="00587470" w:rsidP="00587470">
      <w:pPr>
        <w:spacing w:after="120"/>
        <w:rPr>
          <w:noProof/>
        </w:rPr>
      </w:pPr>
    </w:p>
    <w:p w14:paraId="3D12D241" w14:textId="4DB806B1" w:rsidR="00F43637" w:rsidRPr="00186071" w:rsidRDefault="00F43637" w:rsidP="00587470">
      <w:pPr>
        <w:spacing w:after="120"/>
        <w:rPr>
          <w:b/>
          <w:bCs/>
          <w:noProof/>
        </w:rPr>
      </w:pPr>
      <w:r w:rsidRPr="00186071">
        <w:rPr>
          <w:b/>
          <w:bCs/>
          <w:noProof/>
        </w:rPr>
        <w:t>Footnotes:</w:t>
      </w:r>
    </w:p>
    <w:p w14:paraId="4626DC95" w14:textId="77777777" w:rsidR="009859D1" w:rsidRPr="009859D1" w:rsidRDefault="009859D1" w:rsidP="009859D1">
      <w:pPr>
        <w:numPr>
          <w:ilvl w:val="0"/>
          <w:numId w:val="6"/>
        </w:numPr>
        <w:spacing w:after="120"/>
        <w:rPr>
          <w:noProof/>
        </w:rPr>
      </w:pPr>
      <w:r w:rsidRPr="009859D1">
        <w:rPr>
          <w:noProof/>
        </w:rPr>
        <w:t>While in some circumstances Pb can be emitted in gaseous form, the Pb compounds that may be produced initially in vapor phase can be expected to condense into particles upon cooling to ambient temperature and/or upon oxidizing with mixing into the atmosphere.</w:t>
      </w:r>
      <w:hyperlink r:id="rId58" w:anchor="fnref1" w:history="1">
        <w:r w:rsidRPr="009859D1">
          <w:rPr>
            <w:rStyle w:val="Hyperlink"/>
            <w:rFonts w:ascii="Cambria Math" w:hAnsi="Cambria Math" w:cs="Cambria Math"/>
            <w:noProof/>
          </w:rPr>
          <w:t>↩</w:t>
        </w:r>
        <w:r w:rsidRPr="009859D1">
          <w:rPr>
            <w:rStyle w:val="Hyperlink"/>
            <w:noProof/>
          </w:rPr>
          <w:t>︎</w:t>
        </w:r>
      </w:hyperlink>
    </w:p>
    <w:p w14:paraId="5BE91C5D" w14:textId="22CD3372" w:rsidR="009859D1" w:rsidRPr="009859D1" w:rsidRDefault="009859D1" w:rsidP="009859D1">
      <w:pPr>
        <w:numPr>
          <w:ilvl w:val="0"/>
          <w:numId w:val="6"/>
        </w:numPr>
        <w:spacing w:after="120"/>
        <w:rPr>
          <w:noProof/>
        </w:rPr>
      </w:pPr>
      <w:r w:rsidRPr="009859D1">
        <w:rPr>
          <w:noProof/>
        </w:rPr>
        <w:t>In addition, data collected at 5 near-roadway sites continuously monitored from the late 1970’s through 2010 document reduction of roadside 3-month average Pb concentrations from over 1 μg/m</w:t>
      </w:r>
      <w:r w:rsidRPr="009859D1">
        <w:rPr>
          <w:noProof/>
          <w:vertAlign w:val="superscript"/>
        </w:rPr>
        <w:t>3</w:t>
      </w:r>
      <w:r w:rsidRPr="009859D1">
        <w:rPr>
          <w:noProof/>
        </w:rPr>
        <w:t> to below 0.03 μg/m</w:t>
      </w:r>
      <w:r w:rsidRPr="009859D1">
        <w:rPr>
          <w:noProof/>
          <w:vertAlign w:val="superscript"/>
        </w:rPr>
        <w:t>3</w:t>
      </w:r>
      <w:r w:rsidRPr="009859D1">
        <w:rPr>
          <w:noProof/>
        </w:rPr>
        <w:t>. (2014 Pb PA, Figure 2-9).</w:t>
      </w:r>
      <w:hyperlink r:id="rId59" w:anchor="fnref2" w:history="1">
        <w:r w:rsidRPr="009859D1">
          <w:rPr>
            <w:rStyle w:val="Hyperlink"/>
            <w:rFonts w:ascii="Cambria Math" w:hAnsi="Cambria Math" w:cs="Cambria Math"/>
            <w:noProof/>
          </w:rPr>
          <w:t>↩</w:t>
        </w:r>
        <w:r w:rsidRPr="009859D1">
          <w:rPr>
            <w:rStyle w:val="Hyperlink"/>
            <w:noProof/>
          </w:rPr>
          <w:t>︎</w:t>
        </w:r>
      </w:hyperlink>
    </w:p>
    <w:p w14:paraId="18F20CA1" w14:textId="77777777" w:rsidR="009859D1" w:rsidRPr="009859D1" w:rsidRDefault="009859D1" w:rsidP="009859D1">
      <w:pPr>
        <w:numPr>
          <w:ilvl w:val="0"/>
          <w:numId w:val="6"/>
        </w:numPr>
        <w:spacing w:after="120"/>
        <w:rPr>
          <w:noProof/>
        </w:rPr>
      </w:pPr>
      <w:r w:rsidRPr="009859D1">
        <w:rPr>
          <w:noProof/>
        </w:rPr>
        <w:t>The Pb-PM</w:t>
      </w:r>
      <w:r w:rsidRPr="009859D1">
        <w:rPr>
          <w:noProof/>
          <w:vertAlign w:val="subscript"/>
        </w:rPr>
        <w:t>10</w:t>
      </w:r>
      <w:r w:rsidRPr="009859D1">
        <w:rPr>
          <w:noProof/>
        </w:rPr>
        <w:t> measurements may be used for NAAQS monitoring as an alternative to Pb-TSP measurements in certain conditions defined in </w:t>
      </w:r>
      <w:hyperlink r:id="rId60" w:history="1">
        <w:r w:rsidRPr="009859D1">
          <w:rPr>
            <w:rStyle w:val="Hyperlink"/>
            <w:noProof/>
          </w:rPr>
          <w:t>Appendix C to 40 CFR Part 58</w:t>
        </w:r>
      </w:hyperlink>
      <w:r w:rsidRPr="009859D1">
        <w:rPr>
          <w:noProof/>
        </w:rPr>
        <w:t>.</w:t>
      </w:r>
      <w:hyperlink r:id="rId61" w:anchor="fnref3" w:history="1">
        <w:r w:rsidRPr="009859D1">
          <w:rPr>
            <w:rStyle w:val="Hyperlink"/>
            <w:rFonts w:ascii="Cambria Math" w:hAnsi="Cambria Math" w:cs="Cambria Math"/>
            <w:noProof/>
          </w:rPr>
          <w:t>↩</w:t>
        </w:r>
        <w:r w:rsidRPr="009859D1">
          <w:rPr>
            <w:rStyle w:val="Hyperlink"/>
            <w:noProof/>
          </w:rPr>
          <w:t>︎</w:t>
        </w:r>
      </w:hyperlink>
    </w:p>
    <w:p w14:paraId="18DB4519" w14:textId="77777777" w:rsidR="009859D1" w:rsidRPr="009859D1" w:rsidRDefault="009859D1" w:rsidP="009859D1">
      <w:pPr>
        <w:numPr>
          <w:ilvl w:val="0"/>
          <w:numId w:val="6"/>
        </w:numPr>
        <w:spacing w:after="120"/>
        <w:rPr>
          <w:noProof/>
        </w:rPr>
      </w:pPr>
      <w:r w:rsidRPr="009859D1">
        <w:rPr>
          <w:noProof/>
        </w:rPr>
        <w:t>Regulatory Pb data includes all Pb-TSP data and Pb-PM</w:t>
      </w:r>
      <w:r w:rsidRPr="009859D1">
        <w:rPr>
          <w:noProof/>
          <w:vertAlign w:val="subscript"/>
        </w:rPr>
        <w:t>10</w:t>
      </w:r>
      <w:r w:rsidRPr="009859D1">
        <w:rPr>
          <w:noProof/>
        </w:rPr>
        <w:t> data collected using federal reference methods (FRMs) or federal equivalent methods (FEMs) and submitted to EPA’s Air Quality System (AQS), or otherwise available to EPA, and meeting the requirements of </w:t>
      </w:r>
      <w:hyperlink r:id="rId62" w:history="1">
        <w:r w:rsidRPr="009859D1">
          <w:rPr>
            <w:rStyle w:val="Hyperlink"/>
            <w:noProof/>
          </w:rPr>
          <w:t>40 CFR part 58</w:t>
        </w:r>
      </w:hyperlink>
      <w:r w:rsidRPr="009859D1">
        <w:rPr>
          <w:noProof/>
        </w:rPr>
        <w:t> including appendices A, C, and E.</w:t>
      </w:r>
      <w:hyperlink r:id="rId63" w:anchor="fnref4" w:history="1">
        <w:r w:rsidRPr="009859D1">
          <w:rPr>
            <w:rStyle w:val="Hyperlink"/>
            <w:rFonts w:ascii="Cambria Math" w:hAnsi="Cambria Math" w:cs="Cambria Math"/>
            <w:noProof/>
          </w:rPr>
          <w:t>↩</w:t>
        </w:r>
        <w:r w:rsidRPr="009859D1">
          <w:rPr>
            <w:rStyle w:val="Hyperlink"/>
            <w:noProof/>
          </w:rPr>
          <w:t>︎</w:t>
        </w:r>
      </w:hyperlink>
    </w:p>
    <w:p w14:paraId="2EF683EF" w14:textId="77777777" w:rsidR="009859D1" w:rsidRPr="009859D1" w:rsidRDefault="009859D1" w:rsidP="009859D1">
      <w:pPr>
        <w:numPr>
          <w:ilvl w:val="0"/>
          <w:numId w:val="6"/>
        </w:numPr>
        <w:spacing w:after="120"/>
        <w:rPr>
          <w:noProof/>
        </w:rPr>
      </w:pPr>
      <w:r w:rsidRPr="009859D1">
        <w:rPr>
          <w:noProof/>
        </w:rPr>
        <w:t>Negative concentration values may appear in AQS datasets down to the negative of the lower detection limit (LDL) to allow for normal instrument variability at very low concentrations. Data that exceed the negative of the LDL is typically indicative of a malfunction or another issue that affects the data defensibility.</w:t>
      </w:r>
      <w:hyperlink r:id="rId64" w:anchor="fnref5" w:history="1">
        <w:r w:rsidRPr="009859D1">
          <w:rPr>
            <w:rStyle w:val="Hyperlink"/>
            <w:rFonts w:ascii="Cambria Math" w:hAnsi="Cambria Math" w:cs="Cambria Math"/>
            <w:noProof/>
          </w:rPr>
          <w:t>↩</w:t>
        </w:r>
        <w:r w:rsidRPr="009859D1">
          <w:rPr>
            <w:rStyle w:val="Hyperlink"/>
            <w:noProof/>
          </w:rPr>
          <w:t>︎</w:t>
        </w:r>
      </w:hyperlink>
    </w:p>
    <w:p w14:paraId="5D25C9FF" w14:textId="1ECBCEDA" w:rsidR="001B1897" w:rsidRDefault="009859D1" w:rsidP="009859D1">
      <w:pPr>
        <w:numPr>
          <w:ilvl w:val="0"/>
          <w:numId w:val="6"/>
        </w:numPr>
        <w:spacing w:after="120"/>
        <w:rPr>
          <w:noProof/>
        </w:rPr>
      </w:pPr>
      <w:r w:rsidRPr="009859D1">
        <w:rPr>
          <w:noProof/>
        </w:rPr>
        <w:t>For this analysis, monthly mean Pb-TSP and regulatory Pb-PM</w:t>
      </w:r>
      <w:r w:rsidRPr="009859D1">
        <w:rPr>
          <w:noProof/>
          <w:vertAlign w:val="subscript"/>
        </w:rPr>
        <w:t>10</w:t>
      </w:r>
      <w:r w:rsidRPr="009859D1">
        <w:rPr>
          <w:noProof/>
        </w:rPr>
        <w:t> data were retrieved from AQS, and rolling 3-month averages were calculated for each site/measurement type for each 3-month period where 11 or more daily measurements were available. The annual maximum 3-month value was determined for each site/year, if at least nine 3-month averages were available. These values are not design values as the requirements of Appendix R to 40 CFR part 50 were not applied.</w:t>
      </w:r>
      <w:hyperlink r:id="rId65" w:anchor="fnref6" w:history="1">
        <w:r w:rsidRPr="009859D1">
          <w:rPr>
            <w:rStyle w:val="Hyperlink"/>
            <w:rFonts w:ascii="Cambria Math" w:hAnsi="Cambria Math" w:cs="Cambria Math"/>
            <w:noProof/>
          </w:rPr>
          <w:t>↩</w:t>
        </w:r>
        <w:r w:rsidRPr="009859D1">
          <w:rPr>
            <w:rStyle w:val="Hyperlink"/>
            <w:noProof/>
          </w:rPr>
          <w:t>︎</w:t>
        </w:r>
      </w:hyperlink>
    </w:p>
    <w:sectPr w:rsidR="001B1897" w:rsidSect="00186071">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1A688" w14:textId="77777777" w:rsidR="000B78F4" w:rsidRDefault="000B78F4" w:rsidP="00186071">
      <w:pPr>
        <w:spacing w:after="0" w:line="240" w:lineRule="auto"/>
      </w:pPr>
      <w:r>
        <w:separator/>
      </w:r>
    </w:p>
  </w:endnote>
  <w:endnote w:type="continuationSeparator" w:id="0">
    <w:p w14:paraId="75178316" w14:textId="77777777" w:rsidR="000B78F4" w:rsidRDefault="000B78F4" w:rsidP="0018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405373"/>
      <w:docPartObj>
        <w:docPartGallery w:val="Page Numbers (Bottom of Page)"/>
        <w:docPartUnique/>
      </w:docPartObj>
    </w:sdtPr>
    <w:sdtEndPr>
      <w:rPr>
        <w:noProof/>
      </w:rPr>
    </w:sdtEndPr>
    <w:sdtContent>
      <w:p w14:paraId="2880266F" w14:textId="2DA21014" w:rsidR="00186071" w:rsidRDefault="00186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E3035" w14:textId="77777777" w:rsidR="000B78F4" w:rsidRDefault="000B78F4" w:rsidP="00186071">
      <w:pPr>
        <w:spacing w:after="0" w:line="240" w:lineRule="auto"/>
      </w:pPr>
      <w:r>
        <w:separator/>
      </w:r>
    </w:p>
  </w:footnote>
  <w:footnote w:type="continuationSeparator" w:id="0">
    <w:p w14:paraId="1965F852" w14:textId="77777777" w:rsidR="000B78F4" w:rsidRDefault="000B78F4" w:rsidP="00186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DE1"/>
    <w:multiLevelType w:val="multilevel"/>
    <w:tmpl w:val="59DA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187F"/>
    <w:multiLevelType w:val="multilevel"/>
    <w:tmpl w:val="D11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D70F3"/>
    <w:multiLevelType w:val="multilevel"/>
    <w:tmpl w:val="B10A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122D7"/>
    <w:multiLevelType w:val="multilevel"/>
    <w:tmpl w:val="A1D8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0597E"/>
    <w:multiLevelType w:val="multilevel"/>
    <w:tmpl w:val="07AE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55895"/>
    <w:multiLevelType w:val="multilevel"/>
    <w:tmpl w:val="2E2E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00F67"/>
    <w:multiLevelType w:val="multilevel"/>
    <w:tmpl w:val="3210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26944">
    <w:abstractNumId w:val="1"/>
  </w:num>
  <w:num w:numId="2" w16cid:durableId="960308121">
    <w:abstractNumId w:val="2"/>
  </w:num>
  <w:num w:numId="3" w16cid:durableId="824860490">
    <w:abstractNumId w:val="3"/>
  </w:num>
  <w:num w:numId="4" w16cid:durableId="1411123463">
    <w:abstractNumId w:val="4"/>
  </w:num>
  <w:num w:numId="5" w16cid:durableId="986976885">
    <w:abstractNumId w:val="0"/>
  </w:num>
  <w:num w:numId="6" w16cid:durableId="1719354185">
    <w:abstractNumId w:val="6"/>
  </w:num>
  <w:num w:numId="7" w16cid:durableId="1979649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5F"/>
    <w:rsid w:val="000B78F4"/>
    <w:rsid w:val="000C0978"/>
    <w:rsid w:val="00111BFC"/>
    <w:rsid w:val="00186071"/>
    <w:rsid w:val="001B1897"/>
    <w:rsid w:val="00222A5F"/>
    <w:rsid w:val="003163A3"/>
    <w:rsid w:val="00373431"/>
    <w:rsid w:val="003E3CC1"/>
    <w:rsid w:val="0052568F"/>
    <w:rsid w:val="00587470"/>
    <w:rsid w:val="0066407F"/>
    <w:rsid w:val="00677C87"/>
    <w:rsid w:val="007A3281"/>
    <w:rsid w:val="00815D5E"/>
    <w:rsid w:val="00947E5C"/>
    <w:rsid w:val="009859D1"/>
    <w:rsid w:val="00B01A5C"/>
    <w:rsid w:val="00CB35DD"/>
    <w:rsid w:val="00D820BA"/>
    <w:rsid w:val="00D904AB"/>
    <w:rsid w:val="00D92E79"/>
    <w:rsid w:val="00E32031"/>
    <w:rsid w:val="00E51925"/>
    <w:rsid w:val="00E715CA"/>
    <w:rsid w:val="00F4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79B4"/>
  <w15:chartTrackingRefBased/>
  <w15:docId w15:val="{2869D955-2FA2-4CD0-B585-F0D8BA89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A5F"/>
    <w:rPr>
      <w:color w:val="0563C1" w:themeColor="hyperlink"/>
      <w:u w:val="single"/>
    </w:rPr>
  </w:style>
  <w:style w:type="character" w:styleId="UnresolvedMention">
    <w:name w:val="Unresolved Mention"/>
    <w:basedOn w:val="DefaultParagraphFont"/>
    <w:uiPriority w:val="99"/>
    <w:semiHidden/>
    <w:unhideWhenUsed/>
    <w:rsid w:val="00222A5F"/>
    <w:rPr>
      <w:color w:val="605E5C"/>
      <w:shd w:val="clear" w:color="auto" w:fill="E1DFDD"/>
    </w:rPr>
  </w:style>
  <w:style w:type="table" w:styleId="PlainTable2">
    <w:name w:val="Plain Table 2"/>
    <w:basedOn w:val="TableNormal"/>
    <w:uiPriority w:val="42"/>
    <w:rsid w:val="00222A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E715CA"/>
    <w:rPr>
      <w:sz w:val="16"/>
      <w:szCs w:val="16"/>
    </w:rPr>
  </w:style>
  <w:style w:type="paragraph" w:styleId="CommentText">
    <w:name w:val="annotation text"/>
    <w:basedOn w:val="Normal"/>
    <w:link w:val="CommentTextChar"/>
    <w:uiPriority w:val="99"/>
    <w:semiHidden/>
    <w:unhideWhenUsed/>
    <w:rsid w:val="00E715CA"/>
    <w:pPr>
      <w:spacing w:line="240" w:lineRule="auto"/>
    </w:pPr>
    <w:rPr>
      <w:sz w:val="20"/>
      <w:szCs w:val="20"/>
    </w:rPr>
  </w:style>
  <w:style w:type="character" w:customStyle="1" w:styleId="CommentTextChar">
    <w:name w:val="Comment Text Char"/>
    <w:basedOn w:val="DefaultParagraphFont"/>
    <w:link w:val="CommentText"/>
    <w:uiPriority w:val="99"/>
    <w:semiHidden/>
    <w:rsid w:val="00E715CA"/>
    <w:rPr>
      <w:sz w:val="20"/>
      <w:szCs w:val="20"/>
    </w:rPr>
  </w:style>
  <w:style w:type="character" w:styleId="Mention">
    <w:name w:val="Mention"/>
    <w:basedOn w:val="DefaultParagraphFont"/>
    <w:uiPriority w:val="99"/>
    <w:unhideWhenUsed/>
    <w:rsid w:val="00E715CA"/>
    <w:rPr>
      <w:color w:val="2B579A"/>
      <w:shd w:val="clear" w:color="auto" w:fill="E1DFDD"/>
    </w:rPr>
  </w:style>
  <w:style w:type="table" w:styleId="ListTable1Light-Accent4">
    <w:name w:val="List Table 1 Light Accent 4"/>
    <w:basedOn w:val="TableNormal"/>
    <w:uiPriority w:val="46"/>
    <w:rsid w:val="005256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186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071"/>
  </w:style>
  <w:style w:type="paragraph" w:styleId="Footer">
    <w:name w:val="footer"/>
    <w:basedOn w:val="Normal"/>
    <w:link w:val="FooterChar"/>
    <w:uiPriority w:val="99"/>
    <w:unhideWhenUsed/>
    <w:rsid w:val="00186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7547">
      <w:bodyDiv w:val="1"/>
      <w:marLeft w:val="0"/>
      <w:marRight w:val="0"/>
      <w:marTop w:val="0"/>
      <w:marBottom w:val="0"/>
      <w:divBdr>
        <w:top w:val="none" w:sz="0" w:space="0" w:color="auto"/>
        <w:left w:val="none" w:sz="0" w:space="0" w:color="auto"/>
        <w:bottom w:val="none" w:sz="0" w:space="0" w:color="auto"/>
        <w:right w:val="none" w:sz="0" w:space="0" w:color="auto"/>
      </w:divBdr>
      <w:divsChild>
        <w:div w:id="1095592783">
          <w:marLeft w:val="0"/>
          <w:marRight w:val="0"/>
          <w:marTop w:val="0"/>
          <w:marBottom w:val="0"/>
          <w:divBdr>
            <w:top w:val="none" w:sz="0" w:space="0" w:color="auto"/>
            <w:left w:val="none" w:sz="0" w:space="0" w:color="auto"/>
            <w:bottom w:val="none" w:sz="0" w:space="0" w:color="auto"/>
            <w:right w:val="none" w:sz="0" w:space="0" w:color="auto"/>
          </w:divBdr>
        </w:div>
        <w:div w:id="526332236">
          <w:marLeft w:val="0"/>
          <w:marRight w:val="0"/>
          <w:marTop w:val="0"/>
          <w:marBottom w:val="0"/>
          <w:divBdr>
            <w:top w:val="none" w:sz="0" w:space="0" w:color="auto"/>
            <w:left w:val="none" w:sz="0" w:space="0" w:color="auto"/>
            <w:bottom w:val="none" w:sz="0" w:space="0" w:color="auto"/>
            <w:right w:val="none" w:sz="0" w:space="0" w:color="auto"/>
          </w:divBdr>
          <w:divsChild>
            <w:div w:id="1273436911">
              <w:marLeft w:val="0"/>
              <w:marRight w:val="0"/>
              <w:marTop w:val="0"/>
              <w:marBottom w:val="0"/>
              <w:divBdr>
                <w:top w:val="none" w:sz="0" w:space="0" w:color="auto"/>
                <w:left w:val="none" w:sz="0" w:space="0" w:color="auto"/>
                <w:bottom w:val="none" w:sz="0" w:space="0" w:color="auto"/>
                <w:right w:val="none" w:sz="0" w:space="0" w:color="auto"/>
              </w:divBdr>
            </w:div>
            <w:div w:id="1092436328">
              <w:marLeft w:val="0"/>
              <w:marRight w:val="0"/>
              <w:marTop w:val="0"/>
              <w:marBottom w:val="0"/>
              <w:divBdr>
                <w:top w:val="none" w:sz="0" w:space="0" w:color="auto"/>
                <w:left w:val="none" w:sz="0" w:space="0" w:color="auto"/>
                <w:bottom w:val="none" w:sz="0" w:space="0" w:color="auto"/>
                <w:right w:val="none" w:sz="0" w:space="0" w:color="auto"/>
              </w:divBdr>
            </w:div>
            <w:div w:id="1495564258">
              <w:marLeft w:val="0"/>
              <w:marRight w:val="0"/>
              <w:marTop w:val="0"/>
              <w:marBottom w:val="0"/>
              <w:divBdr>
                <w:top w:val="none" w:sz="0" w:space="0" w:color="auto"/>
                <w:left w:val="none" w:sz="0" w:space="0" w:color="auto"/>
                <w:bottom w:val="none" w:sz="0" w:space="0" w:color="auto"/>
                <w:right w:val="none" w:sz="0" w:space="0" w:color="auto"/>
              </w:divBdr>
            </w:div>
            <w:div w:id="509565469">
              <w:marLeft w:val="0"/>
              <w:marRight w:val="0"/>
              <w:marTop w:val="0"/>
              <w:marBottom w:val="0"/>
              <w:divBdr>
                <w:top w:val="none" w:sz="0" w:space="0" w:color="auto"/>
                <w:left w:val="none" w:sz="0" w:space="0" w:color="auto"/>
                <w:bottom w:val="none" w:sz="0" w:space="0" w:color="auto"/>
                <w:right w:val="none" w:sz="0" w:space="0" w:color="auto"/>
              </w:divBdr>
            </w:div>
          </w:divsChild>
        </w:div>
        <w:div w:id="563875675">
          <w:marLeft w:val="0"/>
          <w:marRight w:val="0"/>
          <w:marTop w:val="0"/>
          <w:marBottom w:val="0"/>
          <w:divBdr>
            <w:top w:val="none" w:sz="0" w:space="0" w:color="auto"/>
            <w:left w:val="none" w:sz="0" w:space="0" w:color="auto"/>
            <w:bottom w:val="none" w:sz="0" w:space="0" w:color="auto"/>
            <w:right w:val="none" w:sz="0" w:space="0" w:color="auto"/>
          </w:divBdr>
          <w:divsChild>
            <w:div w:id="1445349417">
              <w:marLeft w:val="0"/>
              <w:marRight w:val="0"/>
              <w:marTop w:val="0"/>
              <w:marBottom w:val="0"/>
              <w:divBdr>
                <w:top w:val="none" w:sz="0" w:space="0" w:color="auto"/>
                <w:left w:val="none" w:sz="0" w:space="0" w:color="auto"/>
                <w:bottom w:val="none" w:sz="0" w:space="0" w:color="auto"/>
                <w:right w:val="none" w:sz="0" w:space="0" w:color="auto"/>
              </w:divBdr>
            </w:div>
            <w:div w:id="1700279296">
              <w:marLeft w:val="0"/>
              <w:marRight w:val="0"/>
              <w:marTop w:val="0"/>
              <w:marBottom w:val="0"/>
              <w:divBdr>
                <w:top w:val="none" w:sz="0" w:space="0" w:color="auto"/>
                <w:left w:val="none" w:sz="0" w:space="0" w:color="auto"/>
                <w:bottom w:val="none" w:sz="0" w:space="0" w:color="auto"/>
                <w:right w:val="none" w:sz="0" w:space="0" w:color="auto"/>
              </w:divBdr>
            </w:div>
            <w:div w:id="1959138471">
              <w:marLeft w:val="0"/>
              <w:marRight w:val="0"/>
              <w:marTop w:val="0"/>
              <w:marBottom w:val="0"/>
              <w:divBdr>
                <w:top w:val="none" w:sz="0" w:space="0" w:color="auto"/>
                <w:left w:val="none" w:sz="0" w:space="0" w:color="auto"/>
                <w:bottom w:val="none" w:sz="0" w:space="0" w:color="auto"/>
                <w:right w:val="none" w:sz="0" w:space="0" w:color="auto"/>
              </w:divBdr>
            </w:div>
            <w:div w:id="1517768798">
              <w:marLeft w:val="0"/>
              <w:marRight w:val="0"/>
              <w:marTop w:val="0"/>
              <w:marBottom w:val="0"/>
              <w:divBdr>
                <w:top w:val="none" w:sz="0" w:space="0" w:color="auto"/>
                <w:left w:val="none" w:sz="0" w:space="0" w:color="auto"/>
                <w:bottom w:val="none" w:sz="0" w:space="0" w:color="auto"/>
                <w:right w:val="none" w:sz="0" w:space="0" w:color="auto"/>
              </w:divBdr>
            </w:div>
            <w:div w:id="856967874">
              <w:marLeft w:val="0"/>
              <w:marRight w:val="0"/>
              <w:marTop w:val="0"/>
              <w:marBottom w:val="0"/>
              <w:divBdr>
                <w:top w:val="none" w:sz="0" w:space="0" w:color="auto"/>
                <w:left w:val="none" w:sz="0" w:space="0" w:color="auto"/>
                <w:bottom w:val="none" w:sz="0" w:space="0" w:color="auto"/>
                <w:right w:val="none" w:sz="0" w:space="0" w:color="auto"/>
              </w:divBdr>
            </w:div>
          </w:divsChild>
        </w:div>
        <w:div w:id="128479764">
          <w:marLeft w:val="0"/>
          <w:marRight w:val="0"/>
          <w:marTop w:val="0"/>
          <w:marBottom w:val="0"/>
          <w:divBdr>
            <w:top w:val="none" w:sz="0" w:space="0" w:color="auto"/>
            <w:left w:val="none" w:sz="0" w:space="0" w:color="auto"/>
            <w:bottom w:val="none" w:sz="0" w:space="0" w:color="auto"/>
            <w:right w:val="none" w:sz="0" w:space="0" w:color="auto"/>
          </w:divBdr>
          <w:divsChild>
            <w:div w:id="799613808">
              <w:marLeft w:val="0"/>
              <w:marRight w:val="0"/>
              <w:marTop w:val="0"/>
              <w:marBottom w:val="0"/>
              <w:divBdr>
                <w:top w:val="none" w:sz="0" w:space="0" w:color="auto"/>
                <w:left w:val="none" w:sz="0" w:space="0" w:color="auto"/>
                <w:bottom w:val="none" w:sz="0" w:space="0" w:color="auto"/>
                <w:right w:val="none" w:sz="0" w:space="0" w:color="auto"/>
              </w:divBdr>
            </w:div>
            <w:div w:id="562956462">
              <w:marLeft w:val="0"/>
              <w:marRight w:val="0"/>
              <w:marTop w:val="0"/>
              <w:marBottom w:val="0"/>
              <w:divBdr>
                <w:top w:val="none" w:sz="0" w:space="0" w:color="auto"/>
                <w:left w:val="none" w:sz="0" w:space="0" w:color="auto"/>
                <w:bottom w:val="none" w:sz="0" w:space="0" w:color="auto"/>
                <w:right w:val="none" w:sz="0" w:space="0" w:color="auto"/>
              </w:divBdr>
            </w:div>
            <w:div w:id="2137678600">
              <w:marLeft w:val="0"/>
              <w:marRight w:val="0"/>
              <w:marTop w:val="0"/>
              <w:marBottom w:val="0"/>
              <w:divBdr>
                <w:top w:val="none" w:sz="0" w:space="0" w:color="auto"/>
                <w:left w:val="none" w:sz="0" w:space="0" w:color="auto"/>
                <w:bottom w:val="none" w:sz="0" w:space="0" w:color="auto"/>
                <w:right w:val="none" w:sz="0" w:space="0" w:color="auto"/>
              </w:divBdr>
            </w:div>
            <w:div w:id="1297681130">
              <w:marLeft w:val="0"/>
              <w:marRight w:val="0"/>
              <w:marTop w:val="0"/>
              <w:marBottom w:val="0"/>
              <w:divBdr>
                <w:top w:val="none" w:sz="0" w:space="0" w:color="auto"/>
                <w:left w:val="none" w:sz="0" w:space="0" w:color="auto"/>
                <w:bottom w:val="none" w:sz="0" w:space="0" w:color="auto"/>
                <w:right w:val="none" w:sz="0" w:space="0" w:color="auto"/>
              </w:divBdr>
            </w:div>
            <w:div w:id="1123840363">
              <w:marLeft w:val="0"/>
              <w:marRight w:val="0"/>
              <w:marTop w:val="0"/>
              <w:marBottom w:val="0"/>
              <w:divBdr>
                <w:top w:val="none" w:sz="0" w:space="0" w:color="auto"/>
                <w:left w:val="none" w:sz="0" w:space="0" w:color="auto"/>
                <w:bottom w:val="none" w:sz="0" w:space="0" w:color="auto"/>
                <w:right w:val="none" w:sz="0" w:space="0" w:color="auto"/>
              </w:divBdr>
            </w:div>
            <w:div w:id="1105734722">
              <w:marLeft w:val="0"/>
              <w:marRight w:val="0"/>
              <w:marTop w:val="0"/>
              <w:marBottom w:val="0"/>
              <w:divBdr>
                <w:top w:val="none" w:sz="0" w:space="0" w:color="auto"/>
                <w:left w:val="none" w:sz="0" w:space="0" w:color="auto"/>
                <w:bottom w:val="none" w:sz="0" w:space="0" w:color="auto"/>
                <w:right w:val="none" w:sz="0" w:space="0" w:color="auto"/>
              </w:divBdr>
            </w:div>
          </w:divsChild>
        </w:div>
        <w:div w:id="997609007">
          <w:marLeft w:val="0"/>
          <w:marRight w:val="0"/>
          <w:marTop w:val="0"/>
          <w:marBottom w:val="0"/>
          <w:divBdr>
            <w:top w:val="none" w:sz="0" w:space="0" w:color="auto"/>
            <w:left w:val="none" w:sz="0" w:space="0" w:color="auto"/>
            <w:bottom w:val="none" w:sz="0" w:space="0" w:color="auto"/>
            <w:right w:val="none" w:sz="0" w:space="0" w:color="auto"/>
          </w:divBdr>
          <w:divsChild>
            <w:div w:id="523204543">
              <w:marLeft w:val="0"/>
              <w:marRight w:val="0"/>
              <w:marTop w:val="0"/>
              <w:marBottom w:val="0"/>
              <w:divBdr>
                <w:top w:val="none" w:sz="0" w:space="0" w:color="auto"/>
                <w:left w:val="none" w:sz="0" w:space="0" w:color="auto"/>
                <w:bottom w:val="none" w:sz="0" w:space="0" w:color="auto"/>
                <w:right w:val="none" w:sz="0" w:space="0" w:color="auto"/>
              </w:divBdr>
            </w:div>
            <w:div w:id="423965010">
              <w:marLeft w:val="0"/>
              <w:marRight w:val="0"/>
              <w:marTop w:val="0"/>
              <w:marBottom w:val="0"/>
              <w:divBdr>
                <w:top w:val="none" w:sz="0" w:space="0" w:color="auto"/>
                <w:left w:val="none" w:sz="0" w:space="0" w:color="auto"/>
                <w:bottom w:val="none" w:sz="0" w:space="0" w:color="auto"/>
                <w:right w:val="none" w:sz="0" w:space="0" w:color="auto"/>
              </w:divBdr>
            </w:div>
            <w:div w:id="1019284350">
              <w:marLeft w:val="0"/>
              <w:marRight w:val="0"/>
              <w:marTop w:val="0"/>
              <w:marBottom w:val="0"/>
              <w:divBdr>
                <w:top w:val="none" w:sz="0" w:space="0" w:color="auto"/>
                <w:left w:val="none" w:sz="0" w:space="0" w:color="auto"/>
                <w:bottom w:val="none" w:sz="0" w:space="0" w:color="auto"/>
                <w:right w:val="none" w:sz="0" w:space="0" w:color="auto"/>
              </w:divBdr>
            </w:div>
            <w:div w:id="16093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3564">
      <w:bodyDiv w:val="1"/>
      <w:marLeft w:val="0"/>
      <w:marRight w:val="0"/>
      <w:marTop w:val="0"/>
      <w:marBottom w:val="0"/>
      <w:divBdr>
        <w:top w:val="none" w:sz="0" w:space="0" w:color="auto"/>
        <w:left w:val="none" w:sz="0" w:space="0" w:color="auto"/>
        <w:bottom w:val="none" w:sz="0" w:space="0" w:color="auto"/>
        <w:right w:val="none" w:sz="0" w:space="0" w:color="auto"/>
      </w:divBdr>
      <w:divsChild>
        <w:div w:id="574895666">
          <w:marLeft w:val="0"/>
          <w:marRight w:val="0"/>
          <w:marTop w:val="0"/>
          <w:marBottom w:val="0"/>
          <w:divBdr>
            <w:top w:val="none" w:sz="0" w:space="0" w:color="auto"/>
            <w:left w:val="none" w:sz="0" w:space="0" w:color="auto"/>
            <w:bottom w:val="none" w:sz="0" w:space="0" w:color="auto"/>
            <w:right w:val="none" w:sz="0" w:space="0" w:color="auto"/>
          </w:divBdr>
        </w:div>
        <w:div w:id="1065488955">
          <w:marLeft w:val="0"/>
          <w:marRight w:val="0"/>
          <w:marTop w:val="0"/>
          <w:marBottom w:val="0"/>
          <w:divBdr>
            <w:top w:val="none" w:sz="0" w:space="0" w:color="auto"/>
            <w:left w:val="none" w:sz="0" w:space="0" w:color="auto"/>
            <w:bottom w:val="none" w:sz="0" w:space="0" w:color="auto"/>
            <w:right w:val="none" w:sz="0" w:space="0" w:color="auto"/>
          </w:divBdr>
        </w:div>
        <w:div w:id="1735860066">
          <w:marLeft w:val="0"/>
          <w:marRight w:val="0"/>
          <w:marTop w:val="0"/>
          <w:marBottom w:val="0"/>
          <w:divBdr>
            <w:top w:val="none" w:sz="0" w:space="0" w:color="auto"/>
            <w:left w:val="none" w:sz="0" w:space="0" w:color="auto"/>
            <w:bottom w:val="none" w:sz="0" w:space="0" w:color="auto"/>
            <w:right w:val="none" w:sz="0" w:space="0" w:color="auto"/>
          </w:divBdr>
        </w:div>
      </w:divsChild>
    </w:div>
    <w:div w:id="549000727">
      <w:bodyDiv w:val="1"/>
      <w:marLeft w:val="0"/>
      <w:marRight w:val="0"/>
      <w:marTop w:val="0"/>
      <w:marBottom w:val="0"/>
      <w:divBdr>
        <w:top w:val="none" w:sz="0" w:space="0" w:color="auto"/>
        <w:left w:val="none" w:sz="0" w:space="0" w:color="auto"/>
        <w:bottom w:val="none" w:sz="0" w:space="0" w:color="auto"/>
        <w:right w:val="none" w:sz="0" w:space="0" w:color="auto"/>
      </w:divBdr>
      <w:divsChild>
        <w:div w:id="1320115648">
          <w:marLeft w:val="0"/>
          <w:marRight w:val="0"/>
          <w:marTop w:val="0"/>
          <w:marBottom w:val="0"/>
          <w:divBdr>
            <w:top w:val="none" w:sz="0" w:space="0" w:color="auto"/>
            <w:left w:val="none" w:sz="0" w:space="0" w:color="auto"/>
            <w:bottom w:val="none" w:sz="0" w:space="0" w:color="auto"/>
            <w:right w:val="none" w:sz="0" w:space="0" w:color="auto"/>
          </w:divBdr>
        </w:div>
      </w:divsChild>
    </w:div>
    <w:div w:id="593367990">
      <w:bodyDiv w:val="1"/>
      <w:marLeft w:val="0"/>
      <w:marRight w:val="0"/>
      <w:marTop w:val="0"/>
      <w:marBottom w:val="0"/>
      <w:divBdr>
        <w:top w:val="none" w:sz="0" w:space="0" w:color="auto"/>
        <w:left w:val="none" w:sz="0" w:space="0" w:color="auto"/>
        <w:bottom w:val="none" w:sz="0" w:space="0" w:color="auto"/>
        <w:right w:val="none" w:sz="0" w:space="0" w:color="auto"/>
      </w:divBdr>
      <w:divsChild>
        <w:div w:id="1714386456">
          <w:marLeft w:val="0"/>
          <w:marRight w:val="0"/>
          <w:marTop w:val="0"/>
          <w:marBottom w:val="0"/>
          <w:divBdr>
            <w:top w:val="none" w:sz="0" w:space="0" w:color="auto"/>
            <w:left w:val="none" w:sz="0" w:space="0" w:color="auto"/>
            <w:bottom w:val="none" w:sz="0" w:space="0" w:color="auto"/>
            <w:right w:val="none" w:sz="0" w:space="0" w:color="auto"/>
          </w:divBdr>
        </w:div>
        <w:div w:id="395318195">
          <w:marLeft w:val="0"/>
          <w:marRight w:val="0"/>
          <w:marTop w:val="0"/>
          <w:marBottom w:val="0"/>
          <w:divBdr>
            <w:top w:val="none" w:sz="0" w:space="0" w:color="auto"/>
            <w:left w:val="none" w:sz="0" w:space="0" w:color="auto"/>
            <w:bottom w:val="none" w:sz="0" w:space="0" w:color="auto"/>
            <w:right w:val="none" w:sz="0" w:space="0" w:color="auto"/>
          </w:divBdr>
        </w:div>
        <w:div w:id="1213271826">
          <w:marLeft w:val="0"/>
          <w:marRight w:val="0"/>
          <w:marTop w:val="0"/>
          <w:marBottom w:val="0"/>
          <w:divBdr>
            <w:top w:val="none" w:sz="0" w:space="0" w:color="auto"/>
            <w:left w:val="none" w:sz="0" w:space="0" w:color="auto"/>
            <w:bottom w:val="none" w:sz="0" w:space="0" w:color="auto"/>
            <w:right w:val="none" w:sz="0" w:space="0" w:color="auto"/>
          </w:divBdr>
        </w:div>
      </w:divsChild>
    </w:div>
    <w:div w:id="800222911">
      <w:bodyDiv w:val="1"/>
      <w:marLeft w:val="0"/>
      <w:marRight w:val="0"/>
      <w:marTop w:val="0"/>
      <w:marBottom w:val="0"/>
      <w:divBdr>
        <w:top w:val="none" w:sz="0" w:space="0" w:color="auto"/>
        <w:left w:val="none" w:sz="0" w:space="0" w:color="auto"/>
        <w:bottom w:val="none" w:sz="0" w:space="0" w:color="auto"/>
        <w:right w:val="none" w:sz="0" w:space="0" w:color="auto"/>
      </w:divBdr>
      <w:divsChild>
        <w:div w:id="322927992">
          <w:marLeft w:val="0"/>
          <w:marRight w:val="0"/>
          <w:marTop w:val="0"/>
          <w:marBottom w:val="0"/>
          <w:divBdr>
            <w:top w:val="none" w:sz="0" w:space="0" w:color="auto"/>
            <w:left w:val="none" w:sz="0" w:space="0" w:color="auto"/>
            <w:bottom w:val="none" w:sz="0" w:space="0" w:color="auto"/>
            <w:right w:val="none" w:sz="0" w:space="0" w:color="auto"/>
          </w:divBdr>
          <w:divsChild>
            <w:div w:id="1304434432">
              <w:marLeft w:val="0"/>
              <w:marRight w:val="0"/>
              <w:marTop w:val="0"/>
              <w:marBottom w:val="0"/>
              <w:divBdr>
                <w:top w:val="none" w:sz="0" w:space="0" w:color="auto"/>
                <w:left w:val="none" w:sz="0" w:space="0" w:color="auto"/>
                <w:bottom w:val="none" w:sz="0" w:space="0" w:color="auto"/>
                <w:right w:val="none" w:sz="0" w:space="0" w:color="auto"/>
              </w:divBdr>
            </w:div>
            <w:div w:id="1672295538">
              <w:marLeft w:val="0"/>
              <w:marRight w:val="0"/>
              <w:marTop w:val="0"/>
              <w:marBottom w:val="0"/>
              <w:divBdr>
                <w:top w:val="none" w:sz="0" w:space="0" w:color="auto"/>
                <w:left w:val="none" w:sz="0" w:space="0" w:color="auto"/>
                <w:bottom w:val="none" w:sz="0" w:space="0" w:color="auto"/>
                <w:right w:val="none" w:sz="0" w:space="0" w:color="auto"/>
              </w:divBdr>
            </w:div>
            <w:div w:id="44568404">
              <w:marLeft w:val="0"/>
              <w:marRight w:val="0"/>
              <w:marTop w:val="0"/>
              <w:marBottom w:val="0"/>
              <w:divBdr>
                <w:top w:val="none" w:sz="0" w:space="0" w:color="auto"/>
                <w:left w:val="none" w:sz="0" w:space="0" w:color="auto"/>
                <w:bottom w:val="none" w:sz="0" w:space="0" w:color="auto"/>
                <w:right w:val="none" w:sz="0" w:space="0" w:color="auto"/>
              </w:divBdr>
            </w:div>
            <w:div w:id="503785409">
              <w:marLeft w:val="0"/>
              <w:marRight w:val="0"/>
              <w:marTop w:val="0"/>
              <w:marBottom w:val="0"/>
              <w:divBdr>
                <w:top w:val="none" w:sz="0" w:space="0" w:color="auto"/>
                <w:left w:val="none" w:sz="0" w:space="0" w:color="auto"/>
                <w:bottom w:val="none" w:sz="0" w:space="0" w:color="auto"/>
                <w:right w:val="none" w:sz="0" w:space="0" w:color="auto"/>
              </w:divBdr>
            </w:div>
            <w:div w:id="579019562">
              <w:marLeft w:val="0"/>
              <w:marRight w:val="0"/>
              <w:marTop w:val="0"/>
              <w:marBottom w:val="0"/>
              <w:divBdr>
                <w:top w:val="none" w:sz="0" w:space="0" w:color="auto"/>
                <w:left w:val="none" w:sz="0" w:space="0" w:color="auto"/>
                <w:bottom w:val="none" w:sz="0" w:space="0" w:color="auto"/>
                <w:right w:val="none" w:sz="0" w:space="0" w:color="auto"/>
              </w:divBdr>
            </w:div>
          </w:divsChild>
        </w:div>
        <w:div w:id="430320040">
          <w:marLeft w:val="0"/>
          <w:marRight w:val="0"/>
          <w:marTop w:val="0"/>
          <w:marBottom w:val="0"/>
          <w:divBdr>
            <w:top w:val="none" w:sz="0" w:space="0" w:color="auto"/>
            <w:left w:val="none" w:sz="0" w:space="0" w:color="auto"/>
            <w:bottom w:val="none" w:sz="0" w:space="0" w:color="auto"/>
            <w:right w:val="none" w:sz="0" w:space="0" w:color="auto"/>
          </w:divBdr>
        </w:div>
        <w:div w:id="1287737317">
          <w:marLeft w:val="0"/>
          <w:marRight w:val="0"/>
          <w:marTop w:val="0"/>
          <w:marBottom w:val="0"/>
          <w:divBdr>
            <w:top w:val="none" w:sz="0" w:space="0" w:color="auto"/>
            <w:left w:val="none" w:sz="0" w:space="0" w:color="auto"/>
            <w:bottom w:val="none" w:sz="0" w:space="0" w:color="auto"/>
            <w:right w:val="none" w:sz="0" w:space="0" w:color="auto"/>
          </w:divBdr>
        </w:div>
        <w:div w:id="1526940217">
          <w:marLeft w:val="0"/>
          <w:marRight w:val="0"/>
          <w:marTop w:val="0"/>
          <w:marBottom w:val="0"/>
          <w:divBdr>
            <w:top w:val="none" w:sz="0" w:space="0" w:color="auto"/>
            <w:left w:val="none" w:sz="0" w:space="0" w:color="auto"/>
            <w:bottom w:val="none" w:sz="0" w:space="0" w:color="auto"/>
            <w:right w:val="none" w:sz="0" w:space="0" w:color="auto"/>
          </w:divBdr>
        </w:div>
      </w:divsChild>
    </w:div>
    <w:div w:id="890113328">
      <w:bodyDiv w:val="1"/>
      <w:marLeft w:val="0"/>
      <w:marRight w:val="0"/>
      <w:marTop w:val="0"/>
      <w:marBottom w:val="0"/>
      <w:divBdr>
        <w:top w:val="none" w:sz="0" w:space="0" w:color="auto"/>
        <w:left w:val="none" w:sz="0" w:space="0" w:color="auto"/>
        <w:bottom w:val="none" w:sz="0" w:space="0" w:color="auto"/>
        <w:right w:val="none" w:sz="0" w:space="0" w:color="auto"/>
      </w:divBdr>
    </w:div>
    <w:div w:id="896354354">
      <w:bodyDiv w:val="1"/>
      <w:marLeft w:val="0"/>
      <w:marRight w:val="0"/>
      <w:marTop w:val="0"/>
      <w:marBottom w:val="0"/>
      <w:divBdr>
        <w:top w:val="none" w:sz="0" w:space="0" w:color="auto"/>
        <w:left w:val="none" w:sz="0" w:space="0" w:color="auto"/>
        <w:bottom w:val="none" w:sz="0" w:space="0" w:color="auto"/>
        <w:right w:val="none" w:sz="0" w:space="0" w:color="auto"/>
      </w:divBdr>
      <w:divsChild>
        <w:div w:id="1783838013">
          <w:marLeft w:val="0"/>
          <w:marRight w:val="0"/>
          <w:marTop w:val="0"/>
          <w:marBottom w:val="0"/>
          <w:divBdr>
            <w:top w:val="none" w:sz="0" w:space="0" w:color="auto"/>
            <w:left w:val="none" w:sz="0" w:space="0" w:color="auto"/>
            <w:bottom w:val="none" w:sz="0" w:space="0" w:color="auto"/>
            <w:right w:val="none" w:sz="0" w:space="0" w:color="auto"/>
          </w:divBdr>
          <w:divsChild>
            <w:div w:id="2085762081">
              <w:marLeft w:val="0"/>
              <w:marRight w:val="0"/>
              <w:marTop w:val="0"/>
              <w:marBottom w:val="0"/>
              <w:divBdr>
                <w:top w:val="none" w:sz="0" w:space="0" w:color="auto"/>
                <w:left w:val="none" w:sz="0" w:space="0" w:color="auto"/>
                <w:bottom w:val="none" w:sz="0" w:space="0" w:color="auto"/>
                <w:right w:val="none" w:sz="0" w:space="0" w:color="auto"/>
              </w:divBdr>
            </w:div>
            <w:div w:id="1750231953">
              <w:marLeft w:val="0"/>
              <w:marRight w:val="0"/>
              <w:marTop w:val="0"/>
              <w:marBottom w:val="0"/>
              <w:divBdr>
                <w:top w:val="none" w:sz="0" w:space="0" w:color="auto"/>
                <w:left w:val="none" w:sz="0" w:space="0" w:color="auto"/>
                <w:bottom w:val="none" w:sz="0" w:space="0" w:color="auto"/>
                <w:right w:val="none" w:sz="0" w:space="0" w:color="auto"/>
              </w:divBdr>
            </w:div>
            <w:div w:id="1342900651">
              <w:marLeft w:val="0"/>
              <w:marRight w:val="0"/>
              <w:marTop w:val="0"/>
              <w:marBottom w:val="0"/>
              <w:divBdr>
                <w:top w:val="none" w:sz="0" w:space="0" w:color="auto"/>
                <w:left w:val="none" w:sz="0" w:space="0" w:color="auto"/>
                <w:bottom w:val="none" w:sz="0" w:space="0" w:color="auto"/>
                <w:right w:val="none" w:sz="0" w:space="0" w:color="auto"/>
              </w:divBdr>
            </w:div>
          </w:divsChild>
        </w:div>
        <w:div w:id="110631000">
          <w:marLeft w:val="0"/>
          <w:marRight w:val="0"/>
          <w:marTop w:val="0"/>
          <w:marBottom w:val="0"/>
          <w:divBdr>
            <w:top w:val="none" w:sz="0" w:space="0" w:color="auto"/>
            <w:left w:val="none" w:sz="0" w:space="0" w:color="auto"/>
            <w:bottom w:val="none" w:sz="0" w:space="0" w:color="auto"/>
            <w:right w:val="none" w:sz="0" w:space="0" w:color="auto"/>
          </w:divBdr>
        </w:div>
        <w:div w:id="1761678726">
          <w:marLeft w:val="0"/>
          <w:marRight w:val="0"/>
          <w:marTop w:val="0"/>
          <w:marBottom w:val="0"/>
          <w:divBdr>
            <w:top w:val="none" w:sz="0" w:space="0" w:color="auto"/>
            <w:left w:val="none" w:sz="0" w:space="0" w:color="auto"/>
            <w:bottom w:val="none" w:sz="0" w:space="0" w:color="auto"/>
            <w:right w:val="none" w:sz="0" w:space="0" w:color="auto"/>
          </w:divBdr>
        </w:div>
      </w:divsChild>
    </w:div>
    <w:div w:id="1092822014">
      <w:bodyDiv w:val="1"/>
      <w:marLeft w:val="0"/>
      <w:marRight w:val="0"/>
      <w:marTop w:val="0"/>
      <w:marBottom w:val="0"/>
      <w:divBdr>
        <w:top w:val="none" w:sz="0" w:space="0" w:color="auto"/>
        <w:left w:val="none" w:sz="0" w:space="0" w:color="auto"/>
        <w:bottom w:val="none" w:sz="0" w:space="0" w:color="auto"/>
        <w:right w:val="none" w:sz="0" w:space="0" w:color="auto"/>
      </w:divBdr>
      <w:divsChild>
        <w:div w:id="1619412835">
          <w:marLeft w:val="0"/>
          <w:marRight w:val="0"/>
          <w:marTop w:val="0"/>
          <w:marBottom w:val="0"/>
          <w:divBdr>
            <w:top w:val="none" w:sz="0" w:space="0" w:color="auto"/>
            <w:left w:val="none" w:sz="0" w:space="0" w:color="auto"/>
            <w:bottom w:val="none" w:sz="0" w:space="0" w:color="auto"/>
            <w:right w:val="none" w:sz="0" w:space="0" w:color="auto"/>
          </w:divBdr>
        </w:div>
        <w:div w:id="150222282">
          <w:marLeft w:val="0"/>
          <w:marRight w:val="0"/>
          <w:marTop w:val="0"/>
          <w:marBottom w:val="0"/>
          <w:divBdr>
            <w:top w:val="none" w:sz="0" w:space="0" w:color="auto"/>
            <w:left w:val="none" w:sz="0" w:space="0" w:color="auto"/>
            <w:bottom w:val="none" w:sz="0" w:space="0" w:color="auto"/>
            <w:right w:val="none" w:sz="0" w:space="0" w:color="auto"/>
          </w:divBdr>
          <w:divsChild>
            <w:div w:id="940913383">
              <w:marLeft w:val="0"/>
              <w:marRight w:val="0"/>
              <w:marTop w:val="0"/>
              <w:marBottom w:val="0"/>
              <w:divBdr>
                <w:top w:val="none" w:sz="0" w:space="0" w:color="auto"/>
                <w:left w:val="none" w:sz="0" w:space="0" w:color="auto"/>
                <w:bottom w:val="none" w:sz="0" w:space="0" w:color="auto"/>
                <w:right w:val="none" w:sz="0" w:space="0" w:color="auto"/>
              </w:divBdr>
            </w:div>
            <w:div w:id="1345285826">
              <w:marLeft w:val="0"/>
              <w:marRight w:val="0"/>
              <w:marTop w:val="0"/>
              <w:marBottom w:val="0"/>
              <w:divBdr>
                <w:top w:val="none" w:sz="0" w:space="0" w:color="auto"/>
                <w:left w:val="none" w:sz="0" w:space="0" w:color="auto"/>
                <w:bottom w:val="none" w:sz="0" w:space="0" w:color="auto"/>
                <w:right w:val="none" w:sz="0" w:space="0" w:color="auto"/>
              </w:divBdr>
            </w:div>
            <w:div w:id="677318922">
              <w:marLeft w:val="0"/>
              <w:marRight w:val="0"/>
              <w:marTop w:val="0"/>
              <w:marBottom w:val="0"/>
              <w:divBdr>
                <w:top w:val="none" w:sz="0" w:space="0" w:color="auto"/>
                <w:left w:val="none" w:sz="0" w:space="0" w:color="auto"/>
                <w:bottom w:val="none" w:sz="0" w:space="0" w:color="auto"/>
                <w:right w:val="none" w:sz="0" w:space="0" w:color="auto"/>
              </w:divBdr>
            </w:div>
            <w:div w:id="979306120">
              <w:marLeft w:val="0"/>
              <w:marRight w:val="0"/>
              <w:marTop w:val="0"/>
              <w:marBottom w:val="0"/>
              <w:divBdr>
                <w:top w:val="none" w:sz="0" w:space="0" w:color="auto"/>
                <w:left w:val="none" w:sz="0" w:space="0" w:color="auto"/>
                <w:bottom w:val="none" w:sz="0" w:space="0" w:color="auto"/>
                <w:right w:val="none" w:sz="0" w:space="0" w:color="auto"/>
              </w:divBdr>
            </w:div>
          </w:divsChild>
        </w:div>
        <w:div w:id="1139424060">
          <w:marLeft w:val="0"/>
          <w:marRight w:val="0"/>
          <w:marTop w:val="0"/>
          <w:marBottom w:val="0"/>
          <w:divBdr>
            <w:top w:val="none" w:sz="0" w:space="0" w:color="auto"/>
            <w:left w:val="none" w:sz="0" w:space="0" w:color="auto"/>
            <w:bottom w:val="none" w:sz="0" w:space="0" w:color="auto"/>
            <w:right w:val="none" w:sz="0" w:space="0" w:color="auto"/>
          </w:divBdr>
          <w:divsChild>
            <w:div w:id="763965390">
              <w:marLeft w:val="0"/>
              <w:marRight w:val="0"/>
              <w:marTop w:val="0"/>
              <w:marBottom w:val="0"/>
              <w:divBdr>
                <w:top w:val="none" w:sz="0" w:space="0" w:color="auto"/>
                <w:left w:val="none" w:sz="0" w:space="0" w:color="auto"/>
                <w:bottom w:val="none" w:sz="0" w:space="0" w:color="auto"/>
                <w:right w:val="none" w:sz="0" w:space="0" w:color="auto"/>
              </w:divBdr>
            </w:div>
            <w:div w:id="387074442">
              <w:marLeft w:val="0"/>
              <w:marRight w:val="0"/>
              <w:marTop w:val="0"/>
              <w:marBottom w:val="0"/>
              <w:divBdr>
                <w:top w:val="none" w:sz="0" w:space="0" w:color="auto"/>
                <w:left w:val="none" w:sz="0" w:space="0" w:color="auto"/>
                <w:bottom w:val="none" w:sz="0" w:space="0" w:color="auto"/>
                <w:right w:val="none" w:sz="0" w:space="0" w:color="auto"/>
              </w:divBdr>
            </w:div>
            <w:div w:id="1527673752">
              <w:marLeft w:val="0"/>
              <w:marRight w:val="0"/>
              <w:marTop w:val="0"/>
              <w:marBottom w:val="0"/>
              <w:divBdr>
                <w:top w:val="none" w:sz="0" w:space="0" w:color="auto"/>
                <w:left w:val="none" w:sz="0" w:space="0" w:color="auto"/>
                <w:bottom w:val="none" w:sz="0" w:space="0" w:color="auto"/>
                <w:right w:val="none" w:sz="0" w:space="0" w:color="auto"/>
              </w:divBdr>
            </w:div>
            <w:div w:id="630089995">
              <w:marLeft w:val="0"/>
              <w:marRight w:val="0"/>
              <w:marTop w:val="0"/>
              <w:marBottom w:val="0"/>
              <w:divBdr>
                <w:top w:val="none" w:sz="0" w:space="0" w:color="auto"/>
                <w:left w:val="none" w:sz="0" w:space="0" w:color="auto"/>
                <w:bottom w:val="none" w:sz="0" w:space="0" w:color="auto"/>
                <w:right w:val="none" w:sz="0" w:space="0" w:color="auto"/>
              </w:divBdr>
            </w:div>
            <w:div w:id="1999192931">
              <w:marLeft w:val="0"/>
              <w:marRight w:val="0"/>
              <w:marTop w:val="0"/>
              <w:marBottom w:val="0"/>
              <w:divBdr>
                <w:top w:val="none" w:sz="0" w:space="0" w:color="auto"/>
                <w:left w:val="none" w:sz="0" w:space="0" w:color="auto"/>
                <w:bottom w:val="none" w:sz="0" w:space="0" w:color="auto"/>
                <w:right w:val="none" w:sz="0" w:space="0" w:color="auto"/>
              </w:divBdr>
            </w:div>
          </w:divsChild>
        </w:div>
        <w:div w:id="988827823">
          <w:marLeft w:val="0"/>
          <w:marRight w:val="0"/>
          <w:marTop w:val="0"/>
          <w:marBottom w:val="0"/>
          <w:divBdr>
            <w:top w:val="none" w:sz="0" w:space="0" w:color="auto"/>
            <w:left w:val="none" w:sz="0" w:space="0" w:color="auto"/>
            <w:bottom w:val="none" w:sz="0" w:space="0" w:color="auto"/>
            <w:right w:val="none" w:sz="0" w:space="0" w:color="auto"/>
          </w:divBdr>
          <w:divsChild>
            <w:div w:id="215699763">
              <w:marLeft w:val="0"/>
              <w:marRight w:val="0"/>
              <w:marTop w:val="0"/>
              <w:marBottom w:val="0"/>
              <w:divBdr>
                <w:top w:val="none" w:sz="0" w:space="0" w:color="auto"/>
                <w:left w:val="none" w:sz="0" w:space="0" w:color="auto"/>
                <w:bottom w:val="none" w:sz="0" w:space="0" w:color="auto"/>
                <w:right w:val="none" w:sz="0" w:space="0" w:color="auto"/>
              </w:divBdr>
            </w:div>
            <w:div w:id="748120258">
              <w:marLeft w:val="0"/>
              <w:marRight w:val="0"/>
              <w:marTop w:val="0"/>
              <w:marBottom w:val="0"/>
              <w:divBdr>
                <w:top w:val="none" w:sz="0" w:space="0" w:color="auto"/>
                <w:left w:val="none" w:sz="0" w:space="0" w:color="auto"/>
                <w:bottom w:val="none" w:sz="0" w:space="0" w:color="auto"/>
                <w:right w:val="none" w:sz="0" w:space="0" w:color="auto"/>
              </w:divBdr>
            </w:div>
            <w:div w:id="137691580">
              <w:marLeft w:val="0"/>
              <w:marRight w:val="0"/>
              <w:marTop w:val="0"/>
              <w:marBottom w:val="0"/>
              <w:divBdr>
                <w:top w:val="none" w:sz="0" w:space="0" w:color="auto"/>
                <w:left w:val="none" w:sz="0" w:space="0" w:color="auto"/>
                <w:bottom w:val="none" w:sz="0" w:space="0" w:color="auto"/>
                <w:right w:val="none" w:sz="0" w:space="0" w:color="auto"/>
              </w:divBdr>
            </w:div>
            <w:div w:id="158736682">
              <w:marLeft w:val="0"/>
              <w:marRight w:val="0"/>
              <w:marTop w:val="0"/>
              <w:marBottom w:val="0"/>
              <w:divBdr>
                <w:top w:val="none" w:sz="0" w:space="0" w:color="auto"/>
                <w:left w:val="none" w:sz="0" w:space="0" w:color="auto"/>
                <w:bottom w:val="none" w:sz="0" w:space="0" w:color="auto"/>
                <w:right w:val="none" w:sz="0" w:space="0" w:color="auto"/>
              </w:divBdr>
            </w:div>
            <w:div w:id="1387945845">
              <w:marLeft w:val="0"/>
              <w:marRight w:val="0"/>
              <w:marTop w:val="0"/>
              <w:marBottom w:val="0"/>
              <w:divBdr>
                <w:top w:val="none" w:sz="0" w:space="0" w:color="auto"/>
                <w:left w:val="none" w:sz="0" w:space="0" w:color="auto"/>
                <w:bottom w:val="none" w:sz="0" w:space="0" w:color="auto"/>
                <w:right w:val="none" w:sz="0" w:space="0" w:color="auto"/>
              </w:divBdr>
            </w:div>
            <w:div w:id="660474190">
              <w:marLeft w:val="0"/>
              <w:marRight w:val="0"/>
              <w:marTop w:val="0"/>
              <w:marBottom w:val="0"/>
              <w:divBdr>
                <w:top w:val="none" w:sz="0" w:space="0" w:color="auto"/>
                <w:left w:val="none" w:sz="0" w:space="0" w:color="auto"/>
                <w:bottom w:val="none" w:sz="0" w:space="0" w:color="auto"/>
                <w:right w:val="none" w:sz="0" w:space="0" w:color="auto"/>
              </w:divBdr>
            </w:div>
            <w:div w:id="1908495447">
              <w:marLeft w:val="0"/>
              <w:marRight w:val="0"/>
              <w:marTop w:val="0"/>
              <w:marBottom w:val="0"/>
              <w:divBdr>
                <w:top w:val="none" w:sz="0" w:space="0" w:color="auto"/>
                <w:left w:val="none" w:sz="0" w:space="0" w:color="auto"/>
                <w:bottom w:val="none" w:sz="0" w:space="0" w:color="auto"/>
                <w:right w:val="none" w:sz="0" w:space="0" w:color="auto"/>
              </w:divBdr>
            </w:div>
            <w:div w:id="911044113">
              <w:marLeft w:val="0"/>
              <w:marRight w:val="0"/>
              <w:marTop w:val="0"/>
              <w:marBottom w:val="0"/>
              <w:divBdr>
                <w:top w:val="none" w:sz="0" w:space="0" w:color="auto"/>
                <w:left w:val="none" w:sz="0" w:space="0" w:color="auto"/>
                <w:bottom w:val="none" w:sz="0" w:space="0" w:color="auto"/>
                <w:right w:val="none" w:sz="0" w:space="0" w:color="auto"/>
              </w:divBdr>
            </w:div>
          </w:divsChild>
        </w:div>
        <w:div w:id="1147472174">
          <w:marLeft w:val="0"/>
          <w:marRight w:val="0"/>
          <w:marTop w:val="0"/>
          <w:marBottom w:val="0"/>
          <w:divBdr>
            <w:top w:val="none" w:sz="0" w:space="0" w:color="auto"/>
            <w:left w:val="none" w:sz="0" w:space="0" w:color="auto"/>
            <w:bottom w:val="none" w:sz="0" w:space="0" w:color="auto"/>
            <w:right w:val="none" w:sz="0" w:space="0" w:color="auto"/>
          </w:divBdr>
          <w:divsChild>
            <w:div w:id="1973291921">
              <w:marLeft w:val="0"/>
              <w:marRight w:val="0"/>
              <w:marTop w:val="0"/>
              <w:marBottom w:val="0"/>
              <w:divBdr>
                <w:top w:val="none" w:sz="0" w:space="0" w:color="auto"/>
                <w:left w:val="none" w:sz="0" w:space="0" w:color="auto"/>
                <w:bottom w:val="none" w:sz="0" w:space="0" w:color="auto"/>
                <w:right w:val="none" w:sz="0" w:space="0" w:color="auto"/>
              </w:divBdr>
            </w:div>
            <w:div w:id="1056902442">
              <w:marLeft w:val="0"/>
              <w:marRight w:val="0"/>
              <w:marTop w:val="0"/>
              <w:marBottom w:val="0"/>
              <w:divBdr>
                <w:top w:val="none" w:sz="0" w:space="0" w:color="auto"/>
                <w:left w:val="none" w:sz="0" w:space="0" w:color="auto"/>
                <w:bottom w:val="none" w:sz="0" w:space="0" w:color="auto"/>
                <w:right w:val="none" w:sz="0" w:space="0" w:color="auto"/>
              </w:divBdr>
            </w:div>
            <w:div w:id="151263919">
              <w:marLeft w:val="0"/>
              <w:marRight w:val="0"/>
              <w:marTop w:val="0"/>
              <w:marBottom w:val="0"/>
              <w:divBdr>
                <w:top w:val="none" w:sz="0" w:space="0" w:color="auto"/>
                <w:left w:val="none" w:sz="0" w:space="0" w:color="auto"/>
                <w:bottom w:val="none" w:sz="0" w:space="0" w:color="auto"/>
                <w:right w:val="none" w:sz="0" w:space="0" w:color="auto"/>
              </w:divBdr>
            </w:div>
            <w:div w:id="9438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2216">
      <w:bodyDiv w:val="1"/>
      <w:marLeft w:val="0"/>
      <w:marRight w:val="0"/>
      <w:marTop w:val="0"/>
      <w:marBottom w:val="0"/>
      <w:divBdr>
        <w:top w:val="none" w:sz="0" w:space="0" w:color="auto"/>
        <w:left w:val="none" w:sz="0" w:space="0" w:color="auto"/>
        <w:bottom w:val="none" w:sz="0" w:space="0" w:color="auto"/>
        <w:right w:val="none" w:sz="0" w:space="0" w:color="auto"/>
      </w:divBdr>
      <w:divsChild>
        <w:div w:id="1740250840">
          <w:marLeft w:val="0"/>
          <w:marRight w:val="0"/>
          <w:marTop w:val="0"/>
          <w:marBottom w:val="0"/>
          <w:divBdr>
            <w:top w:val="none" w:sz="0" w:space="0" w:color="auto"/>
            <w:left w:val="none" w:sz="0" w:space="0" w:color="auto"/>
            <w:bottom w:val="none" w:sz="0" w:space="0" w:color="auto"/>
            <w:right w:val="none" w:sz="0" w:space="0" w:color="auto"/>
          </w:divBdr>
        </w:div>
        <w:div w:id="1115952948">
          <w:marLeft w:val="0"/>
          <w:marRight w:val="0"/>
          <w:marTop w:val="0"/>
          <w:marBottom w:val="0"/>
          <w:divBdr>
            <w:top w:val="none" w:sz="0" w:space="0" w:color="auto"/>
            <w:left w:val="none" w:sz="0" w:space="0" w:color="auto"/>
            <w:bottom w:val="none" w:sz="0" w:space="0" w:color="auto"/>
            <w:right w:val="none" w:sz="0" w:space="0" w:color="auto"/>
          </w:divBdr>
          <w:divsChild>
            <w:div w:id="1453131704">
              <w:marLeft w:val="0"/>
              <w:marRight w:val="0"/>
              <w:marTop w:val="0"/>
              <w:marBottom w:val="0"/>
              <w:divBdr>
                <w:top w:val="none" w:sz="0" w:space="0" w:color="auto"/>
                <w:left w:val="none" w:sz="0" w:space="0" w:color="auto"/>
                <w:bottom w:val="none" w:sz="0" w:space="0" w:color="auto"/>
                <w:right w:val="none" w:sz="0" w:space="0" w:color="auto"/>
              </w:divBdr>
            </w:div>
            <w:div w:id="535657362">
              <w:marLeft w:val="0"/>
              <w:marRight w:val="0"/>
              <w:marTop w:val="0"/>
              <w:marBottom w:val="0"/>
              <w:divBdr>
                <w:top w:val="none" w:sz="0" w:space="0" w:color="auto"/>
                <w:left w:val="none" w:sz="0" w:space="0" w:color="auto"/>
                <w:bottom w:val="none" w:sz="0" w:space="0" w:color="auto"/>
                <w:right w:val="none" w:sz="0" w:space="0" w:color="auto"/>
              </w:divBdr>
            </w:div>
            <w:div w:id="742987563">
              <w:marLeft w:val="0"/>
              <w:marRight w:val="0"/>
              <w:marTop w:val="0"/>
              <w:marBottom w:val="0"/>
              <w:divBdr>
                <w:top w:val="none" w:sz="0" w:space="0" w:color="auto"/>
                <w:left w:val="none" w:sz="0" w:space="0" w:color="auto"/>
                <w:bottom w:val="none" w:sz="0" w:space="0" w:color="auto"/>
                <w:right w:val="none" w:sz="0" w:space="0" w:color="auto"/>
              </w:divBdr>
            </w:div>
            <w:div w:id="14219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167">
      <w:bodyDiv w:val="1"/>
      <w:marLeft w:val="0"/>
      <w:marRight w:val="0"/>
      <w:marTop w:val="0"/>
      <w:marBottom w:val="0"/>
      <w:divBdr>
        <w:top w:val="none" w:sz="0" w:space="0" w:color="auto"/>
        <w:left w:val="none" w:sz="0" w:space="0" w:color="auto"/>
        <w:bottom w:val="none" w:sz="0" w:space="0" w:color="auto"/>
        <w:right w:val="none" w:sz="0" w:space="0" w:color="auto"/>
      </w:divBdr>
    </w:div>
    <w:div w:id="1171946056">
      <w:bodyDiv w:val="1"/>
      <w:marLeft w:val="0"/>
      <w:marRight w:val="0"/>
      <w:marTop w:val="0"/>
      <w:marBottom w:val="0"/>
      <w:divBdr>
        <w:top w:val="none" w:sz="0" w:space="0" w:color="auto"/>
        <w:left w:val="none" w:sz="0" w:space="0" w:color="auto"/>
        <w:bottom w:val="none" w:sz="0" w:space="0" w:color="auto"/>
        <w:right w:val="none" w:sz="0" w:space="0" w:color="auto"/>
      </w:divBdr>
      <w:divsChild>
        <w:div w:id="1841119471">
          <w:marLeft w:val="0"/>
          <w:marRight w:val="0"/>
          <w:marTop w:val="0"/>
          <w:marBottom w:val="0"/>
          <w:divBdr>
            <w:top w:val="none" w:sz="0" w:space="0" w:color="auto"/>
            <w:left w:val="none" w:sz="0" w:space="0" w:color="auto"/>
            <w:bottom w:val="none" w:sz="0" w:space="0" w:color="auto"/>
            <w:right w:val="none" w:sz="0" w:space="0" w:color="auto"/>
          </w:divBdr>
        </w:div>
        <w:div w:id="107436059">
          <w:marLeft w:val="0"/>
          <w:marRight w:val="0"/>
          <w:marTop w:val="0"/>
          <w:marBottom w:val="0"/>
          <w:divBdr>
            <w:top w:val="none" w:sz="0" w:space="0" w:color="auto"/>
            <w:left w:val="none" w:sz="0" w:space="0" w:color="auto"/>
            <w:bottom w:val="none" w:sz="0" w:space="0" w:color="auto"/>
            <w:right w:val="none" w:sz="0" w:space="0" w:color="auto"/>
          </w:divBdr>
          <w:divsChild>
            <w:div w:id="480315320">
              <w:marLeft w:val="0"/>
              <w:marRight w:val="0"/>
              <w:marTop w:val="0"/>
              <w:marBottom w:val="0"/>
              <w:divBdr>
                <w:top w:val="none" w:sz="0" w:space="0" w:color="auto"/>
                <w:left w:val="none" w:sz="0" w:space="0" w:color="auto"/>
                <w:bottom w:val="none" w:sz="0" w:space="0" w:color="auto"/>
                <w:right w:val="none" w:sz="0" w:space="0" w:color="auto"/>
              </w:divBdr>
            </w:div>
            <w:div w:id="777410880">
              <w:marLeft w:val="0"/>
              <w:marRight w:val="0"/>
              <w:marTop w:val="0"/>
              <w:marBottom w:val="0"/>
              <w:divBdr>
                <w:top w:val="none" w:sz="0" w:space="0" w:color="auto"/>
                <w:left w:val="none" w:sz="0" w:space="0" w:color="auto"/>
                <w:bottom w:val="none" w:sz="0" w:space="0" w:color="auto"/>
                <w:right w:val="none" w:sz="0" w:space="0" w:color="auto"/>
              </w:divBdr>
            </w:div>
            <w:div w:id="164631695">
              <w:marLeft w:val="0"/>
              <w:marRight w:val="0"/>
              <w:marTop w:val="0"/>
              <w:marBottom w:val="0"/>
              <w:divBdr>
                <w:top w:val="none" w:sz="0" w:space="0" w:color="auto"/>
                <w:left w:val="none" w:sz="0" w:space="0" w:color="auto"/>
                <w:bottom w:val="none" w:sz="0" w:space="0" w:color="auto"/>
                <w:right w:val="none" w:sz="0" w:space="0" w:color="auto"/>
              </w:divBdr>
            </w:div>
            <w:div w:id="1224489955">
              <w:marLeft w:val="0"/>
              <w:marRight w:val="0"/>
              <w:marTop w:val="0"/>
              <w:marBottom w:val="0"/>
              <w:divBdr>
                <w:top w:val="none" w:sz="0" w:space="0" w:color="auto"/>
                <w:left w:val="none" w:sz="0" w:space="0" w:color="auto"/>
                <w:bottom w:val="none" w:sz="0" w:space="0" w:color="auto"/>
                <w:right w:val="none" w:sz="0" w:space="0" w:color="auto"/>
              </w:divBdr>
            </w:div>
          </w:divsChild>
        </w:div>
        <w:div w:id="1256402314">
          <w:marLeft w:val="0"/>
          <w:marRight w:val="0"/>
          <w:marTop w:val="0"/>
          <w:marBottom w:val="0"/>
          <w:divBdr>
            <w:top w:val="none" w:sz="0" w:space="0" w:color="auto"/>
            <w:left w:val="none" w:sz="0" w:space="0" w:color="auto"/>
            <w:bottom w:val="none" w:sz="0" w:space="0" w:color="auto"/>
            <w:right w:val="none" w:sz="0" w:space="0" w:color="auto"/>
          </w:divBdr>
          <w:divsChild>
            <w:div w:id="570316976">
              <w:marLeft w:val="0"/>
              <w:marRight w:val="0"/>
              <w:marTop w:val="0"/>
              <w:marBottom w:val="0"/>
              <w:divBdr>
                <w:top w:val="none" w:sz="0" w:space="0" w:color="auto"/>
                <w:left w:val="none" w:sz="0" w:space="0" w:color="auto"/>
                <w:bottom w:val="none" w:sz="0" w:space="0" w:color="auto"/>
                <w:right w:val="none" w:sz="0" w:space="0" w:color="auto"/>
              </w:divBdr>
            </w:div>
            <w:div w:id="1889684786">
              <w:marLeft w:val="0"/>
              <w:marRight w:val="0"/>
              <w:marTop w:val="0"/>
              <w:marBottom w:val="0"/>
              <w:divBdr>
                <w:top w:val="none" w:sz="0" w:space="0" w:color="auto"/>
                <w:left w:val="none" w:sz="0" w:space="0" w:color="auto"/>
                <w:bottom w:val="none" w:sz="0" w:space="0" w:color="auto"/>
                <w:right w:val="none" w:sz="0" w:space="0" w:color="auto"/>
              </w:divBdr>
            </w:div>
            <w:div w:id="447430503">
              <w:marLeft w:val="0"/>
              <w:marRight w:val="0"/>
              <w:marTop w:val="0"/>
              <w:marBottom w:val="0"/>
              <w:divBdr>
                <w:top w:val="none" w:sz="0" w:space="0" w:color="auto"/>
                <w:left w:val="none" w:sz="0" w:space="0" w:color="auto"/>
                <w:bottom w:val="none" w:sz="0" w:space="0" w:color="auto"/>
                <w:right w:val="none" w:sz="0" w:space="0" w:color="auto"/>
              </w:divBdr>
            </w:div>
            <w:div w:id="1668440012">
              <w:marLeft w:val="0"/>
              <w:marRight w:val="0"/>
              <w:marTop w:val="0"/>
              <w:marBottom w:val="0"/>
              <w:divBdr>
                <w:top w:val="none" w:sz="0" w:space="0" w:color="auto"/>
                <w:left w:val="none" w:sz="0" w:space="0" w:color="auto"/>
                <w:bottom w:val="none" w:sz="0" w:space="0" w:color="auto"/>
                <w:right w:val="none" w:sz="0" w:space="0" w:color="auto"/>
              </w:divBdr>
            </w:div>
            <w:div w:id="1279294014">
              <w:marLeft w:val="0"/>
              <w:marRight w:val="0"/>
              <w:marTop w:val="0"/>
              <w:marBottom w:val="0"/>
              <w:divBdr>
                <w:top w:val="none" w:sz="0" w:space="0" w:color="auto"/>
                <w:left w:val="none" w:sz="0" w:space="0" w:color="auto"/>
                <w:bottom w:val="none" w:sz="0" w:space="0" w:color="auto"/>
                <w:right w:val="none" w:sz="0" w:space="0" w:color="auto"/>
              </w:divBdr>
            </w:div>
          </w:divsChild>
        </w:div>
        <w:div w:id="1842698692">
          <w:marLeft w:val="0"/>
          <w:marRight w:val="0"/>
          <w:marTop w:val="0"/>
          <w:marBottom w:val="0"/>
          <w:divBdr>
            <w:top w:val="none" w:sz="0" w:space="0" w:color="auto"/>
            <w:left w:val="none" w:sz="0" w:space="0" w:color="auto"/>
            <w:bottom w:val="none" w:sz="0" w:space="0" w:color="auto"/>
            <w:right w:val="none" w:sz="0" w:space="0" w:color="auto"/>
          </w:divBdr>
          <w:divsChild>
            <w:div w:id="291441254">
              <w:marLeft w:val="0"/>
              <w:marRight w:val="0"/>
              <w:marTop w:val="0"/>
              <w:marBottom w:val="0"/>
              <w:divBdr>
                <w:top w:val="none" w:sz="0" w:space="0" w:color="auto"/>
                <w:left w:val="none" w:sz="0" w:space="0" w:color="auto"/>
                <w:bottom w:val="none" w:sz="0" w:space="0" w:color="auto"/>
                <w:right w:val="none" w:sz="0" w:space="0" w:color="auto"/>
              </w:divBdr>
            </w:div>
            <w:div w:id="1869639708">
              <w:marLeft w:val="0"/>
              <w:marRight w:val="0"/>
              <w:marTop w:val="0"/>
              <w:marBottom w:val="0"/>
              <w:divBdr>
                <w:top w:val="none" w:sz="0" w:space="0" w:color="auto"/>
                <w:left w:val="none" w:sz="0" w:space="0" w:color="auto"/>
                <w:bottom w:val="none" w:sz="0" w:space="0" w:color="auto"/>
                <w:right w:val="none" w:sz="0" w:space="0" w:color="auto"/>
              </w:divBdr>
            </w:div>
            <w:div w:id="22564297">
              <w:marLeft w:val="0"/>
              <w:marRight w:val="0"/>
              <w:marTop w:val="0"/>
              <w:marBottom w:val="0"/>
              <w:divBdr>
                <w:top w:val="none" w:sz="0" w:space="0" w:color="auto"/>
                <w:left w:val="none" w:sz="0" w:space="0" w:color="auto"/>
                <w:bottom w:val="none" w:sz="0" w:space="0" w:color="auto"/>
                <w:right w:val="none" w:sz="0" w:space="0" w:color="auto"/>
              </w:divBdr>
            </w:div>
            <w:div w:id="688868987">
              <w:marLeft w:val="0"/>
              <w:marRight w:val="0"/>
              <w:marTop w:val="0"/>
              <w:marBottom w:val="0"/>
              <w:divBdr>
                <w:top w:val="none" w:sz="0" w:space="0" w:color="auto"/>
                <w:left w:val="none" w:sz="0" w:space="0" w:color="auto"/>
                <w:bottom w:val="none" w:sz="0" w:space="0" w:color="auto"/>
                <w:right w:val="none" w:sz="0" w:space="0" w:color="auto"/>
              </w:divBdr>
            </w:div>
            <w:div w:id="1982343411">
              <w:marLeft w:val="0"/>
              <w:marRight w:val="0"/>
              <w:marTop w:val="0"/>
              <w:marBottom w:val="0"/>
              <w:divBdr>
                <w:top w:val="none" w:sz="0" w:space="0" w:color="auto"/>
                <w:left w:val="none" w:sz="0" w:space="0" w:color="auto"/>
                <w:bottom w:val="none" w:sz="0" w:space="0" w:color="auto"/>
                <w:right w:val="none" w:sz="0" w:space="0" w:color="auto"/>
              </w:divBdr>
            </w:div>
            <w:div w:id="338584192">
              <w:marLeft w:val="0"/>
              <w:marRight w:val="0"/>
              <w:marTop w:val="0"/>
              <w:marBottom w:val="0"/>
              <w:divBdr>
                <w:top w:val="none" w:sz="0" w:space="0" w:color="auto"/>
                <w:left w:val="none" w:sz="0" w:space="0" w:color="auto"/>
                <w:bottom w:val="none" w:sz="0" w:space="0" w:color="auto"/>
                <w:right w:val="none" w:sz="0" w:space="0" w:color="auto"/>
              </w:divBdr>
            </w:div>
            <w:div w:id="1885170909">
              <w:marLeft w:val="0"/>
              <w:marRight w:val="0"/>
              <w:marTop w:val="0"/>
              <w:marBottom w:val="0"/>
              <w:divBdr>
                <w:top w:val="none" w:sz="0" w:space="0" w:color="auto"/>
                <w:left w:val="none" w:sz="0" w:space="0" w:color="auto"/>
                <w:bottom w:val="none" w:sz="0" w:space="0" w:color="auto"/>
                <w:right w:val="none" w:sz="0" w:space="0" w:color="auto"/>
              </w:divBdr>
            </w:div>
            <w:div w:id="44716377">
              <w:marLeft w:val="0"/>
              <w:marRight w:val="0"/>
              <w:marTop w:val="0"/>
              <w:marBottom w:val="0"/>
              <w:divBdr>
                <w:top w:val="none" w:sz="0" w:space="0" w:color="auto"/>
                <w:left w:val="none" w:sz="0" w:space="0" w:color="auto"/>
                <w:bottom w:val="none" w:sz="0" w:space="0" w:color="auto"/>
                <w:right w:val="none" w:sz="0" w:space="0" w:color="auto"/>
              </w:divBdr>
            </w:div>
          </w:divsChild>
        </w:div>
        <w:div w:id="1802649282">
          <w:marLeft w:val="0"/>
          <w:marRight w:val="0"/>
          <w:marTop w:val="0"/>
          <w:marBottom w:val="0"/>
          <w:divBdr>
            <w:top w:val="none" w:sz="0" w:space="0" w:color="auto"/>
            <w:left w:val="none" w:sz="0" w:space="0" w:color="auto"/>
            <w:bottom w:val="none" w:sz="0" w:space="0" w:color="auto"/>
            <w:right w:val="none" w:sz="0" w:space="0" w:color="auto"/>
          </w:divBdr>
          <w:divsChild>
            <w:div w:id="1259942523">
              <w:marLeft w:val="0"/>
              <w:marRight w:val="0"/>
              <w:marTop w:val="0"/>
              <w:marBottom w:val="0"/>
              <w:divBdr>
                <w:top w:val="none" w:sz="0" w:space="0" w:color="auto"/>
                <w:left w:val="none" w:sz="0" w:space="0" w:color="auto"/>
                <w:bottom w:val="none" w:sz="0" w:space="0" w:color="auto"/>
                <w:right w:val="none" w:sz="0" w:space="0" w:color="auto"/>
              </w:divBdr>
            </w:div>
            <w:div w:id="823788071">
              <w:marLeft w:val="0"/>
              <w:marRight w:val="0"/>
              <w:marTop w:val="0"/>
              <w:marBottom w:val="0"/>
              <w:divBdr>
                <w:top w:val="none" w:sz="0" w:space="0" w:color="auto"/>
                <w:left w:val="none" w:sz="0" w:space="0" w:color="auto"/>
                <w:bottom w:val="none" w:sz="0" w:space="0" w:color="auto"/>
                <w:right w:val="none" w:sz="0" w:space="0" w:color="auto"/>
              </w:divBdr>
            </w:div>
            <w:div w:id="317615212">
              <w:marLeft w:val="0"/>
              <w:marRight w:val="0"/>
              <w:marTop w:val="0"/>
              <w:marBottom w:val="0"/>
              <w:divBdr>
                <w:top w:val="none" w:sz="0" w:space="0" w:color="auto"/>
                <w:left w:val="none" w:sz="0" w:space="0" w:color="auto"/>
                <w:bottom w:val="none" w:sz="0" w:space="0" w:color="auto"/>
                <w:right w:val="none" w:sz="0" w:space="0" w:color="auto"/>
              </w:divBdr>
            </w:div>
            <w:div w:id="5949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352">
      <w:bodyDiv w:val="1"/>
      <w:marLeft w:val="0"/>
      <w:marRight w:val="0"/>
      <w:marTop w:val="0"/>
      <w:marBottom w:val="0"/>
      <w:divBdr>
        <w:top w:val="none" w:sz="0" w:space="0" w:color="auto"/>
        <w:left w:val="none" w:sz="0" w:space="0" w:color="auto"/>
        <w:bottom w:val="none" w:sz="0" w:space="0" w:color="auto"/>
        <w:right w:val="none" w:sz="0" w:space="0" w:color="auto"/>
      </w:divBdr>
      <w:divsChild>
        <w:div w:id="2099520949">
          <w:marLeft w:val="0"/>
          <w:marRight w:val="0"/>
          <w:marTop w:val="0"/>
          <w:marBottom w:val="0"/>
          <w:divBdr>
            <w:top w:val="none" w:sz="0" w:space="0" w:color="auto"/>
            <w:left w:val="none" w:sz="0" w:space="0" w:color="auto"/>
            <w:bottom w:val="none" w:sz="0" w:space="0" w:color="auto"/>
            <w:right w:val="none" w:sz="0" w:space="0" w:color="auto"/>
          </w:divBdr>
          <w:divsChild>
            <w:div w:id="1063914212">
              <w:marLeft w:val="0"/>
              <w:marRight w:val="0"/>
              <w:marTop w:val="0"/>
              <w:marBottom w:val="0"/>
              <w:divBdr>
                <w:top w:val="none" w:sz="0" w:space="0" w:color="auto"/>
                <w:left w:val="none" w:sz="0" w:space="0" w:color="auto"/>
                <w:bottom w:val="none" w:sz="0" w:space="0" w:color="auto"/>
                <w:right w:val="none" w:sz="0" w:space="0" w:color="auto"/>
              </w:divBdr>
            </w:div>
            <w:div w:id="1753969867">
              <w:marLeft w:val="0"/>
              <w:marRight w:val="0"/>
              <w:marTop w:val="0"/>
              <w:marBottom w:val="0"/>
              <w:divBdr>
                <w:top w:val="none" w:sz="0" w:space="0" w:color="auto"/>
                <w:left w:val="none" w:sz="0" w:space="0" w:color="auto"/>
                <w:bottom w:val="none" w:sz="0" w:space="0" w:color="auto"/>
                <w:right w:val="none" w:sz="0" w:space="0" w:color="auto"/>
              </w:divBdr>
            </w:div>
            <w:div w:id="839079466">
              <w:marLeft w:val="0"/>
              <w:marRight w:val="0"/>
              <w:marTop w:val="0"/>
              <w:marBottom w:val="0"/>
              <w:divBdr>
                <w:top w:val="none" w:sz="0" w:space="0" w:color="auto"/>
                <w:left w:val="none" w:sz="0" w:space="0" w:color="auto"/>
                <w:bottom w:val="none" w:sz="0" w:space="0" w:color="auto"/>
                <w:right w:val="none" w:sz="0" w:space="0" w:color="auto"/>
              </w:divBdr>
            </w:div>
            <w:div w:id="511994498">
              <w:marLeft w:val="0"/>
              <w:marRight w:val="0"/>
              <w:marTop w:val="0"/>
              <w:marBottom w:val="0"/>
              <w:divBdr>
                <w:top w:val="none" w:sz="0" w:space="0" w:color="auto"/>
                <w:left w:val="none" w:sz="0" w:space="0" w:color="auto"/>
                <w:bottom w:val="none" w:sz="0" w:space="0" w:color="auto"/>
                <w:right w:val="none" w:sz="0" w:space="0" w:color="auto"/>
              </w:divBdr>
            </w:div>
            <w:div w:id="652833797">
              <w:marLeft w:val="0"/>
              <w:marRight w:val="0"/>
              <w:marTop w:val="0"/>
              <w:marBottom w:val="0"/>
              <w:divBdr>
                <w:top w:val="none" w:sz="0" w:space="0" w:color="auto"/>
                <w:left w:val="none" w:sz="0" w:space="0" w:color="auto"/>
                <w:bottom w:val="none" w:sz="0" w:space="0" w:color="auto"/>
                <w:right w:val="none" w:sz="0" w:space="0" w:color="auto"/>
              </w:divBdr>
            </w:div>
          </w:divsChild>
        </w:div>
        <w:div w:id="672418411">
          <w:marLeft w:val="0"/>
          <w:marRight w:val="0"/>
          <w:marTop w:val="0"/>
          <w:marBottom w:val="0"/>
          <w:divBdr>
            <w:top w:val="none" w:sz="0" w:space="0" w:color="auto"/>
            <w:left w:val="none" w:sz="0" w:space="0" w:color="auto"/>
            <w:bottom w:val="none" w:sz="0" w:space="0" w:color="auto"/>
            <w:right w:val="none" w:sz="0" w:space="0" w:color="auto"/>
          </w:divBdr>
        </w:div>
        <w:div w:id="646469606">
          <w:marLeft w:val="0"/>
          <w:marRight w:val="0"/>
          <w:marTop w:val="0"/>
          <w:marBottom w:val="0"/>
          <w:divBdr>
            <w:top w:val="none" w:sz="0" w:space="0" w:color="auto"/>
            <w:left w:val="none" w:sz="0" w:space="0" w:color="auto"/>
            <w:bottom w:val="none" w:sz="0" w:space="0" w:color="auto"/>
            <w:right w:val="none" w:sz="0" w:space="0" w:color="auto"/>
          </w:divBdr>
        </w:div>
      </w:divsChild>
    </w:div>
    <w:div w:id="1316186682">
      <w:bodyDiv w:val="1"/>
      <w:marLeft w:val="0"/>
      <w:marRight w:val="0"/>
      <w:marTop w:val="0"/>
      <w:marBottom w:val="0"/>
      <w:divBdr>
        <w:top w:val="none" w:sz="0" w:space="0" w:color="auto"/>
        <w:left w:val="none" w:sz="0" w:space="0" w:color="auto"/>
        <w:bottom w:val="none" w:sz="0" w:space="0" w:color="auto"/>
        <w:right w:val="none" w:sz="0" w:space="0" w:color="auto"/>
      </w:divBdr>
      <w:divsChild>
        <w:div w:id="1814130227">
          <w:marLeft w:val="0"/>
          <w:marRight w:val="0"/>
          <w:marTop w:val="0"/>
          <w:marBottom w:val="0"/>
          <w:divBdr>
            <w:top w:val="none" w:sz="0" w:space="0" w:color="auto"/>
            <w:left w:val="none" w:sz="0" w:space="0" w:color="auto"/>
            <w:bottom w:val="none" w:sz="0" w:space="0" w:color="auto"/>
            <w:right w:val="none" w:sz="0" w:space="0" w:color="auto"/>
          </w:divBdr>
        </w:div>
      </w:divsChild>
    </w:div>
    <w:div w:id="1339233981">
      <w:bodyDiv w:val="1"/>
      <w:marLeft w:val="0"/>
      <w:marRight w:val="0"/>
      <w:marTop w:val="0"/>
      <w:marBottom w:val="0"/>
      <w:divBdr>
        <w:top w:val="none" w:sz="0" w:space="0" w:color="auto"/>
        <w:left w:val="none" w:sz="0" w:space="0" w:color="auto"/>
        <w:bottom w:val="none" w:sz="0" w:space="0" w:color="auto"/>
        <w:right w:val="none" w:sz="0" w:space="0" w:color="auto"/>
      </w:divBdr>
      <w:divsChild>
        <w:div w:id="1090006866">
          <w:marLeft w:val="0"/>
          <w:marRight w:val="0"/>
          <w:marTop w:val="0"/>
          <w:marBottom w:val="0"/>
          <w:divBdr>
            <w:top w:val="none" w:sz="0" w:space="0" w:color="auto"/>
            <w:left w:val="none" w:sz="0" w:space="0" w:color="auto"/>
            <w:bottom w:val="none" w:sz="0" w:space="0" w:color="auto"/>
            <w:right w:val="none" w:sz="0" w:space="0" w:color="auto"/>
          </w:divBdr>
        </w:div>
      </w:divsChild>
    </w:div>
    <w:div w:id="1484810491">
      <w:bodyDiv w:val="1"/>
      <w:marLeft w:val="0"/>
      <w:marRight w:val="0"/>
      <w:marTop w:val="0"/>
      <w:marBottom w:val="0"/>
      <w:divBdr>
        <w:top w:val="none" w:sz="0" w:space="0" w:color="auto"/>
        <w:left w:val="none" w:sz="0" w:space="0" w:color="auto"/>
        <w:bottom w:val="none" w:sz="0" w:space="0" w:color="auto"/>
        <w:right w:val="none" w:sz="0" w:space="0" w:color="auto"/>
      </w:divBdr>
      <w:divsChild>
        <w:div w:id="1934513712">
          <w:marLeft w:val="0"/>
          <w:marRight w:val="0"/>
          <w:marTop w:val="0"/>
          <w:marBottom w:val="0"/>
          <w:divBdr>
            <w:top w:val="none" w:sz="0" w:space="0" w:color="auto"/>
            <w:left w:val="none" w:sz="0" w:space="0" w:color="auto"/>
            <w:bottom w:val="none" w:sz="0" w:space="0" w:color="auto"/>
            <w:right w:val="none" w:sz="0" w:space="0" w:color="auto"/>
          </w:divBdr>
          <w:divsChild>
            <w:div w:id="531846621">
              <w:marLeft w:val="0"/>
              <w:marRight w:val="0"/>
              <w:marTop w:val="0"/>
              <w:marBottom w:val="0"/>
              <w:divBdr>
                <w:top w:val="none" w:sz="0" w:space="0" w:color="auto"/>
                <w:left w:val="none" w:sz="0" w:space="0" w:color="auto"/>
                <w:bottom w:val="none" w:sz="0" w:space="0" w:color="auto"/>
                <w:right w:val="none" w:sz="0" w:space="0" w:color="auto"/>
              </w:divBdr>
            </w:div>
            <w:div w:id="690303437">
              <w:marLeft w:val="0"/>
              <w:marRight w:val="0"/>
              <w:marTop w:val="0"/>
              <w:marBottom w:val="0"/>
              <w:divBdr>
                <w:top w:val="none" w:sz="0" w:space="0" w:color="auto"/>
                <w:left w:val="none" w:sz="0" w:space="0" w:color="auto"/>
                <w:bottom w:val="none" w:sz="0" w:space="0" w:color="auto"/>
                <w:right w:val="none" w:sz="0" w:space="0" w:color="auto"/>
              </w:divBdr>
            </w:div>
            <w:div w:id="555943599">
              <w:marLeft w:val="0"/>
              <w:marRight w:val="0"/>
              <w:marTop w:val="0"/>
              <w:marBottom w:val="0"/>
              <w:divBdr>
                <w:top w:val="none" w:sz="0" w:space="0" w:color="auto"/>
                <w:left w:val="none" w:sz="0" w:space="0" w:color="auto"/>
                <w:bottom w:val="none" w:sz="0" w:space="0" w:color="auto"/>
                <w:right w:val="none" w:sz="0" w:space="0" w:color="auto"/>
              </w:divBdr>
            </w:div>
          </w:divsChild>
        </w:div>
        <w:div w:id="706418383">
          <w:marLeft w:val="0"/>
          <w:marRight w:val="0"/>
          <w:marTop w:val="0"/>
          <w:marBottom w:val="0"/>
          <w:divBdr>
            <w:top w:val="none" w:sz="0" w:space="0" w:color="auto"/>
            <w:left w:val="none" w:sz="0" w:space="0" w:color="auto"/>
            <w:bottom w:val="none" w:sz="0" w:space="0" w:color="auto"/>
            <w:right w:val="none" w:sz="0" w:space="0" w:color="auto"/>
          </w:divBdr>
        </w:div>
        <w:div w:id="407926978">
          <w:marLeft w:val="0"/>
          <w:marRight w:val="0"/>
          <w:marTop w:val="0"/>
          <w:marBottom w:val="0"/>
          <w:divBdr>
            <w:top w:val="none" w:sz="0" w:space="0" w:color="auto"/>
            <w:left w:val="none" w:sz="0" w:space="0" w:color="auto"/>
            <w:bottom w:val="none" w:sz="0" w:space="0" w:color="auto"/>
            <w:right w:val="none" w:sz="0" w:space="0" w:color="auto"/>
          </w:divBdr>
        </w:div>
      </w:divsChild>
    </w:div>
    <w:div w:id="1786537346">
      <w:bodyDiv w:val="1"/>
      <w:marLeft w:val="0"/>
      <w:marRight w:val="0"/>
      <w:marTop w:val="0"/>
      <w:marBottom w:val="0"/>
      <w:divBdr>
        <w:top w:val="none" w:sz="0" w:space="0" w:color="auto"/>
        <w:left w:val="none" w:sz="0" w:space="0" w:color="auto"/>
        <w:bottom w:val="none" w:sz="0" w:space="0" w:color="auto"/>
        <w:right w:val="none" w:sz="0" w:space="0" w:color="auto"/>
      </w:divBdr>
      <w:divsChild>
        <w:div w:id="1344436745">
          <w:marLeft w:val="0"/>
          <w:marRight w:val="0"/>
          <w:marTop w:val="0"/>
          <w:marBottom w:val="0"/>
          <w:divBdr>
            <w:top w:val="none" w:sz="0" w:space="0" w:color="auto"/>
            <w:left w:val="none" w:sz="0" w:space="0" w:color="auto"/>
            <w:bottom w:val="none" w:sz="0" w:space="0" w:color="auto"/>
            <w:right w:val="none" w:sz="0" w:space="0" w:color="auto"/>
          </w:divBdr>
        </w:div>
      </w:divsChild>
    </w:div>
    <w:div w:id="1818642772">
      <w:bodyDiv w:val="1"/>
      <w:marLeft w:val="0"/>
      <w:marRight w:val="0"/>
      <w:marTop w:val="0"/>
      <w:marBottom w:val="0"/>
      <w:divBdr>
        <w:top w:val="none" w:sz="0" w:space="0" w:color="auto"/>
        <w:left w:val="none" w:sz="0" w:space="0" w:color="auto"/>
        <w:bottom w:val="none" w:sz="0" w:space="0" w:color="auto"/>
        <w:right w:val="none" w:sz="0" w:space="0" w:color="auto"/>
      </w:divBdr>
    </w:div>
    <w:div w:id="2087653365">
      <w:bodyDiv w:val="1"/>
      <w:marLeft w:val="0"/>
      <w:marRight w:val="0"/>
      <w:marTop w:val="0"/>
      <w:marBottom w:val="0"/>
      <w:divBdr>
        <w:top w:val="none" w:sz="0" w:space="0" w:color="auto"/>
        <w:left w:val="none" w:sz="0" w:space="0" w:color="auto"/>
        <w:bottom w:val="none" w:sz="0" w:space="0" w:color="auto"/>
        <w:right w:val="none" w:sz="0" w:space="0" w:color="auto"/>
      </w:divBdr>
      <w:divsChild>
        <w:div w:id="1267424937">
          <w:marLeft w:val="0"/>
          <w:marRight w:val="0"/>
          <w:marTop w:val="0"/>
          <w:marBottom w:val="0"/>
          <w:divBdr>
            <w:top w:val="none" w:sz="0" w:space="0" w:color="auto"/>
            <w:left w:val="none" w:sz="0" w:space="0" w:color="auto"/>
            <w:bottom w:val="none" w:sz="0" w:space="0" w:color="auto"/>
            <w:right w:val="none" w:sz="0" w:space="0" w:color="auto"/>
          </w:divBdr>
        </w:div>
        <w:div w:id="620498240">
          <w:marLeft w:val="0"/>
          <w:marRight w:val="0"/>
          <w:marTop w:val="0"/>
          <w:marBottom w:val="0"/>
          <w:divBdr>
            <w:top w:val="none" w:sz="0" w:space="0" w:color="auto"/>
            <w:left w:val="none" w:sz="0" w:space="0" w:color="auto"/>
            <w:bottom w:val="none" w:sz="0" w:space="0" w:color="auto"/>
            <w:right w:val="none" w:sz="0" w:space="0" w:color="auto"/>
          </w:divBdr>
          <w:divsChild>
            <w:div w:id="662126254">
              <w:marLeft w:val="0"/>
              <w:marRight w:val="0"/>
              <w:marTop w:val="0"/>
              <w:marBottom w:val="0"/>
              <w:divBdr>
                <w:top w:val="none" w:sz="0" w:space="0" w:color="auto"/>
                <w:left w:val="none" w:sz="0" w:space="0" w:color="auto"/>
                <w:bottom w:val="none" w:sz="0" w:space="0" w:color="auto"/>
                <w:right w:val="none" w:sz="0" w:space="0" w:color="auto"/>
              </w:divBdr>
            </w:div>
            <w:div w:id="892304949">
              <w:marLeft w:val="0"/>
              <w:marRight w:val="0"/>
              <w:marTop w:val="0"/>
              <w:marBottom w:val="0"/>
              <w:divBdr>
                <w:top w:val="none" w:sz="0" w:space="0" w:color="auto"/>
                <w:left w:val="none" w:sz="0" w:space="0" w:color="auto"/>
                <w:bottom w:val="none" w:sz="0" w:space="0" w:color="auto"/>
                <w:right w:val="none" w:sz="0" w:space="0" w:color="auto"/>
              </w:divBdr>
            </w:div>
            <w:div w:id="1937126893">
              <w:marLeft w:val="0"/>
              <w:marRight w:val="0"/>
              <w:marTop w:val="0"/>
              <w:marBottom w:val="0"/>
              <w:divBdr>
                <w:top w:val="none" w:sz="0" w:space="0" w:color="auto"/>
                <w:left w:val="none" w:sz="0" w:space="0" w:color="auto"/>
                <w:bottom w:val="none" w:sz="0" w:space="0" w:color="auto"/>
                <w:right w:val="none" w:sz="0" w:space="0" w:color="auto"/>
              </w:divBdr>
            </w:div>
            <w:div w:id="1661075837">
              <w:marLeft w:val="0"/>
              <w:marRight w:val="0"/>
              <w:marTop w:val="0"/>
              <w:marBottom w:val="0"/>
              <w:divBdr>
                <w:top w:val="none" w:sz="0" w:space="0" w:color="auto"/>
                <w:left w:val="none" w:sz="0" w:space="0" w:color="auto"/>
                <w:bottom w:val="none" w:sz="0" w:space="0" w:color="auto"/>
                <w:right w:val="none" w:sz="0" w:space="0" w:color="auto"/>
              </w:divBdr>
            </w:div>
          </w:divsChild>
        </w:div>
        <w:div w:id="1195458017">
          <w:marLeft w:val="0"/>
          <w:marRight w:val="0"/>
          <w:marTop w:val="0"/>
          <w:marBottom w:val="0"/>
          <w:divBdr>
            <w:top w:val="none" w:sz="0" w:space="0" w:color="auto"/>
            <w:left w:val="none" w:sz="0" w:space="0" w:color="auto"/>
            <w:bottom w:val="none" w:sz="0" w:space="0" w:color="auto"/>
            <w:right w:val="none" w:sz="0" w:space="0" w:color="auto"/>
          </w:divBdr>
          <w:divsChild>
            <w:div w:id="1608656281">
              <w:marLeft w:val="0"/>
              <w:marRight w:val="0"/>
              <w:marTop w:val="0"/>
              <w:marBottom w:val="0"/>
              <w:divBdr>
                <w:top w:val="none" w:sz="0" w:space="0" w:color="auto"/>
                <w:left w:val="none" w:sz="0" w:space="0" w:color="auto"/>
                <w:bottom w:val="none" w:sz="0" w:space="0" w:color="auto"/>
                <w:right w:val="none" w:sz="0" w:space="0" w:color="auto"/>
              </w:divBdr>
            </w:div>
            <w:div w:id="1812137886">
              <w:marLeft w:val="0"/>
              <w:marRight w:val="0"/>
              <w:marTop w:val="0"/>
              <w:marBottom w:val="0"/>
              <w:divBdr>
                <w:top w:val="none" w:sz="0" w:space="0" w:color="auto"/>
                <w:left w:val="none" w:sz="0" w:space="0" w:color="auto"/>
                <w:bottom w:val="none" w:sz="0" w:space="0" w:color="auto"/>
                <w:right w:val="none" w:sz="0" w:space="0" w:color="auto"/>
              </w:divBdr>
            </w:div>
            <w:div w:id="1411318375">
              <w:marLeft w:val="0"/>
              <w:marRight w:val="0"/>
              <w:marTop w:val="0"/>
              <w:marBottom w:val="0"/>
              <w:divBdr>
                <w:top w:val="none" w:sz="0" w:space="0" w:color="auto"/>
                <w:left w:val="none" w:sz="0" w:space="0" w:color="auto"/>
                <w:bottom w:val="none" w:sz="0" w:space="0" w:color="auto"/>
                <w:right w:val="none" w:sz="0" w:space="0" w:color="auto"/>
              </w:divBdr>
            </w:div>
            <w:div w:id="632717128">
              <w:marLeft w:val="0"/>
              <w:marRight w:val="0"/>
              <w:marTop w:val="0"/>
              <w:marBottom w:val="0"/>
              <w:divBdr>
                <w:top w:val="none" w:sz="0" w:space="0" w:color="auto"/>
                <w:left w:val="none" w:sz="0" w:space="0" w:color="auto"/>
                <w:bottom w:val="none" w:sz="0" w:space="0" w:color="auto"/>
                <w:right w:val="none" w:sz="0" w:space="0" w:color="auto"/>
              </w:divBdr>
            </w:div>
            <w:div w:id="182941005">
              <w:marLeft w:val="0"/>
              <w:marRight w:val="0"/>
              <w:marTop w:val="0"/>
              <w:marBottom w:val="0"/>
              <w:divBdr>
                <w:top w:val="none" w:sz="0" w:space="0" w:color="auto"/>
                <w:left w:val="none" w:sz="0" w:space="0" w:color="auto"/>
                <w:bottom w:val="none" w:sz="0" w:space="0" w:color="auto"/>
                <w:right w:val="none" w:sz="0" w:space="0" w:color="auto"/>
              </w:divBdr>
            </w:div>
          </w:divsChild>
        </w:div>
        <w:div w:id="20329907">
          <w:marLeft w:val="0"/>
          <w:marRight w:val="0"/>
          <w:marTop w:val="0"/>
          <w:marBottom w:val="0"/>
          <w:divBdr>
            <w:top w:val="none" w:sz="0" w:space="0" w:color="auto"/>
            <w:left w:val="none" w:sz="0" w:space="0" w:color="auto"/>
            <w:bottom w:val="none" w:sz="0" w:space="0" w:color="auto"/>
            <w:right w:val="none" w:sz="0" w:space="0" w:color="auto"/>
          </w:divBdr>
          <w:divsChild>
            <w:div w:id="1765879611">
              <w:marLeft w:val="0"/>
              <w:marRight w:val="0"/>
              <w:marTop w:val="0"/>
              <w:marBottom w:val="0"/>
              <w:divBdr>
                <w:top w:val="none" w:sz="0" w:space="0" w:color="auto"/>
                <w:left w:val="none" w:sz="0" w:space="0" w:color="auto"/>
                <w:bottom w:val="none" w:sz="0" w:space="0" w:color="auto"/>
                <w:right w:val="none" w:sz="0" w:space="0" w:color="auto"/>
              </w:divBdr>
            </w:div>
            <w:div w:id="2146505604">
              <w:marLeft w:val="0"/>
              <w:marRight w:val="0"/>
              <w:marTop w:val="0"/>
              <w:marBottom w:val="0"/>
              <w:divBdr>
                <w:top w:val="none" w:sz="0" w:space="0" w:color="auto"/>
                <w:left w:val="none" w:sz="0" w:space="0" w:color="auto"/>
                <w:bottom w:val="none" w:sz="0" w:space="0" w:color="auto"/>
                <w:right w:val="none" w:sz="0" w:space="0" w:color="auto"/>
              </w:divBdr>
            </w:div>
            <w:div w:id="1022511563">
              <w:marLeft w:val="0"/>
              <w:marRight w:val="0"/>
              <w:marTop w:val="0"/>
              <w:marBottom w:val="0"/>
              <w:divBdr>
                <w:top w:val="none" w:sz="0" w:space="0" w:color="auto"/>
                <w:left w:val="none" w:sz="0" w:space="0" w:color="auto"/>
                <w:bottom w:val="none" w:sz="0" w:space="0" w:color="auto"/>
                <w:right w:val="none" w:sz="0" w:space="0" w:color="auto"/>
              </w:divBdr>
            </w:div>
            <w:div w:id="344787804">
              <w:marLeft w:val="0"/>
              <w:marRight w:val="0"/>
              <w:marTop w:val="0"/>
              <w:marBottom w:val="0"/>
              <w:divBdr>
                <w:top w:val="none" w:sz="0" w:space="0" w:color="auto"/>
                <w:left w:val="none" w:sz="0" w:space="0" w:color="auto"/>
                <w:bottom w:val="none" w:sz="0" w:space="0" w:color="auto"/>
                <w:right w:val="none" w:sz="0" w:space="0" w:color="auto"/>
              </w:divBdr>
            </w:div>
            <w:div w:id="1610039131">
              <w:marLeft w:val="0"/>
              <w:marRight w:val="0"/>
              <w:marTop w:val="0"/>
              <w:marBottom w:val="0"/>
              <w:divBdr>
                <w:top w:val="none" w:sz="0" w:space="0" w:color="auto"/>
                <w:left w:val="none" w:sz="0" w:space="0" w:color="auto"/>
                <w:bottom w:val="none" w:sz="0" w:space="0" w:color="auto"/>
                <w:right w:val="none" w:sz="0" w:space="0" w:color="auto"/>
              </w:divBdr>
            </w:div>
            <w:div w:id="379209690">
              <w:marLeft w:val="0"/>
              <w:marRight w:val="0"/>
              <w:marTop w:val="0"/>
              <w:marBottom w:val="0"/>
              <w:divBdr>
                <w:top w:val="none" w:sz="0" w:space="0" w:color="auto"/>
                <w:left w:val="none" w:sz="0" w:space="0" w:color="auto"/>
                <w:bottom w:val="none" w:sz="0" w:space="0" w:color="auto"/>
                <w:right w:val="none" w:sz="0" w:space="0" w:color="auto"/>
              </w:divBdr>
            </w:div>
          </w:divsChild>
        </w:div>
        <w:div w:id="160044266">
          <w:marLeft w:val="0"/>
          <w:marRight w:val="0"/>
          <w:marTop w:val="0"/>
          <w:marBottom w:val="0"/>
          <w:divBdr>
            <w:top w:val="none" w:sz="0" w:space="0" w:color="auto"/>
            <w:left w:val="none" w:sz="0" w:space="0" w:color="auto"/>
            <w:bottom w:val="none" w:sz="0" w:space="0" w:color="auto"/>
            <w:right w:val="none" w:sz="0" w:space="0" w:color="auto"/>
          </w:divBdr>
          <w:divsChild>
            <w:div w:id="862282147">
              <w:marLeft w:val="0"/>
              <w:marRight w:val="0"/>
              <w:marTop w:val="0"/>
              <w:marBottom w:val="0"/>
              <w:divBdr>
                <w:top w:val="none" w:sz="0" w:space="0" w:color="auto"/>
                <w:left w:val="none" w:sz="0" w:space="0" w:color="auto"/>
                <w:bottom w:val="none" w:sz="0" w:space="0" w:color="auto"/>
                <w:right w:val="none" w:sz="0" w:space="0" w:color="auto"/>
              </w:divBdr>
            </w:div>
            <w:div w:id="1086653002">
              <w:marLeft w:val="0"/>
              <w:marRight w:val="0"/>
              <w:marTop w:val="0"/>
              <w:marBottom w:val="0"/>
              <w:divBdr>
                <w:top w:val="none" w:sz="0" w:space="0" w:color="auto"/>
                <w:left w:val="none" w:sz="0" w:space="0" w:color="auto"/>
                <w:bottom w:val="none" w:sz="0" w:space="0" w:color="auto"/>
                <w:right w:val="none" w:sz="0" w:space="0" w:color="auto"/>
              </w:divBdr>
            </w:div>
            <w:div w:id="1549221893">
              <w:marLeft w:val="0"/>
              <w:marRight w:val="0"/>
              <w:marTop w:val="0"/>
              <w:marBottom w:val="0"/>
              <w:divBdr>
                <w:top w:val="none" w:sz="0" w:space="0" w:color="auto"/>
                <w:left w:val="none" w:sz="0" w:space="0" w:color="auto"/>
                <w:bottom w:val="none" w:sz="0" w:space="0" w:color="auto"/>
                <w:right w:val="none" w:sz="0" w:space="0" w:color="auto"/>
              </w:divBdr>
            </w:div>
            <w:div w:id="631063560">
              <w:marLeft w:val="0"/>
              <w:marRight w:val="0"/>
              <w:marTop w:val="0"/>
              <w:marBottom w:val="0"/>
              <w:divBdr>
                <w:top w:val="none" w:sz="0" w:space="0" w:color="auto"/>
                <w:left w:val="none" w:sz="0" w:space="0" w:color="auto"/>
                <w:bottom w:val="none" w:sz="0" w:space="0" w:color="auto"/>
                <w:right w:val="none" w:sz="0" w:space="0" w:color="auto"/>
              </w:divBdr>
            </w:div>
          </w:divsChild>
        </w:div>
        <w:div w:id="1817645360">
          <w:marLeft w:val="0"/>
          <w:marRight w:val="0"/>
          <w:marTop w:val="0"/>
          <w:marBottom w:val="0"/>
          <w:divBdr>
            <w:top w:val="none" w:sz="0" w:space="0" w:color="auto"/>
            <w:left w:val="none" w:sz="0" w:space="0" w:color="auto"/>
            <w:bottom w:val="none" w:sz="0" w:space="0" w:color="auto"/>
            <w:right w:val="none" w:sz="0" w:space="0" w:color="auto"/>
          </w:divBdr>
        </w:div>
      </w:divsChild>
    </w:div>
    <w:div w:id="208872777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14">
          <w:marLeft w:val="0"/>
          <w:marRight w:val="0"/>
          <w:marTop w:val="0"/>
          <w:marBottom w:val="0"/>
          <w:divBdr>
            <w:top w:val="none" w:sz="0" w:space="0" w:color="auto"/>
            <w:left w:val="none" w:sz="0" w:space="0" w:color="auto"/>
            <w:bottom w:val="none" w:sz="0" w:space="0" w:color="auto"/>
            <w:right w:val="none" w:sz="0" w:space="0" w:color="auto"/>
          </w:divBdr>
          <w:divsChild>
            <w:div w:id="375200415">
              <w:marLeft w:val="0"/>
              <w:marRight w:val="0"/>
              <w:marTop w:val="0"/>
              <w:marBottom w:val="0"/>
              <w:divBdr>
                <w:top w:val="none" w:sz="0" w:space="0" w:color="auto"/>
                <w:left w:val="none" w:sz="0" w:space="0" w:color="auto"/>
                <w:bottom w:val="none" w:sz="0" w:space="0" w:color="auto"/>
                <w:right w:val="none" w:sz="0" w:space="0" w:color="auto"/>
              </w:divBdr>
            </w:div>
            <w:div w:id="1484465277">
              <w:marLeft w:val="0"/>
              <w:marRight w:val="0"/>
              <w:marTop w:val="0"/>
              <w:marBottom w:val="0"/>
              <w:divBdr>
                <w:top w:val="none" w:sz="0" w:space="0" w:color="auto"/>
                <w:left w:val="none" w:sz="0" w:space="0" w:color="auto"/>
                <w:bottom w:val="none" w:sz="0" w:space="0" w:color="auto"/>
                <w:right w:val="none" w:sz="0" w:space="0" w:color="auto"/>
              </w:divBdr>
            </w:div>
            <w:div w:id="1848670156">
              <w:marLeft w:val="0"/>
              <w:marRight w:val="0"/>
              <w:marTop w:val="0"/>
              <w:marBottom w:val="0"/>
              <w:divBdr>
                <w:top w:val="none" w:sz="0" w:space="0" w:color="auto"/>
                <w:left w:val="none" w:sz="0" w:space="0" w:color="auto"/>
                <w:bottom w:val="none" w:sz="0" w:space="0" w:color="auto"/>
                <w:right w:val="none" w:sz="0" w:space="0" w:color="auto"/>
              </w:divBdr>
            </w:div>
            <w:div w:id="156651578">
              <w:marLeft w:val="0"/>
              <w:marRight w:val="0"/>
              <w:marTop w:val="0"/>
              <w:marBottom w:val="0"/>
              <w:divBdr>
                <w:top w:val="none" w:sz="0" w:space="0" w:color="auto"/>
                <w:left w:val="none" w:sz="0" w:space="0" w:color="auto"/>
                <w:bottom w:val="none" w:sz="0" w:space="0" w:color="auto"/>
                <w:right w:val="none" w:sz="0" w:space="0" w:color="auto"/>
              </w:divBdr>
            </w:div>
            <w:div w:id="1643998035">
              <w:marLeft w:val="0"/>
              <w:marRight w:val="0"/>
              <w:marTop w:val="0"/>
              <w:marBottom w:val="0"/>
              <w:divBdr>
                <w:top w:val="none" w:sz="0" w:space="0" w:color="auto"/>
                <w:left w:val="none" w:sz="0" w:space="0" w:color="auto"/>
                <w:bottom w:val="none" w:sz="0" w:space="0" w:color="auto"/>
                <w:right w:val="none" w:sz="0" w:space="0" w:color="auto"/>
              </w:divBdr>
            </w:div>
          </w:divsChild>
        </w:div>
        <w:div w:id="670331463">
          <w:marLeft w:val="0"/>
          <w:marRight w:val="0"/>
          <w:marTop w:val="0"/>
          <w:marBottom w:val="0"/>
          <w:divBdr>
            <w:top w:val="none" w:sz="0" w:space="0" w:color="auto"/>
            <w:left w:val="none" w:sz="0" w:space="0" w:color="auto"/>
            <w:bottom w:val="none" w:sz="0" w:space="0" w:color="auto"/>
            <w:right w:val="none" w:sz="0" w:space="0" w:color="auto"/>
          </w:divBdr>
        </w:div>
        <w:div w:id="1514878306">
          <w:marLeft w:val="0"/>
          <w:marRight w:val="0"/>
          <w:marTop w:val="0"/>
          <w:marBottom w:val="0"/>
          <w:divBdr>
            <w:top w:val="none" w:sz="0" w:space="0" w:color="auto"/>
            <w:left w:val="none" w:sz="0" w:space="0" w:color="auto"/>
            <w:bottom w:val="none" w:sz="0" w:space="0" w:color="auto"/>
            <w:right w:val="none" w:sz="0" w:space="0" w:color="auto"/>
          </w:divBdr>
        </w:div>
      </w:divsChild>
    </w:div>
    <w:div w:id="21109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pa.gov/aqs" TargetMode="External"/><Relationship Id="rId21" Type="http://schemas.openxmlformats.org/officeDocument/2006/relationships/hyperlink" Target="file:///C:\Users\bwells01\Documents\NAAQS_AQ\markdown\2021\Pb_2021.html" TargetMode="External"/><Relationship Id="rId34" Type="http://schemas.openxmlformats.org/officeDocument/2006/relationships/footer" Target="footer1.xml"/><Relationship Id="rId42" Type="http://schemas.openxmlformats.org/officeDocument/2006/relationships/hyperlink" Target="https://www.epa.gov/aqs" TargetMode="External"/><Relationship Id="rId47" Type="http://schemas.openxmlformats.org/officeDocument/2006/relationships/image" Target="media/image9.png"/><Relationship Id="rId50" Type="http://schemas.openxmlformats.org/officeDocument/2006/relationships/hyperlink" Target="https://www.epa.gov/sites/production/files/2020-07/documents/140501_pa_pb_fin.pdf" TargetMode="External"/><Relationship Id="rId55" Type="http://schemas.openxmlformats.org/officeDocument/2006/relationships/hyperlink" Target="https://www.epa.gov/air-trends/air-quality-design-values" TargetMode="External"/><Relationship Id="rId63" Type="http://schemas.openxmlformats.org/officeDocument/2006/relationships/hyperlink" Target="file:///C:\Users\bwells01\Documents\NAAQS_AQ\markdown\2021\Pb_2021.html" TargetMode="External"/><Relationship Id="rId7" Type="http://schemas.openxmlformats.org/officeDocument/2006/relationships/hyperlink" Target="file:///C:\Users\bwells01\Documents\NAAQS_AQ\markdown\2021\Pb_2021.html" TargetMode="External"/><Relationship Id="rId2" Type="http://schemas.openxmlformats.org/officeDocument/2006/relationships/styles" Target="styles.xml"/><Relationship Id="rId16" Type="http://schemas.openxmlformats.org/officeDocument/2006/relationships/hyperlink" Target="https://www.epa.gov/air-emissions-inventories/2017-national-emissions-inventory-nei-data" TargetMode="External"/><Relationship Id="rId29" Type="http://schemas.openxmlformats.org/officeDocument/2006/relationships/hyperlink" Target="https://www.epa.gov/amtic/ncore-monitoring-network" TargetMode="External"/><Relationship Id="rId11" Type="http://schemas.openxmlformats.org/officeDocument/2006/relationships/image" Target="media/image1.png"/><Relationship Id="rId24" Type="http://schemas.openxmlformats.org/officeDocument/2006/relationships/hyperlink" Target="https://www.ecfr.gov/current/title-40/chapter-I/subchapter-C/part-58" TargetMode="External"/><Relationship Id="rId32" Type="http://schemas.openxmlformats.org/officeDocument/2006/relationships/hyperlink" Target="https://www.ecfr.gov/current/title-40/chapter-I/subchapter-C/part-58" TargetMode="External"/><Relationship Id="rId37" Type="http://schemas.openxmlformats.org/officeDocument/2006/relationships/hyperlink" Target="file:///C:\Users\bwells01\Documents\NAAQS_AQ\markdown\2021\Pb_2021.html" TargetMode="External"/><Relationship Id="rId40" Type="http://schemas.openxmlformats.org/officeDocument/2006/relationships/hyperlink" Target="https://www.epa.gov/aqs" TargetMode="External"/><Relationship Id="rId45" Type="http://schemas.openxmlformats.org/officeDocument/2006/relationships/hyperlink" Target="https://www.epa.gov/aqs" TargetMode="External"/><Relationship Id="rId53" Type="http://schemas.openxmlformats.org/officeDocument/2006/relationships/hyperlink" Target="https://www.epa.gov/air-emissions-inventories/national-emissions-inventory-nei" TargetMode="External"/><Relationship Id="rId58" Type="http://schemas.openxmlformats.org/officeDocument/2006/relationships/hyperlink" Target="file:///C:\Users\bwells01\Documents\NAAQS_AQ\markdown\2021\Pb_2021.html"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file:///C:\Users\bwells01\Documents\NAAQS_AQ\markdown\2021\Pb_2021.html" TargetMode="External"/><Relationship Id="rId19" Type="http://schemas.openxmlformats.org/officeDocument/2006/relationships/hyperlink" Target="https://www.ecfr.gov/current/title-40/part-50/appendix-Appendix%20G%20to%20Part%2050" TargetMode="External"/><Relationship Id="rId14" Type="http://schemas.openxmlformats.org/officeDocument/2006/relationships/hyperlink" Target="https://www.epa.gov/air-emissions-inventories/2017-national-emissions-inventory-nei-data" TargetMode="External"/><Relationship Id="rId22" Type="http://schemas.openxmlformats.org/officeDocument/2006/relationships/image" Target="media/image4.png"/><Relationship Id="rId27" Type="http://schemas.openxmlformats.org/officeDocument/2006/relationships/hyperlink" Target="https://www.epa.gov/amtic/chemical-speciation-network-csn" TargetMode="External"/><Relationship Id="rId30" Type="http://schemas.openxmlformats.org/officeDocument/2006/relationships/hyperlink" Target="https://www.epa.gov/amtic/air-toxics-ambient-monitoring" TargetMode="External"/><Relationship Id="rId35" Type="http://schemas.openxmlformats.org/officeDocument/2006/relationships/hyperlink" Target="file:///C:\Users\bwells01\Documents\NAAQS_AQ\markdown\2021\Pb_2021.html" TargetMode="External"/><Relationship Id="rId43" Type="http://schemas.openxmlformats.org/officeDocument/2006/relationships/hyperlink" Target="https://www.epa.gov/sites/production/files/2020-07/documents/140501_pa_pb_fin.pdf" TargetMode="External"/><Relationship Id="rId48" Type="http://schemas.openxmlformats.org/officeDocument/2006/relationships/hyperlink" Target="https://www.epa.gov/aqs" TargetMode="External"/><Relationship Id="rId56" Type="http://schemas.openxmlformats.org/officeDocument/2006/relationships/hyperlink" Target="https://www.epa.gov/air-trends" TargetMode="External"/><Relationship Id="rId64" Type="http://schemas.openxmlformats.org/officeDocument/2006/relationships/hyperlink" Target="file:///C:\Users\bwells01\Documents\NAAQS_AQ\markdown\2021\Pb_2021.html" TargetMode="External"/><Relationship Id="rId8" Type="http://schemas.openxmlformats.org/officeDocument/2006/relationships/hyperlink" Target="https://www.epa.gov/sites/production/files/2020-07/documents/140501_pa_pb_fin.pdf" TargetMode="External"/><Relationship Id="rId51" Type="http://schemas.openxmlformats.org/officeDocument/2006/relationships/hyperlink" Target="https://www.epa.gov/lead-air-pollution" TargetMode="External"/><Relationship Id="rId3" Type="http://schemas.openxmlformats.org/officeDocument/2006/relationships/settings" Target="settings.xml"/><Relationship Id="rId12" Type="http://schemas.openxmlformats.org/officeDocument/2006/relationships/hyperlink" Target="https://gispub.epa.gov/air/trendsreport/2022" TargetMode="External"/><Relationship Id="rId17" Type="http://schemas.openxmlformats.org/officeDocument/2006/relationships/hyperlink" Target="http://www.epa.gov/aqs/" TargetMode="External"/><Relationship Id="rId25" Type="http://schemas.openxmlformats.org/officeDocument/2006/relationships/image" Target="media/image5.png"/><Relationship Id="rId33" Type="http://schemas.openxmlformats.org/officeDocument/2006/relationships/hyperlink" Target="https://www.ecfr.gov/current/title-40/part-50/appendix-Appendix%20R%20to%20Part%2050" TargetMode="External"/><Relationship Id="rId38" Type="http://schemas.openxmlformats.org/officeDocument/2006/relationships/hyperlink" Target="https://www.epa.gov/aqs" TargetMode="External"/><Relationship Id="rId46" Type="http://schemas.openxmlformats.org/officeDocument/2006/relationships/hyperlink" Target="file:///C:\Users\bwells01\Documents\NAAQS_AQ\markdown\2021\Pb_2021.html" TargetMode="External"/><Relationship Id="rId59" Type="http://schemas.openxmlformats.org/officeDocument/2006/relationships/hyperlink" Target="file:///C:\Users\bwells01\Documents\NAAQS_AQ\markdown\2021\Pb_2021.html" TargetMode="External"/><Relationship Id="rId67" Type="http://schemas.openxmlformats.org/officeDocument/2006/relationships/theme" Target="theme/theme1.xml"/><Relationship Id="rId20" Type="http://schemas.openxmlformats.org/officeDocument/2006/relationships/hyperlink" Target="https://www.ecfr.gov/current/title-40/part-50/appendix-Appendix%20B%20to%20Part%2050" TargetMode="External"/><Relationship Id="rId41" Type="http://schemas.openxmlformats.org/officeDocument/2006/relationships/image" Target="media/image7.png"/><Relationship Id="rId54" Type="http://schemas.openxmlformats.org/officeDocument/2006/relationships/hyperlink" Target="https://www.epa.gov/amtic" TargetMode="External"/><Relationship Id="rId62" Type="http://schemas.openxmlformats.org/officeDocument/2006/relationships/hyperlink" Target="https://www.ecfr.gov/current/title-40/chapter-I/subchapter-C/part-5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www.epa.gov/aqs" TargetMode="External"/><Relationship Id="rId28" Type="http://schemas.openxmlformats.org/officeDocument/2006/relationships/hyperlink" Target="http://vista.cira.colostate.edu/improve/" TargetMode="External"/><Relationship Id="rId36" Type="http://schemas.openxmlformats.org/officeDocument/2006/relationships/hyperlink" Target="https://www.epa.gov/aqs" TargetMode="External"/><Relationship Id="rId49" Type="http://schemas.openxmlformats.org/officeDocument/2006/relationships/hyperlink" Target="https://ordspub.epa.gov/ords/eims/eimscomm.getfile?p_download_id=518908" TargetMode="External"/><Relationship Id="rId57" Type="http://schemas.openxmlformats.org/officeDocument/2006/relationships/hyperlink" Target="https://www.epa.gov/outdoor-air-quality-data" TargetMode="External"/><Relationship Id="rId10" Type="http://schemas.openxmlformats.org/officeDocument/2006/relationships/hyperlink" Target="https://www.epa.gov/air-emissions-inventories" TargetMode="External"/><Relationship Id="rId31" Type="http://schemas.openxmlformats.org/officeDocument/2006/relationships/hyperlink" Target="https://www.ecfr.gov/current/title-40/part-50/appendix-Appendix%20R%20to%20Part%2050" TargetMode="External"/><Relationship Id="rId44" Type="http://schemas.openxmlformats.org/officeDocument/2006/relationships/image" Target="media/image8.png"/><Relationship Id="rId52" Type="http://schemas.openxmlformats.org/officeDocument/2006/relationships/hyperlink" Target="https://www.epa.gov/naaqs/lead-pb-air-quality-standards" TargetMode="External"/><Relationship Id="rId60" Type="http://schemas.openxmlformats.org/officeDocument/2006/relationships/hyperlink" Target="https://www.ecfr.gov/current/title-40/part-58/appendix-Appendix%20C%20to%20Part%2058" TargetMode="External"/><Relationship Id="rId65" Type="http://schemas.openxmlformats.org/officeDocument/2006/relationships/hyperlink" Target="file:///C:\Users\bwells01\Documents\NAAQS_AQ\markdown\2021\Pb_2021.html" TargetMode="External"/><Relationship Id="rId4" Type="http://schemas.openxmlformats.org/officeDocument/2006/relationships/webSettings" Target="webSettings.xml"/><Relationship Id="rId9" Type="http://schemas.openxmlformats.org/officeDocument/2006/relationships/hyperlink" Target="file:///C:\Users\bwells01\Documents\NAAQS_AQ\markdown\2021\Pb_2021.html" TargetMode="External"/><Relationship Id="rId13" Type="http://schemas.openxmlformats.org/officeDocument/2006/relationships/image" Target="media/image2.png"/><Relationship Id="rId18" Type="http://schemas.openxmlformats.org/officeDocument/2006/relationships/hyperlink" Target="file:///C:\Users\bwells01\Documents\NAAQS_AQ\markdown\2021\Pb_2021.html" TargetMode="External"/><Relationship Id="rId3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Benjamin</dc:creator>
  <cp:keywords/>
  <dc:description/>
  <cp:lastModifiedBy>Wells, Benjamin</cp:lastModifiedBy>
  <cp:revision>16</cp:revision>
  <dcterms:created xsi:type="dcterms:W3CDTF">2022-06-03T17:03:00Z</dcterms:created>
  <dcterms:modified xsi:type="dcterms:W3CDTF">2023-02-07T22:16:00Z</dcterms:modified>
</cp:coreProperties>
</file>