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F3B" w:rsidRPr="004C4F3B" w:rsidRDefault="004C4F3B" w:rsidP="004C4F3B">
      <w:pPr>
        <w:spacing w:before="100" w:beforeAutospacing="1" w:after="100" w:afterAutospacing="1" w:line="240" w:lineRule="auto"/>
        <w:ind w:left="0" w:firstLine="0"/>
        <w:jc w:val="left"/>
        <w:outlineLvl w:val="0"/>
        <w:rPr>
          <w:rFonts w:asciiTheme="minorHAnsi" w:hAnsiTheme="minorHAnsi" w:cstheme="minorHAnsi"/>
          <w:b/>
          <w:bCs/>
          <w:color w:val="auto"/>
          <w:kern w:val="36"/>
          <w:szCs w:val="24"/>
          <w:lang w:val="en-GB" w:eastAsia="en-GB"/>
        </w:rPr>
      </w:pPr>
      <w:r w:rsidRPr="004C4F3B">
        <w:rPr>
          <w:rFonts w:asciiTheme="minorHAnsi" w:hAnsiTheme="minorHAnsi" w:cstheme="minorHAnsi"/>
          <w:b/>
          <w:bCs/>
          <w:color w:val="auto"/>
          <w:kern w:val="36"/>
          <w:szCs w:val="24"/>
          <w:lang w:val="en-GB" w:eastAsia="en-GB"/>
        </w:rPr>
        <w:t>Concept Note</w: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Title:</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Leveraging Biotechnology and Digital Health Integration to Improve Maternal Health Access and Build Nigeria’s National Genomic Data Infrastructure</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25"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Lead Agency:</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National Biotechnology Development Agency (NABDA)</w: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Private Sector Technology Partner:</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proofErr w:type="spellStart"/>
      <w:r w:rsidRPr="004C4F3B">
        <w:rPr>
          <w:rFonts w:asciiTheme="minorHAnsi" w:hAnsiTheme="minorHAnsi" w:cstheme="minorHAnsi"/>
          <w:b/>
          <w:bCs/>
          <w:color w:val="auto"/>
          <w:szCs w:val="24"/>
          <w:lang w:val="en-GB" w:eastAsia="en-GB"/>
        </w:rPr>
        <w:t>Forric</w:t>
      </w:r>
      <w:proofErr w:type="spellEnd"/>
      <w:r w:rsidRPr="004C4F3B">
        <w:rPr>
          <w:rFonts w:asciiTheme="minorHAnsi" w:hAnsiTheme="minorHAnsi" w:cstheme="minorHAnsi"/>
          <w:b/>
          <w:bCs/>
          <w:color w:val="auto"/>
          <w:szCs w:val="24"/>
          <w:lang w:val="en-GB" w:eastAsia="en-GB"/>
        </w:rPr>
        <w:t xml:space="preserve"> Technologies Ltd</w: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Digital Health Platform:</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proofErr w:type="spellStart"/>
      <w:r w:rsidRPr="004C4F3B">
        <w:rPr>
          <w:rFonts w:asciiTheme="minorHAnsi" w:hAnsiTheme="minorHAnsi" w:cstheme="minorHAnsi"/>
          <w:b/>
          <w:bCs/>
          <w:color w:val="auto"/>
          <w:szCs w:val="24"/>
          <w:lang w:val="en-GB" w:eastAsia="en-GB"/>
        </w:rPr>
        <w:t>MeddyPal</w:t>
      </w:r>
      <w:proofErr w:type="spellEnd"/>
      <w:r w:rsidRPr="004C4F3B">
        <w:rPr>
          <w:rFonts w:asciiTheme="minorHAnsi" w:hAnsiTheme="minorHAnsi" w:cstheme="minorHAnsi"/>
          <w:b/>
          <w:bCs/>
          <w:color w:val="auto"/>
          <w:szCs w:val="24"/>
          <w:lang w:val="en-GB" w:eastAsia="en-GB"/>
        </w:rPr>
        <w:t xml:space="preserve"> – Nigeria’s Integrated Digital Health Access Platform</w: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Date:</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June 2025</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26"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1"/>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1. Background and Rationale</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Nigeria continues to face critical challenges in healthcare access, affordability, and health system efficiency. A significant proportion of the population lacks any form of health insurance, leaving millions vulnerable to catastrophic health costs—whether for emergencies, chronic disease management, or maternal and child health services. This gap limits access to preventive care and timely treatment, contributing to Nigeria’s high maternal and general health morbidity and mortality rates.</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In parallel, Nigeria also lacks a national genomics and health data repository—an essential tool for supporting biomedical research, population health management, and evidence-based policymaking.</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This initiative proposes a </w:t>
      </w:r>
      <w:r w:rsidRPr="004C4F3B">
        <w:rPr>
          <w:rFonts w:asciiTheme="minorHAnsi" w:hAnsiTheme="minorHAnsi" w:cstheme="minorHAnsi"/>
          <w:b/>
          <w:bCs/>
          <w:color w:val="auto"/>
          <w:szCs w:val="24"/>
          <w:lang w:val="en-GB" w:eastAsia="en-GB"/>
        </w:rPr>
        <w:t>Public-Private Partnership (PPP)</w:t>
      </w:r>
      <w:r w:rsidRPr="004C4F3B">
        <w:rPr>
          <w:rFonts w:asciiTheme="minorHAnsi" w:hAnsiTheme="minorHAnsi" w:cstheme="minorHAnsi"/>
          <w:color w:val="auto"/>
          <w:szCs w:val="24"/>
          <w:lang w:val="en-GB" w:eastAsia="en-GB"/>
        </w:rPr>
        <w:t xml:space="preserve"> model where </w:t>
      </w:r>
      <w:r w:rsidRPr="004C4F3B">
        <w:rPr>
          <w:rFonts w:asciiTheme="minorHAnsi" w:hAnsiTheme="minorHAnsi" w:cstheme="minorHAnsi"/>
          <w:b/>
          <w:bCs/>
          <w:color w:val="auto"/>
          <w:szCs w:val="24"/>
          <w:lang w:val="en-GB" w:eastAsia="en-GB"/>
        </w:rPr>
        <w:t>NABDA will provide national leadership, regulatory oversight, and research governance</w:t>
      </w:r>
      <w:r w:rsidRPr="004C4F3B">
        <w:rPr>
          <w:rFonts w:asciiTheme="minorHAnsi" w:hAnsiTheme="minorHAnsi" w:cstheme="minorHAnsi"/>
          <w:color w:val="auto"/>
          <w:szCs w:val="24"/>
          <w:lang w:val="en-GB" w:eastAsia="en-GB"/>
        </w:rPr>
        <w:t xml:space="preserve">, while </w:t>
      </w:r>
      <w:proofErr w:type="spellStart"/>
      <w:r w:rsidRPr="004C4F3B">
        <w:rPr>
          <w:rFonts w:asciiTheme="minorHAnsi" w:hAnsiTheme="minorHAnsi" w:cstheme="minorHAnsi"/>
          <w:b/>
          <w:bCs/>
          <w:color w:val="auto"/>
          <w:szCs w:val="24"/>
          <w:lang w:val="en-GB" w:eastAsia="en-GB"/>
        </w:rPr>
        <w:t>Forric</w:t>
      </w:r>
      <w:proofErr w:type="spellEnd"/>
      <w:r w:rsidRPr="004C4F3B">
        <w:rPr>
          <w:rFonts w:asciiTheme="minorHAnsi" w:hAnsiTheme="minorHAnsi" w:cstheme="minorHAnsi"/>
          <w:b/>
          <w:bCs/>
          <w:color w:val="auto"/>
          <w:szCs w:val="24"/>
          <w:lang w:val="en-GB" w:eastAsia="en-GB"/>
        </w:rPr>
        <w:t xml:space="preserve"> Technologies Ltd</w:t>
      </w:r>
      <w:r w:rsidRPr="004C4F3B">
        <w:rPr>
          <w:rFonts w:asciiTheme="minorHAnsi" w:hAnsiTheme="minorHAnsi" w:cstheme="minorHAnsi"/>
          <w:color w:val="auto"/>
          <w:szCs w:val="24"/>
          <w:lang w:val="en-GB" w:eastAsia="en-GB"/>
        </w:rPr>
        <w:t xml:space="preserve">, through its </w:t>
      </w:r>
      <w:proofErr w:type="spellStart"/>
      <w:r w:rsidRPr="004C4F3B">
        <w:rPr>
          <w:rFonts w:asciiTheme="minorHAnsi" w:hAnsiTheme="minorHAnsi" w:cstheme="minorHAnsi"/>
          <w:b/>
          <w:bCs/>
          <w:color w:val="auto"/>
          <w:szCs w:val="24"/>
          <w:lang w:val="en-GB" w:eastAsia="en-GB"/>
        </w:rPr>
        <w:t>MeddyPal</w:t>
      </w:r>
      <w:proofErr w:type="spellEnd"/>
      <w:r w:rsidRPr="004C4F3B">
        <w:rPr>
          <w:rFonts w:asciiTheme="minorHAnsi" w:hAnsiTheme="minorHAnsi" w:cstheme="minorHAnsi"/>
          <w:b/>
          <w:bCs/>
          <w:color w:val="auto"/>
          <w:szCs w:val="24"/>
          <w:lang w:val="en-GB" w:eastAsia="en-GB"/>
        </w:rPr>
        <w:t xml:space="preserve"> Digital Health Platform</w:t>
      </w:r>
      <w:r w:rsidRPr="004C4F3B">
        <w:rPr>
          <w:rFonts w:asciiTheme="minorHAnsi" w:hAnsiTheme="minorHAnsi" w:cstheme="minorHAnsi"/>
          <w:color w:val="auto"/>
          <w:szCs w:val="24"/>
          <w:lang w:val="en-GB" w:eastAsia="en-GB"/>
        </w:rPr>
        <w:t xml:space="preserve">, will deliver the </w:t>
      </w:r>
      <w:r w:rsidRPr="004C4F3B">
        <w:rPr>
          <w:rFonts w:asciiTheme="minorHAnsi" w:hAnsiTheme="minorHAnsi" w:cstheme="minorHAnsi"/>
          <w:b/>
          <w:bCs/>
          <w:color w:val="auto"/>
          <w:szCs w:val="24"/>
          <w:lang w:val="en-GB" w:eastAsia="en-GB"/>
        </w:rPr>
        <w:t>operational technology infrastructure, digital coordination, and logistics management</w:t>
      </w:r>
      <w:r w:rsidRPr="004C4F3B">
        <w:rPr>
          <w:rFonts w:asciiTheme="minorHAnsi" w:hAnsiTheme="minorHAnsi" w:cstheme="minorHAnsi"/>
          <w:color w:val="auto"/>
          <w:szCs w:val="24"/>
          <w:lang w:val="en-GB" w:eastAsia="en-GB"/>
        </w:rPr>
        <w:t xml:space="preserve"> needed to implement a scalable and patient-</w:t>
      </w:r>
      <w:proofErr w:type="spellStart"/>
      <w:r w:rsidRPr="004C4F3B">
        <w:rPr>
          <w:rFonts w:asciiTheme="minorHAnsi" w:hAnsiTheme="minorHAnsi" w:cstheme="minorHAnsi"/>
          <w:color w:val="auto"/>
          <w:szCs w:val="24"/>
          <w:lang w:val="en-GB" w:eastAsia="en-GB"/>
        </w:rPr>
        <w:t>centered</w:t>
      </w:r>
      <w:proofErr w:type="spellEnd"/>
      <w:r w:rsidRPr="004C4F3B">
        <w:rPr>
          <w:rFonts w:asciiTheme="minorHAnsi" w:hAnsiTheme="minorHAnsi" w:cstheme="minorHAnsi"/>
          <w:color w:val="auto"/>
          <w:szCs w:val="24"/>
          <w:lang w:val="en-GB" w:eastAsia="en-GB"/>
        </w:rPr>
        <w:t xml:space="preserve"> solution.</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The project will start by addressing </w:t>
      </w:r>
      <w:r w:rsidRPr="004C4F3B">
        <w:rPr>
          <w:rFonts w:asciiTheme="minorHAnsi" w:hAnsiTheme="minorHAnsi" w:cstheme="minorHAnsi"/>
          <w:b/>
          <w:bCs/>
          <w:color w:val="auto"/>
          <w:szCs w:val="24"/>
          <w:lang w:val="en-GB" w:eastAsia="en-GB"/>
        </w:rPr>
        <w:t>maternal health access challenges</w:t>
      </w:r>
      <w:r w:rsidRPr="004C4F3B">
        <w:rPr>
          <w:rFonts w:asciiTheme="minorHAnsi" w:hAnsiTheme="minorHAnsi" w:cstheme="minorHAnsi"/>
          <w:color w:val="auto"/>
          <w:szCs w:val="24"/>
          <w:lang w:val="en-GB" w:eastAsia="en-GB"/>
        </w:rPr>
        <w:t xml:space="preserve"> while embedding a </w:t>
      </w:r>
      <w:r w:rsidRPr="004C4F3B">
        <w:rPr>
          <w:rFonts w:asciiTheme="minorHAnsi" w:hAnsiTheme="minorHAnsi" w:cstheme="minorHAnsi"/>
          <w:b/>
          <w:bCs/>
          <w:color w:val="auto"/>
          <w:szCs w:val="24"/>
          <w:lang w:val="en-GB" w:eastAsia="en-GB"/>
        </w:rPr>
        <w:t>genomics data collection framework</w:t>
      </w:r>
      <w:r w:rsidRPr="004C4F3B">
        <w:rPr>
          <w:rFonts w:asciiTheme="minorHAnsi" w:hAnsiTheme="minorHAnsi" w:cstheme="minorHAnsi"/>
          <w:color w:val="auto"/>
          <w:szCs w:val="24"/>
          <w:lang w:val="en-GB" w:eastAsia="en-GB"/>
        </w:rPr>
        <w:t xml:space="preserve"> to support Nigeria’s long-term public health research and planning objectives.</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lastRenderedPageBreak/>
        <w:pict>
          <v:rect id="_x0000_i1027"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1"/>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2. Strategic Objectives</w:t>
      </w:r>
    </w:p>
    <w:p w:rsidR="004C4F3B" w:rsidRPr="004C4F3B" w:rsidRDefault="004C4F3B" w:rsidP="004C4F3B">
      <w:pPr>
        <w:numPr>
          <w:ilvl w:val="0"/>
          <w:numId w:val="16"/>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Expand access to affordable healthcare services</w:t>
      </w:r>
      <w:r w:rsidRPr="004C4F3B">
        <w:rPr>
          <w:rFonts w:asciiTheme="minorHAnsi" w:hAnsiTheme="minorHAnsi" w:cstheme="minorHAnsi"/>
          <w:color w:val="auto"/>
          <w:szCs w:val="24"/>
          <w:lang w:val="en-GB" w:eastAsia="en-GB"/>
        </w:rPr>
        <w:t>, with an initial focus on maternal health but scalable across broader population health needs.</w:t>
      </w:r>
    </w:p>
    <w:p w:rsidR="004C4F3B" w:rsidRPr="004C4F3B" w:rsidRDefault="004C4F3B" w:rsidP="004C4F3B">
      <w:pPr>
        <w:numPr>
          <w:ilvl w:val="0"/>
          <w:numId w:val="16"/>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Establish a national digital workflow for genomics screening and data collection</w:t>
      </w:r>
      <w:r w:rsidRPr="004C4F3B">
        <w:rPr>
          <w:rFonts w:asciiTheme="minorHAnsi" w:hAnsiTheme="minorHAnsi" w:cstheme="minorHAnsi"/>
          <w:color w:val="auto"/>
          <w:szCs w:val="24"/>
          <w:lang w:val="en-GB" w:eastAsia="en-GB"/>
        </w:rPr>
        <w:t>, starting with pregnant women as the initial cohort.</w:t>
      </w:r>
    </w:p>
    <w:p w:rsidR="004C4F3B" w:rsidRPr="004C4F3B" w:rsidRDefault="004C4F3B" w:rsidP="004C4F3B">
      <w:pPr>
        <w:numPr>
          <w:ilvl w:val="0"/>
          <w:numId w:val="16"/>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Support the development of Nigeria’s National Genomic and Health Data Infrastructure</w:t>
      </w:r>
      <w:r w:rsidRPr="004C4F3B">
        <w:rPr>
          <w:rFonts w:asciiTheme="minorHAnsi" w:hAnsiTheme="minorHAnsi" w:cstheme="minorHAnsi"/>
          <w:color w:val="auto"/>
          <w:szCs w:val="24"/>
          <w:lang w:val="en-GB" w:eastAsia="en-GB"/>
        </w:rPr>
        <w:t>, enabling research, disease surveillance, and policy development.</w:t>
      </w:r>
    </w:p>
    <w:p w:rsidR="004C4F3B" w:rsidRPr="004C4F3B" w:rsidRDefault="004C4F3B" w:rsidP="004C4F3B">
      <w:pPr>
        <w:numPr>
          <w:ilvl w:val="0"/>
          <w:numId w:val="16"/>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Leverage AI and data-driven tools to enhance public health decision-making</w:t>
      </w:r>
      <w:r w:rsidRPr="004C4F3B">
        <w:rPr>
          <w:rFonts w:asciiTheme="minorHAnsi" w:hAnsiTheme="minorHAnsi" w:cstheme="minorHAnsi"/>
          <w:color w:val="auto"/>
          <w:szCs w:val="24"/>
          <w:lang w:val="en-GB" w:eastAsia="en-GB"/>
        </w:rPr>
        <w:t xml:space="preserve">, predictive </w:t>
      </w:r>
      <w:proofErr w:type="spellStart"/>
      <w:r w:rsidRPr="004C4F3B">
        <w:rPr>
          <w:rFonts w:asciiTheme="minorHAnsi" w:hAnsiTheme="minorHAnsi" w:cstheme="minorHAnsi"/>
          <w:color w:val="auto"/>
          <w:szCs w:val="24"/>
          <w:lang w:val="en-GB" w:eastAsia="en-GB"/>
        </w:rPr>
        <w:t>modeling</w:t>
      </w:r>
      <w:proofErr w:type="spellEnd"/>
      <w:r w:rsidRPr="004C4F3B">
        <w:rPr>
          <w:rFonts w:asciiTheme="minorHAnsi" w:hAnsiTheme="minorHAnsi" w:cstheme="minorHAnsi"/>
          <w:color w:val="auto"/>
          <w:szCs w:val="24"/>
          <w:lang w:val="en-GB" w:eastAsia="en-GB"/>
        </w:rPr>
        <w:t>, and service delivery optimization.</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28"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1"/>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3. Program Components</w: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 xml:space="preserve">A. Maternal Health Digital Service Layer (Powered by </w:t>
      </w:r>
      <w:proofErr w:type="spellStart"/>
      <w:r w:rsidRPr="004C4F3B">
        <w:rPr>
          <w:rFonts w:asciiTheme="minorHAnsi" w:hAnsiTheme="minorHAnsi" w:cstheme="minorHAnsi"/>
          <w:b/>
          <w:bCs/>
          <w:color w:val="auto"/>
          <w:szCs w:val="24"/>
          <w:lang w:val="en-GB" w:eastAsia="en-GB"/>
        </w:rPr>
        <w:t>MeddyPal</w:t>
      </w:r>
      <w:proofErr w:type="spellEnd"/>
      <w:r w:rsidRPr="004C4F3B">
        <w:rPr>
          <w:rFonts w:asciiTheme="minorHAnsi" w:hAnsiTheme="minorHAnsi" w:cstheme="minorHAnsi"/>
          <w:b/>
          <w:bCs/>
          <w:color w:val="auto"/>
          <w:szCs w:val="24"/>
          <w:lang w:val="en-GB" w:eastAsia="en-GB"/>
        </w:rPr>
        <w:t>)</w:t>
      </w:r>
    </w:p>
    <w:p w:rsidR="004C4F3B" w:rsidRPr="004C4F3B" w:rsidRDefault="004C4F3B" w:rsidP="004C4F3B">
      <w:pPr>
        <w:numPr>
          <w:ilvl w:val="0"/>
          <w:numId w:val="17"/>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 xml:space="preserve">Insurance Comparison and </w:t>
      </w:r>
      <w:proofErr w:type="spellStart"/>
      <w:r w:rsidRPr="004C4F3B">
        <w:rPr>
          <w:rFonts w:asciiTheme="minorHAnsi" w:hAnsiTheme="minorHAnsi" w:cstheme="minorHAnsi"/>
          <w:b/>
          <w:bCs/>
          <w:color w:val="auto"/>
          <w:szCs w:val="24"/>
          <w:lang w:val="en-GB" w:eastAsia="en-GB"/>
        </w:rPr>
        <w:t>Enrollment</w:t>
      </w:r>
      <w:proofErr w:type="spellEnd"/>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r>
      <w:proofErr w:type="spellStart"/>
      <w:r w:rsidRPr="004C4F3B">
        <w:rPr>
          <w:rFonts w:asciiTheme="minorHAnsi" w:hAnsiTheme="minorHAnsi" w:cstheme="minorHAnsi"/>
          <w:color w:val="auto"/>
          <w:szCs w:val="24"/>
          <w:lang w:val="en-GB" w:eastAsia="en-GB"/>
        </w:rPr>
        <w:t>MeddyPal</w:t>
      </w:r>
      <w:proofErr w:type="spellEnd"/>
      <w:r w:rsidRPr="004C4F3B">
        <w:rPr>
          <w:rFonts w:asciiTheme="minorHAnsi" w:hAnsiTheme="minorHAnsi" w:cstheme="minorHAnsi"/>
          <w:color w:val="auto"/>
          <w:szCs w:val="24"/>
          <w:lang w:val="en-GB" w:eastAsia="en-GB"/>
        </w:rPr>
        <w:t xml:space="preserve"> will offer a </w:t>
      </w:r>
      <w:r w:rsidRPr="004C4F3B">
        <w:rPr>
          <w:rFonts w:asciiTheme="minorHAnsi" w:hAnsiTheme="minorHAnsi" w:cstheme="minorHAnsi"/>
          <w:b/>
          <w:bCs/>
          <w:color w:val="auto"/>
          <w:szCs w:val="24"/>
          <w:lang w:val="en-GB" w:eastAsia="en-GB"/>
        </w:rPr>
        <w:t>digital health insurance marketplace</w:t>
      </w:r>
      <w:r w:rsidRPr="004C4F3B">
        <w:rPr>
          <w:rFonts w:asciiTheme="minorHAnsi" w:hAnsiTheme="minorHAnsi" w:cstheme="minorHAnsi"/>
          <w:color w:val="auto"/>
          <w:szCs w:val="24"/>
          <w:lang w:val="en-GB" w:eastAsia="en-GB"/>
        </w:rPr>
        <w:t xml:space="preserve">, allowing users—starting with expectant mothers but open to all Nigerians—to </w:t>
      </w:r>
      <w:r w:rsidRPr="004C4F3B">
        <w:rPr>
          <w:rFonts w:asciiTheme="minorHAnsi" w:hAnsiTheme="minorHAnsi" w:cstheme="minorHAnsi"/>
          <w:b/>
          <w:bCs/>
          <w:color w:val="auto"/>
          <w:szCs w:val="24"/>
          <w:lang w:val="en-GB" w:eastAsia="en-GB"/>
        </w:rPr>
        <w:t>compare available health insurance plans</w:t>
      </w:r>
      <w:r w:rsidRPr="004C4F3B">
        <w:rPr>
          <w:rFonts w:asciiTheme="minorHAnsi" w:hAnsiTheme="minorHAnsi" w:cstheme="minorHAnsi"/>
          <w:color w:val="auto"/>
          <w:szCs w:val="24"/>
          <w:lang w:val="en-GB" w:eastAsia="en-GB"/>
        </w:rPr>
        <w:t xml:space="preserve">, </w:t>
      </w:r>
      <w:proofErr w:type="spellStart"/>
      <w:r w:rsidRPr="004C4F3B">
        <w:rPr>
          <w:rFonts w:asciiTheme="minorHAnsi" w:hAnsiTheme="minorHAnsi" w:cstheme="minorHAnsi"/>
          <w:b/>
          <w:bCs/>
          <w:color w:val="auto"/>
          <w:szCs w:val="24"/>
          <w:lang w:val="en-GB" w:eastAsia="en-GB"/>
        </w:rPr>
        <w:t>enroll</w:t>
      </w:r>
      <w:proofErr w:type="spellEnd"/>
      <w:r w:rsidRPr="004C4F3B">
        <w:rPr>
          <w:rFonts w:asciiTheme="minorHAnsi" w:hAnsiTheme="minorHAnsi" w:cstheme="minorHAnsi"/>
          <w:b/>
          <w:bCs/>
          <w:color w:val="auto"/>
          <w:szCs w:val="24"/>
          <w:lang w:val="en-GB" w:eastAsia="en-GB"/>
        </w:rPr>
        <w:t xml:space="preserve"> digitally</w:t>
      </w:r>
      <w:r w:rsidRPr="004C4F3B">
        <w:rPr>
          <w:rFonts w:asciiTheme="minorHAnsi" w:hAnsiTheme="minorHAnsi" w:cstheme="minorHAnsi"/>
          <w:color w:val="auto"/>
          <w:szCs w:val="24"/>
          <w:lang w:val="en-GB" w:eastAsia="en-GB"/>
        </w:rPr>
        <w:t xml:space="preserve">, and </w:t>
      </w:r>
      <w:r w:rsidRPr="004C4F3B">
        <w:rPr>
          <w:rFonts w:asciiTheme="minorHAnsi" w:hAnsiTheme="minorHAnsi" w:cstheme="minorHAnsi"/>
          <w:b/>
          <w:bCs/>
          <w:color w:val="auto"/>
          <w:szCs w:val="24"/>
          <w:lang w:val="en-GB" w:eastAsia="en-GB"/>
        </w:rPr>
        <w:t>track coverage benefits</w:t>
      </w:r>
      <w:r w:rsidRPr="004C4F3B">
        <w:rPr>
          <w:rFonts w:asciiTheme="minorHAnsi" w:hAnsiTheme="minorHAnsi" w:cstheme="minorHAnsi"/>
          <w:color w:val="auto"/>
          <w:szCs w:val="24"/>
          <w:lang w:val="en-GB" w:eastAsia="en-GB"/>
        </w:rPr>
        <w:t>.</w:t>
      </w:r>
    </w:p>
    <w:p w:rsidR="004C4F3B" w:rsidRPr="004C4F3B" w:rsidRDefault="004C4F3B" w:rsidP="004C4F3B">
      <w:pPr>
        <w:numPr>
          <w:ilvl w:val="0"/>
          <w:numId w:val="17"/>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Hospital and Provider Access</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t xml:space="preserve">Patients will be able to </w:t>
      </w:r>
      <w:r w:rsidRPr="004C4F3B">
        <w:rPr>
          <w:rFonts w:asciiTheme="minorHAnsi" w:hAnsiTheme="minorHAnsi" w:cstheme="minorHAnsi"/>
          <w:b/>
          <w:bCs/>
          <w:color w:val="auto"/>
          <w:szCs w:val="24"/>
          <w:lang w:val="en-GB" w:eastAsia="en-GB"/>
        </w:rPr>
        <w:t>browse a directory of hospitals and healthcare providers</w:t>
      </w:r>
      <w:r w:rsidRPr="004C4F3B">
        <w:rPr>
          <w:rFonts w:asciiTheme="minorHAnsi" w:hAnsiTheme="minorHAnsi" w:cstheme="minorHAnsi"/>
          <w:color w:val="auto"/>
          <w:szCs w:val="24"/>
          <w:lang w:val="en-GB" w:eastAsia="en-GB"/>
        </w:rPr>
        <w:t xml:space="preserve">, check insurance compatibility, and </w:t>
      </w:r>
      <w:r w:rsidRPr="004C4F3B">
        <w:rPr>
          <w:rFonts w:asciiTheme="minorHAnsi" w:hAnsiTheme="minorHAnsi" w:cstheme="minorHAnsi"/>
          <w:b/>
          <w:bCs/>
          <w:color w:val="auto"/>
          <w:szCs w:val="24"/>
          <w:lang w:val="en-GB" w:eastAsia="en-GB"/>
        </w:rPr>
        <w:t>book in-person or telehealth appointments</w:t>
      </w:r>
      <w:r w:rsidRPr="004C4F3B">
        <w:rPr>
          <w:rFonts w:asciiTheme="minorHAnsi" w:hAnsiTheme="minorHAnsi" w:cstheme="minorHAnsi"/>
          <w:color w:val="auto"/>
          <w:szCs w:val="24"/>
          <w:lang w:val="en-GB" w:eastAsia="en-GB"/>
        </w:rPr>
        <w:t>.</w:t>
      </w:r>
    </w:p>
    <w:p w:rsidR="004C4F3B" w:rsidRPr="004C4F3B" w:rsidRDefault="004C4F3B" w:rsidP="004C4F3B">
      <w:pPr>
        <w:numPr>
          <w:ilvl w:val="0"/>
          <w:numId w:val="17"/>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Lab and Pharmacy Integration</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t xml:space="preserve">Users will be able to </w:t>
      </w:r>
      <w:r w:rsidRPr="004C4F3B">
        <w:rPr>
          <w:rFonts w:asciiTheme="minorHAnsi" w:hAnsiTheme="minorHAnsi" w:cstheme="minorHAnsi"/>
          <w:b/>
          <w:bCs/>
          <w:color w:val="auto"/>
          <w:szCs w:val="24"/>
          <w:lang w:val="en-GB" w:eastAsia="en-GB"/>
        </w:rPr>
        <w:t>book health lab tests</w:t>
      </w:r>
      <w:r w:rsidRPr="004C4F3B">
        <w:rPr>
          <w:rFonts w:asciiTheme="minorHAnsi" w:hAnsiTheme="minorHAnsi" w:cstheme="minorHAnsi"/>
          <w:color w:val="auto"/>
          <w:szCs w:val="24"/>
          <w:lang w:val="en-GB" w:eastAsia="en-GB"/>
        </w:rPr>
        <w:t xml:space="preserve">, access </w:t>
      </w:r>
      <w:r w:rsidRPr="004C4F3B">
        <w:rPr>
          <w:rFonts w:asciiTheme="minorHAnsi" w:hAnsiTheme="minorHAnsi" w:cstheme="minorHAnsi"/>
          <w:b/>
          <w:bCs/>
          <w:color w:val="auto"/>
          <w:szCs w:val="24"/>
          <w:lang w:val="en-GB" w:eastAsia="en-GB"/>
        </w:rPr>
        <w:t>local and online pharmacy services</w:t>
      </w:r>
      <w:r w:rsidRPr="004C4F3B">
        <w:rPr>
          <w:rFonts w:asciiTheme="minorHAnsi" w:hAnsiTheme="minorHAnsi" w:cstheme="minorHAnsi"/>
          <w:color w:val="auto"/>
          <w:szCs w:val="24"/>
          <w:lang w:val="en-GB" w:eastAsia="en-GB"/>
        </w:rPr>
        <w:t xml:space="preserve">, and </w:t>
      </w:r>
      <w:r w:rsidRPr="004C4F3B">
        <w:rPr>
          <w:rFonts w:asciiTheme="minorHAnsi" w:hAnsiTheme="minorHAnsi" w:cstheme="minorHAnsi"/>
          <w:b/>
          <w:bCs/>
          <w:color w:val="auto"/>
          <w:szCs w:val="24"/>
          <w:lang w:val="en-GB" w:eastAsia="en-GB"/>
        </w:rPr>
        <w:t>track lab and medication orders</w:t>
      </w:r>
      <w:r w:rsidRPr="004C4F3B">
        <w:rPr>
          <w:rFonts w:asciiTheme="minorHAnsi" w:hAnsiTheme="minorHAnsi" w:cstheme="minorHAnsi"/>
          <w:color w:val="auto"/>
          <w:szCs w:val="24"/>
          <w:lang w:val="en-GB" w:eastAsia="en-GB"/>
        </w:rPr>
        <w:t xml:space="preserve"> through a single digital interface.</w:t>
      </w:r>
    </w:p>
    <w:p w:rsidR="004C4F3B" w:rsidRPr="004C4F3B" w:rsidRDefault="004C4F3B" w:rsidP="004C4F3B">
      <w:pPr>
        <w:numPr>
          <w:ilvl w:val="0"/>
          <w:numId w:val="17"/>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Telehealth and Maternal Support</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r>
      <w:proofErr w:type="spellStart"/>
      <w:r w:rsidRPr="004C4F3B">
        <w:rPr>
          <w:rFonts w:asciiTheme="minorHAnsi" w:hAnsiTheme="minorHAnsi" w:cstheme="minorHAnsi"/>
          <w:color w:val="auto"/>
          <w:szCs w:val="24"/>
          <w:lang w:val="en-GB" w:eastAsia="en-GB"/>
        </w:rPr>
        <w:t>MeddyPal</w:t>
      </w:r>
      <w:proofErr w:type="spellEnd"/>
      <w:r w:rsidRPr="004C4F3B">
        <w:rPr>
          <w:rFonts w:asciiTheme="minorHAnsi" w:hAnsiTheme="minorHAnsi" w:cstheme="minorHAnsi"/>
          <w:color w:val="auto"/>
          <w:szCs w:val="24"/>
          <w:lang w:val="en-GB" w:eastAsia="en-GB"/>
        </w:rPr>
        <w:t xml:space="preserve"> will offer </w:t>
      </w:r>
      <w:r w:rsidRPr="004C4F3B">
        <w:rPr>
          <w:rFonts w:asciiTheme="minorHAnsi" w:hAnsiTheme="minorHAnsi" w:cstheme="minorHAnsi"/>
          <w:b/>
          <w:bCs/>
          <w:color w:val="auto"/>
          <w:szCs w:val="24"/>
          <w:lang w:val="en-GB" w:eastAsia="en-GB"/>
        </w:rPr>
        <w:t>virtual consultations with doctors and midwives</w:t>
      </w:r>
      <w:r w:rsidRPr="004C4F3B">
        <w:rPr>
          <w:rFonts w:asciiTheme="minorHAnsi" w:hAnsiTheme="minorHAnsi" w:cstheme="minorHAnsi"/>
          <w:color w:val="auto"/>
          <w:szCs w:val="24"/>
          <w:lang w:val="en-GB" w:eastAsia="en-GB"/>
        </w:rPr>
        <w:t xml:space="preserve">, supported by </w:t>
      </w:r>
      <w:r w:rsidRPr="004C4F3B">
        <w:rPr>
          <w:rFonts w:asciiTheme="minorHAnsi" w:hAnsiTheme="minorHAnsi" w:cstheme="minorHAnsi"/>
          <w:b/>
          <w:bCs/>
          <w:color w:val="auto"/>
          <w:szCs w:val="24"/>
          <w:lang w:val="en-GB" w:eastAsia="en-GB"/>
        </w:rPr>
        <w:t>maternal health education modules</w:t>
      </w:r>
      <w:r w:rsidRPr="004C4F3B">
        <w:rPr>
          <w:rFonts w:asciiTheme="minorHAnsi" w:hAnsiTheme="minorHAnsi" w:cstheme="minorHAnsi"/>
          <w:color w:val="auto"/>
          <w:szCs w:val="24"/>
          <w:lang w:val="en-GB" w:eastAsia="en-GB"/>
        </w:rPr>
        <w:t xml:space="preserve"> covering nutrition, prenatal care, and delivery preparation.</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29"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B. Genomics Data Collection and Testing Coordination</w:t>
      </w:r>
    </w:p>
    <w:p w:rsidR="004C4F3B" w:rsidRPr="004C4F3B" w:rsidRDefault="004C4F3B" w:rsidP="004C4F3B">
      <w:pPr>
        <w:numPr>
          <w:ilvl w:val="0"/>
          <w:numId w:val="18"/>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Test Recommendation and Ordering</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t xml:space="preserve">Pregnant women enrolling through </w:t>
      </w:r>
      <w:proofErr w:type="spellStart"/>
      <w:r w:rsidRPr="004C4F3B">
        <w:rPr>
          <w:rFonts w:asciiTheme="minorHAnsi" w:hAnsiTheme="minorHAnsi" w:cstheme="minorHAnsi"/>
          <w:color w:val="auto"/>
          <w:szCs w:val="24"/>
          <w:lang w:val="en-GB" w:eastAsia="en-GB"/>
        </w:rPr>
        <w:t>MeddyPal</w:t>
      </w:r>
      <w:proofErr w:type="spellEnd"/>
      <w:r w:rsidRPr="004C4F3B">
        <w:rPr>
          <w:rFonts w:asciiTheme="minorHAnsi" w:hAnsiTheme="minorHAnsi" w:cstheme="minorHAnsi"/>
          <w:color w:val="auto"/>
          <w:szCs w:val="24"/>
          <w:lang w:val="en-GB" w:eastAsia="en-GB"/>
        </w:rPr>
        <w:t xml:space="preserve"> will be guided through </w:t>
      </w:r>
      <w:r w:rsidRPr="004C4F3B">
        <w:rPr>
          <w:rFonts w:asciiTheme="minorHAnsi" w:hAnsiTheme="minorHAnsi" w:cstheme="minorHAnsi"/>
          <w:b/>
          <w:bCs/>
          <w:color w:val="auto"/>
          <w:szCs w:val="24"/>
          <w:lang w:val="en-GB" w:eastAsia="en-GB"/>
        </w:rPr>
        <w:t>NABDA-approved genomics screening workflows</w:t>
      </w:r>
      <w:r w:rsidRPr="004C4F3B">
        <w:rPr>
          <w:rFonts w:asciiTheme="minorHAnsi" w:hAnsiTheme="minorHAnsi" w:cstheme="minorHAnsi"/>
          <w:color w:val="auto"/>
          <w:szCs w:val="24"/>
          <w:lang w:val="en-GB" w:eastAsia="en-GB"/>
        </w:rPr>
        <w:t>, supporting Nigeria’s national data bank objectives.</w:t>
      </w:r>
    </w:p>
    <w:p w:rsidR="004C4F3B" w:rsidRPr="004C4F3B" w:rsidRDefault="004C4F3B" w:rsidP="004C4F3B">
      <w:pPr>
        <w:numPr>
          <w:ilvl w:val="0"/>
          <w:numId w:val="18"/>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Sample Collection Options:</w:t>
      </w:r>
    </w:p>
    <w:p w:rsidR="004C4F3B" w:rsidRPr="004C4F3B" w:rsidRDefault="004C4F3B" w:rsidP="004C4F3B">
      <w:pPr>
        <w:numPr>
          <w:ilvl w:val="1"/>
          <w:numId w:val="18"/>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Home Test Kits:</w:t>
      </w:r>
      <w:r w:rsidRPr="004C4F3B">
        <w:rPr>
          <w:rFonts w:asciiTheme="minorHAnsi" w:hAnsiTheme="minorHAnsi" w:cstheme="minorHAnsi"/>
          <w:color w:val="auto"/>
          <w:szCs w:val="24"/>
          <w:lang w:val="en-GB" w:eastAsia="en-GB"/>
        </w:rPr>
        <w:t xml:space="preserve"> Ordered through </w:t>
      </w:r>
      <w:proofErr w:type="spellStart"/>
      <w:r w:rsidRPr="004C4F3B">
        <w:rPr>
          <w:rFonts w:asciiTheme="minorHAnsi" w:hAnsiTheme="minorHAnsi" w:cstheme="minorHAnsi"/>
          <w:color w:val="auto"/>
          <w:szCs w:val="24"/>
          <w:lang w:val="en-GB" w:eastAsia="en-GB"/>
        </w:rPr>
        <w:t>MeddyPal</w:t>
      </w:r>
      <w:proofErr w:type="spellEnd"/>
      <w:r w:rsidRPr="004C4F3B">
        <w:rPr>
          <w:rFonts w:asciiTheme="minorHAnsi" w:hAnsiTheme="minorHAnsi" w:cstheme="minorHAnsi"/>
          <w:color w:val="auto"/>
          <w:szCs w:val="24"/>
          <w:lang w:val="en-GB" w:eastAsia="en-GB"/>
        </w:rPr>
        <w:t xml:space="preserve">, with </w:t>
      </w:r>
      <w:proofErr w:type="spellStart"/>
      <w:r w:rsidRPr="004C4F3B">
        <w:rPr>
          <w:rFonts w:asciiTheme="minorHAnsi" w:hAnsiTheme="minorHAnsi" w:cstheme="minorHAnsi"/>
          <w:b/>
          <w:bCs/>
          <w:color w:val="auto"/>
          <w:szCs w:val="24"/>
          <w:lang w:val="en-GB" w:eastAsia="en-GB"/>
        </w:rPr>
        <w:t>Forric</w:t>
      </w:r>
      <w:proofErr w:type="spellEnd"/>
      <w:r w:rsidRPr="004C4F3B">
        <w:rPr>
          <w:rFonts w:asciiTheme="minorHAnsi" w:hAnsiTheme="minorHAnsi" w:cstheme="minorHAnsi"/>
          <w:b/>
          <w:bCs/>
          <w:color w:val="auto"/>
          <w:szCs w:val="24"/>
          <w:lang w:val="en-GB" w:eastAsia="en-GB"/>
        </w:rPr>
        <w:t xml:space="preserve"> Technologies coordinating delivery, collection logistics, and lab handoff</w:t>
      </w:r>
      <w:r w:rsidRPr="004C4F3B">
        <w:rPr>
          <w:rFonts w:asciiTheme="minorHAnsi" w:hAnsiTheme="minorHAnsi" w:cstheme="minorHAnsi"/>
          <w:color w:val="auto"/>
          <w:szCs w:val="24"/>
          <w:lang w:val="en-GB" w:eastAsia="en-GB"/>
        </w:rPr>
        <w:t>.</w:t>
      </w:r>
    </w:p>
    <w:p w:rsidR="004C4F3B" w:rsidRPr="004C4F3B" w:rsidRDefault="004C4F3B" w:rsidP="004C4F3B">
      <w:pPr>
        <w:numPr>
          <w:ilvl w:val="1"/>
          <w:numId w:val="18"/>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 xml:space="preserve">Partner Labs and Health </w:t>
      </w:r>
      <w:proofErr w:type="spellStart"/>
      <w:r w:rsidRPr="004C4F3B">
        <w:rPr>
          <w:rFonts w:asciiTheme="minorHAnsi" w:hAnsiTheme="minorHAnsi" w:cstheme="minorHAnsi"/>
          <w:b/>
          <w:bCs/>
          <w:color w:val="auto"/>
          <w:szCs w:val="24"/>
          <w:lang w:val="en-GB" w:eastAsia="en-GB"/>
        </w:rPr>
        <w:t>Centers</w:t>
      </w:r>
      <w:proofErr w:type="spellEnd"/>
      <w:r w:rsidRPr="004C4F3B">
        <w:rPr>
          <w:rFonts w:asciiTheme="minorHAnsi" w:hAnsiTheme="minorHAnsi" w:cstheme="minorHAnsi"/>
          <w:b/>
          <w:bCs/>
          <w:color w:val="auto"/>
          <w:szCs w:val="24"/>
          <w:lang w:val="en-GB" w:eastAsia="en-GB"/>
        </w:rPr>
        <w:t>:</w:t>
      </w:r>
      <w:r w:rsidRPr="004C4F3B">
        <w:rPr>
          <w:rFonts w:asciiTheme="minorHAnsi" w:hAnsiTheme="minorHAnsi" w:cstheme="minorHAnsi"/>
          <w:color w:val="auto"/>
          <w:szCs w:val="24"/>
          <w:lang w:val="en-GB" w:eastAsia="en-GB"/>
        </w:rPr>
        <w:t xml:space="preserve"> Patients can choose to provide samples at </w:t>
      </w:r>
      <w:r w:rsidRPr="004C4F3B">
        <w:rPr>
          <w:rFonts w:asciiTheme="minorHAnsi" w:hAnsiTheme="minorHAnsi" w:cstheme="minorHAnsi"/>
          <w:b/>
          <w:bCs/>
          <w:color w:val="auto"/>
          <w:szCs w:val="24"/>
          <w:lang w:val="en-GB" w:eastAsia="en-GB"/>
        </w:rPr>
        <w:t>accredited partner labs or PHCs</w:t>
      </w:r>
      <w:r w:rsidRPr="004C4F3B">
        <w:rPr>
          <w:rFonts w:asciiTheme="minorHAnsi" w:hAnsiTheme="minorHAnsi" w:cstheme="minorHAnsi"/>
          <w:color w:val="auto"/>
          <w:szCs w:val="24"/>
          <w:lang w:val="en-GB" w:eastAsia="en-GB"/>
        </w:rPr>
        <w:t xml:space="preserve">, with </w:t>
      </w:r>
      <w:proofErr w:type="spellStart"/>
      <w:r w:rsidRPr="004C4F3B">
        <w:rPr>
          <w:rFonts w:asciiTheme="minorHAnsi" w:hAnsiTheme="minorHAnsi" w:cstheme="minorHAnsi"/>
          <w:b/>
          <w:bCs/>
          <w:color w:val="auto"/>
          <w:szCs w:val="24"/>
          <w:lang w:val="en-GB" w:eastAsia="en-GB"/>
        </w:rPr>
        <w:t>MeddyPal</w:t>
      </w:r>
      <w:proofErr w:type="spellEnd"/>
      <w:r w:rsidRPr="004C4F3B">
        <w:rPr>
          <w:rFonts w:asciiTheme="minorHAnsi" w:hAnsiTheme="minorHAnsi" w:cstheme="minorHAnsi"/>
          <w:b/>
          <w:bCs/>
          <w:color w:val="auto"/>
          <w:szCs w:val="24"/>
          <w:lang w:val="en-GB" w:eastAsia="en-GB"/>
        </w:rPr>
        <w:t xml:space="preserve"> handling booking and digital sample registration</w:t>
      </w:r>
      <w:r w:rsidRPr="004C4F3B">
        <w:rPr>
          <w:rFonts w:asciiTheme="minorHAnsi" w:hAnsiTheme="minorHAnsi" w:cstheme="minorHAnsi"/>
          <w:color w:val="auto"/>
          <w:szCs w:val="24"/>
          <w:lang w:val="en-GB" w:eastAsia="en-GB"/>
        </w:rPr>
        <w:t>.</w:t>
      </w:r>
    </w:p>
    <w:p w:rsidR="004C4F3B" w:rsidRPr="004C4F3B" w:rsidRDefault="004C4F3B" w:rsidP="004C4F3B">
      <w:pPr>
        <w:numPr>
          <w:ilvl w:val="0"/>
          <w:numId w:val="18"/>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lastRenderedPageBreak/>
        <w:t>Chain-of-Custody Tracking</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r>
      <w:proofErr w:type="spellStart"/>
      <w:r w:rsidRPr="004C4F3B">
        <w:rPr>
          <w:rFonts w:asciiTheme="minorHAnsi" w:hAnsiTheme="minorHAnsi" w:cstheme="minorHAnsi"/>
          <w:color w:val="auto"/>
          <w:szCs w:val="24"/>
          <w:lang w:val="en-GB" w:eastAsia="en-GB"/>
        </w:rPr>
        <w:t>MeddyPal</w:t>
      </w:r>
      <w:proofErr w:type="spellEnd"/>
      <w:r w:rsidRPr="004C4F3B">
        <w:rPr>
          <w:rFonts w:asciiTheme="minorHAnsi" w:hAnsiTheme="minorHAnsi" w:cstheme="minorHAnsi"/>
          <w:color w:val="auto"/>
          <w:szCs w:val="24"/>
          <w:lang w:val="en-GB" w:eastAsia="en-GB"/>
        </w:rPr>
        <w:t xml:space="preserve"> will provide a </w:t>
      </w:r>
      <w:r w:rsidRPr="004C4F3B">
        <w:rPr>
          <w:rFonts w:asciiTheme="minorHAnsi" w:hAnsiTheme="minorHAnsi" w:cstheme="minorHAnsi"/>
          <w:b/>
          <w:bCs/>
          <w:color w:val="auto"/>
          <w:szCs w:val="24"/>
          <w:lang w:val="en-GB" w:eastAsia="en-GB"/>
        </w:rPr>
        <w:t>digital sample tracking system</w:t>
      </w:r>
      <w:r w:rsidRPr="004C4F3B">
        <w:rPr>
          <w:rFonts w:asciiTheme="minorHAnsi" w:hAnsiTheme="minorHAnsi" w:cstheme="minorHAnsi"/>
          <w:color w:val="auto"/>
          <w:szCs w:val="24"/>
          <w:lang w:val="en-GB" w:eastAsia="en-GB"/>
        </w:rPr>
        <w:t xml:space="preserve">, ensuring </w:t>
      </w:r>
      <w:r w:rsidRPr="004C4F3B">
        <w:rPr>
          <w:rFonts w:asciiTheme="minorHAnsi" w:hAnsiTheme="minorHAnsi" w:cstheme="minorHAnsi"/>
          <w:b/>
          <w:bCs/>
          <w:color w:val="auto"/>
          <w:szCs w:val="24"/>
          <w:lang w:val="en-GB" w:eastAsia="en-GB"/>
        </w:rPr>
        <w:t>transparent tracking of all samples from collection point to lab processing</w:t>
      </w:r>
      <w:r w:rsidRPr="004C4F3B">
        <w:rPr>
          <w:rFonts w:asciiTheme="minorHAnsi" w:hAnsiTheme="minorHAnsi" w:cstheme="minorHAnsi"/>
          <w:color w:val="auto"/>
          <w:szCs w:val="24"/>
          <w:lang w:val="en-GB" w:eastAsia="en-GB"/>
        </w:rPr>
        <w:t>, with status visibility for patients and authorized stakeholders.</w:t>
      </w:r>
    </w:p>
    <w:p w:rsidR="004C4F3B" w:rsidRPr="004C4F3B" w:rsidRDefault="004C4F3B" w:rsidP="004C4F3B">
      <w:pPr>
        <w:numPr>
          <w:ilvl w:val="0"/>
          <w:numId w:val="18"/>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Result Delivery and Platform Integration</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t xml:space="preserve">Partner labs will process genomic samples and </w:t>
      </w:r>
      <w:r w:rsidRPr="004C4F3B">
        <w:rPr>
          <w:rFonts w:asciiTheme="minorHAnsi" w:hAnsiTheme="minorHAnsi" w:cstheme="minorHAnsi"/>
          <w:b/>
          <w:bCs/>
          <w:color w:val="auto"/>
          <w:szCs w:val="24"/>
          <w:lang w:val="en-GB" w:eastAsia="en-GB"/>
        </w:rPr>
        <w:t xml:space="preserve">upload results securely into the </w:t>
      </w:r>
      <w:proofErr w:type="spellStart"/>
      <w:r w:rsidRPr="004C4F3B">
        <w:rPr>
          <w:rFonts w:asciiTheme="minorHAnsi" w:hAnsiTheme="minorHAnsi" w:cstheme="minorHAnsi"/>
          <w:b/>
          <w:bCs/>
          <w:color w:val="auto"/>
          <w:szCs w:val="24"/>
          <w:lang w:val="en-GB" w:eastAsia="en-GB"/>
        </w:rPr>
        <w:t>MeddyPal</w:t>
      </w:r>
      <w:proofErr w:type="spellEnd"/>
      <w:r w:rsidRPr="004C4F3B">
        <w:rPr>
          <w:rFonts w:asciiTheme="minorHAnsi" w:hAnsiTheme="minorHAnsi" w:cstheme="minorHAnsi"/>
          <w:b/>
          <w:bCs/>
          <w:color w:val="auto"/>
          <w:szCs w:val="24"/>
          <w:lang w:val="en-GB" w:eastAsia="en-GB"/>
        </w:rPr>
        <w:t xml:space="preserve"> platform</w:t>
      </w:r>
      <w:r w:rsidRPr="004C4F3B">
        <w:rPr>
          <w:rFonts w:asciiTheme="minorHAnsi" w:hAnsiTheme="minorHAnsi" w:cstheme="minorHAnsi"/>
          <w:color w:val="auto"/>
          <w:szCs w:val="24"/>
          <w:lang w:val="en-GB" w:eastAsia="en-GB"/>
        </w:rPr>
        <w:t>, where they will be linked to individual patient profiles for clinical use.</w:t>
      </w:r>
    </w:p>
    <w:p w:rsidR="004C4F3B" w:rsidRPr="004C4F3B" w:rsidRDefault="004C4F3B" w:rsidP="004C4F3B">
      <w:pPr>
        <w:numPr>
          <w:ilvl w:val="0"/>
          <w:numId w:val="18"/>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Research Data Infrastructure</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t>NABDA will govern the use of collected data for research and policy purposes, ensuring compliance with national data protection and bioethics standards.</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30"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2"/>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C. Research, Data Governance, and AI Development (Led by NABDA)</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NABDA will retain </w:t>
      </w:r>
      <w:r w:rsidRPr="004C4F3B">
        <w:rPr>
          <w:rFonts w:asciiTheme="minorHAnsi" w:hAnsiTheme="minorHAnsi" w:cstheme="minorHAnsi"/>
          <w:b/>
          <w:bCs/>
          <w:color w:val="auto"/>
          <w:szCs w:val="24"/>
          <w:lang w:val="en-GB" w:eastAsia="en-GB"/>
        </w:rPr>
        <w:t>full ownership and governance control</w:t>
      </w:r>
      <w:r w:rsidRPr="004C4F3B">
        <w:rPr>
          <w:rFonts w:asciiTheme="minorHAnsi" w:hAnsiTheme="minorHAnsi" w:cstheme="minorHAnsi"/>
          <w:color w:val="auto"/>
          <w:szCs w:val="24"/>
          <w:lang w:val="en-GB" w:eastAsia="en-GB"/>
        </w:rPr>
        <w:t xml:space="preserve"> over all genomics and health data generated.</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proofErr w:type="spellStart"/>
      <w:r w:rsidRPr="004C4F3B">
        <w:rPr>
          <w:rFonts w:asciiTheme="minorHAnsi" w:hAnsiTheme="minorHAnsi" w:cstheme="minorHAnsi"/>
          <w:color w:val="auto"/>
          <w:szCs w:val="24"/>
          <w:lang w:val="en-GB" w:eastAsia="en-GB"/>
        </w:rPr>
        <w:t>Forric</w:t>
      </w:r>
      <w:proofErr w:type="spellEnd"/>
      <w:r w:rsidRPr="004C4F3B">
        <w:rPr>
          <w:rFonts w:asciiTheme="minorHAnsi" w:hAnsiTheme="minorHAnsi" w:cstheme="minorHAnsi"/>
          <w:color w:val="auto"/>
          <w:szCs w:val="24"/>
          <w:lang w:val="en-GB" w:eastAsia="en-GB"/>
        </w:rPr>
        <w:t xml:space="preserve"> Technologies will provide </w:t>
      </w:r>
      <w:r w:rsidRPr="004C4F3B">
        <w:rPr>
          <w:rFonts w:asciiTheme="minorHAnsi" w:hAnsiTheme="minorHAnsi" w:cstheme="minorHAnsi"/>
          <w:b/>
          <w:bCs/>
          <w:color w:val="auto"/>
          <w:szCs w:val="24"/>
          <w:lang w:val="en-GB" w:eastAsia="en-GB"/>
        </w:rPr>
        <w:t>technical system development and analytical support</w:t>
      </w:r>
      <w:r w:rsidRPr="004C4F3B">
        <w:rPr>
          <w:rFonts w:asciiTheme="minorHAnsi" w:hAnsiTheme="minorHAnsi" w:cstheme="minorHAnsi"/>
          <w:color w:val="auto"/>
          <w:szCs w:val="24"/>
          <w:lang w:val="en-GB" w:eastAsia="en-GB"/>
        </w:rPr>
        <w:t xml:space="preserve"> for the </w:t>
      </w:r>
      <w:r w:rsidRPr="004C4F3B">
        <w:rPr>
          <w:rFonts w:asciiTheme="minorHAnsi" w:hAnsiTheme="minorHAnsi" w:cstheme="minorHAnsi"/>
          <w:b/>
          <w:bCs/>
          <w:color w:val="auto"/>
          <w:szCs w:val="24"/>
          <w:lang w:val="en-GB" w:eastAsia="en-GB"/>
        </w:rPr>
        <w:t>AI-powered health insights and decision-support tools</w:t>
      </w:r>
      <w:r w:rsidRPr="004C4F3B">
        <w:rPr>
          <w:rFonts w:asciiTheme="minorHAnsi" w:hAnsiTheme="minorHAnsi" w:cstheme="minorHAnsi"/>
          <w:color w:val="auto"/>
          <w:szCs w:val="24"/>
          <w:lang w:val="en-GB" w:eastAsia="en-GB"/>
        </w:rPr>
        <w:t xml:space="preserve"> embedded within </w:t>
      </w:r>
      <w:proofErr w:type="spellStart"/>
      <w:r w:rsidRPr="004C4F3B">
        <w:rPr>
          <w:rFonts w:asciiTheme="minorHAnsi" w:hAnsiTheme="minorHAnsi" w:cstheme="minorHAnsi"/>
          <w:color w:val="auto"/>
          <w:szCs w:val="24"/>
          <w:lang w:val="en-GB" w:eastAsia="en-GB"/>
        </w:rPr>
        <w:t>MeddyPal</w:t>
      </w:r>
      <w:proofErr w:type="spellEnd"/>
      <w:r w:rsidRPr="004C4F3B">
        <w:rPr>
          <w:rFonts w:asciiTheme="minorHAnsi" w:hAnsiTheme="minorHAnsi" w:cstheme="minorHAnsi"/>
          <w:color w:val="auto"/>
          <w:szCs w:val="24"/>
          <w:lang w:val="en-GB" w:eastAsia="en-GB"/>
        </w:rPr>
        <w:t xml:space="preserve">. All data-related activities, including any AI model development, will remain </w:t>
      </w:r>
      <w:r w:rsidRPr="004C4F3B">
        <w:rPr>
          <w:rFonts w:asciiTheme="minorHAnsi" w:hAnsiTheme="minorHAnsi" w:cstheme="minorHAnsi"/>
          <w:b/>
          <w:bCs/>
          <w:color w:val="auto"/>
          <w:szCs w:val="24"/>
          <w:lang w:val="en-GB" w:eastAsia="en-GB"/>
        </w:rPr>
        <w:t>within NABDA’s data governance and ethical oversight framework</w:t>
      </w:r>
      <w:r w:rsidRPr="004C4F3B">
        <w:rPr>
          <w:rFonts w:asciiTheme="minorHAnsi" w:hAnsiTheme="minorHAnsi" w:cstheme="minorHAnsi"/>
          <w:color w:val="auto"/>
          <w:szCs w:val="24"/>
          <w:lang w:val="en-GB" w:eastAsia="en-GB"/>
        </w:rPr>
        <w:t>, ensuring alignment with Nigeria’s data protection regulations and international research standards.</w:t>
      </w:r>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Any potential future use of data </w:t>
      </w:r>
      <w:r w:rsidRPr="004C4F3B">
        <w:rPr>
          <w:rFonts w:asciiTheme="minorHAnsi" w:hAnsiTheme="minorHAnsi" w:cstheme="minorHAnsi"/>
          <w:b/>
          <w:bCs/>
          <w:color w:val="auto"/>
          <w:szCs w:val="24"/>
          <w:lang w:val="en-GB" w:eastAsia="en-GB"/>
        </w:rPr>
        <w:t>outside the defined project scope</w:t>
      </w:r>
      <w:r w:rsidRPr="004C4F3B">
        <w:rPr>
          <w:rFonts w:asciiTheme="minorHAnsi" w:hAnsiTheme="minorHAnsi" w:cstheme="minorHAnsi"/>
          <w:color w:val="auto"/>
          <w:szCs w:val="24"/>
          <w:lang w:val="en-GB" w:eastAsia="en-GB"/>
        </w:rPr>
        <w:t xml:space="preserve"> will require </w:t>
      </w:r>
      <w:r w:rsidRPr="004C4F3B">
        <w:rPr>
          <w:rFonts w:asciiTheme="minorHAnsi" w:hAnsiTheme="minorHAnsi" w:cstheme="minorHAnsi"/>
          <w:b/>
          <w:bCs/>
          <w:color w:val="auto"/>
          <w:szCs w:val="24"/>
          <w:lang w:val="en-GB" w:eastAsia="en-GB"/>
        </w:rPr>
        <w:t>separate NABDA approval and ethical clearance</w:t>
      </w:r>
      <w:r w:rsidRPr="004C4F3B">
        <w:rPr>
          <w:rFonts w:asciiTheme="minorHAnsi" w:hAnsiTheme="minorHAnsi" w:cstheme="minorHAnsi"/>
          <w:color w:val="auto"/>
          <w:szCs w:val="24"/>
          <w:lang w:val="en-GB" w:eastAsia="en-GB"/>
        </w:rPr>
        <w:t>.</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31"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1"/>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4.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6705"/>
      </w:tblGrid>
      <w:tr w:rsidR="004C4F3B" w:rsidRPr="004C4F3B" w:rsidTr="004C4F3B">
        <w:trPr>
          <w:tblHeader/>
          <w:tblCellSpacing w:w="15" w:type="dxa"/>
        </w:trPr>
        <w:tc>
          <w:tcPr>
            <w:tcW w:w="0" w:type="auto"/>
            <w:vAlign w:val="center"/>
            <w:hideMark/>
          </w:tcPr>
          <w:p w:rsidR="004C4F3B" w:rsidRPr="004C4F3B" w:rsidRDefault="004C4F3B" w:rsidP="004C4F3B">
            <w:pPr>
              <w:spacing w:after="0" w:line="240" w:lineRule="auto"/>
              <w:ind w:left="0" w:firstLine="0"/>
              <w:jc w:val="center"/>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Stakeholder</w:t>
            </w:r>
          </w:p>
        </w:tc>
        <w:tc>
          <w:tcPr>
            <w:tcW w:w="0" w:type="auto"/>
            <w:vAlign w:val="center"/>
            <w:hideMark/>
          </w:tcPr>
          <w:p w:rsidR="004C4F3B" w:rsidRPr="004C4F3B" w:rsidRDefault="004C4F3B" w:rsidP="004C4F3B">
            <w:pPr>
              <w:spacing w:after="0" w:line="240" w:lineRule="auto"/>
              <w:ind w:left="0" w:firstLine="0"/>
              <w:jc w:val="center"/>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Key Responsibilities</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NABDA</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National leadership, regulatory oversight, lab certification, data governance, ethical review, donor engagement for genomics subsidies</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proofErr w:type="spellStart"/>
            <w:r w:rsidRPr="004C4F3B">
              <w:rPr>
                <w:rFonts w:asciiTheme="minorHAnsi" w:hAnsiTheme="minorHAnsi" w:cstheme="minorHAnsi"/>
                <w:b/>
                <w:bCs/>
                <w:color w:val="auto"/>
                <w:szCs w:val="24"/>
                <w:lang w:val="en-GB" w:eastAsia="en-GB"/>
              </w:rPr>
              <w:t>Forric</w:t>
            </w:r>
            <w:proofErr w:type="spellEnd"/>
            <w:r w:rsidRPr="004C4F3B">
              <w:rPr>
                <w:rFonts w:asciiTheme="minorHAnsi" w:hAnsiTheme="minorHAnsi" w:cstheme="minorHAnsi"/>
                <w:b/>
                <w:bCs/>
                <w:color w:val="auto"/>
                <w:szCs w:val="24"/>
                <w:lang w:val="en-GB" w:eastAsia="en-GB"/>
              </w:rPr>
              <w:t xml:space="preserve"> Technologies Ltd (</w:t>
            </w:r>
            <w:proofErr w:type="spellStart"/>
            <w:r w:rsidRPr="004C4F3B">
              <w:rPr>
                <w:rFonts w:asciiTheme="minorHAnsi" w:hAnsiTheme="minorHAnsi" w:cstheme="minorHAnsi"/>
                <w:b/>
                <w:bCs/>
                <w:color w:val="auto"/>
                <w:szCs w:val="24"/>
                <w:lang w:val="en-GB" w:eastAsia="en-GB"/>
              </w:rPr>
              <w:t>MeddyPal</w:t>
            </w:r>
            <w:proofErr w:type="spellEnd"/>
            <w:r w:rsidRPr="004C4F3B">
              <w:rPr>
                <w:rFonts w:asciiTheme="minorHAnsi" w:hAnsiTheme="minorHAnsi" w:cstheme="minorHAnsi"/>
                <w:b/>
                <w:bCs/>
                <w:color w:val="auto"/>
                <w:szCs w:val="24"/>
                <w:lang w:val="en-GB" w:eastAsia="en-GB"/>
              </w:rPr>
              <w:t>)</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Platform development, system management, logistics coordination for sample movement, patient engagement tools, insurance and provider integrations, AI and analytics tool development (under NABDA supervision)</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 xml:space="preserve">Partner Labs and Health </w:t>
            </w:r>
            <w:proofErr w:type="spellStart"/>
            <w:r w:rsidRPr="004C4F3B">
              <w:rPr>
                <w:rFonts w:asciiTheme="minorHAnsi" w:hAnsiTheme="minorHAnsi" w:cstheme="minorHAnsi"/>
                <w:b/>
                <w:bCs/>
                <w:color w:val="auto"/>
                <w:szCs w:val="24"/>
                <w:lang w:val="en-GB" w:eastAsia="en-GB"/>
              </w:rPr>
              <w:t>Centers</w:t>
            </w:r>
            <w:proofErr w:type="spellEnd"/>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Sample collection, test processing, and results reporting</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t>Donor/Development Partners</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(Optional) Potential funding for genomics testing, maternal health insurance subsidies, and research infrastructure support</w:t>
            </w:r>
          </w:p>
        </w:tc>
      </w:tr>
    </w:tbl>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32"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1"/>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5. Funding and Sustainability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6613"/>
      </w:tblGrid>
      <w:tr w:rsidR="004C4F3B" w:rsidRPr="004C4F3B" w:rsidTr="004C4F3B">
        <w:trPr>
          <w:tblHeader/>
          <w:tblCellSpacing w:w="15" w:type="dxa"/>
        </w:trPr>
        <w:tc>
          <w:tcPr>
            <w:tcW w:w="0" w:type="auto"/>
            <w:vAlign w:val="center"/>
            <w:hideMark/>
          </w:tcPr>
          <w:p w:rsidR="004C4F3B" w:rsidRPr="004C4F3B" w:rsidRDefault="004C4F3B" w:rsidP="004C4F3B">
            <w:pPr>
              <w:spacing w:after="0" w:line="240" w:lineRule="auto"/>
              <w:ind w:left="0" w:firstLine="0"/>
              <w:jc w:val="center"/>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lastRenderedPageBreak/>
              <w:t>Component</w:t>
            </w:r>
          </w:p>
        </w:tc>
        <w:tc>
          <w:tcPr>
            <w:tcW w:w="0" w:type="auto"/>
            <w:vAlign w:val="center"/>
            <w:hideMark/>
          </w:tcPr>
          <w:p w:rsidR="004C4F3B" w:rsidRPr="004C4F3B" w:rsidRDefault="004C4F3B" w:rsidP="004C4F3B">
            <w:pPr>
              <w:spacing w:after="0" w:line="240" w:lineRule="auto"/>
              <w:ind w:left="0" w:firstLine="0"/>
              <w:jc w:val="center"/>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Funding Source</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Genomic testing for maternal cohort</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NABDA, FG budget allocations, donor agencies</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Digital platform development and operations</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proofErr w:type="spellStart"/>
            <w:r w:rsidRPr="004C4F3B">
              <w:rPr>
                <w:rFonts w:asciiTheme="minorHAnsi" w:hAnsiTheme="minorHAnsi" w:cstheme="minorHAnsi"/>
                <w:color w:val="auto"/>
                <w:szCs w:val="24"/>
                <w:lang w:val="en-GB" w:eastAsia="en-GB"/>
              </w:rPr>
              <w:t>Forric</w:t>
            </w:r>
            <w:proofErr w:type="spellEnd"/>
            <w:r w:rsidRPr="004C4F3B">
              <w:rPr>
                <w:rFonts w:asciiTheme="minorHAnsi" w:hAnsiTheme="minorHAnsi" w:cstheme="minorHAnsi"/>
                <w:color w:val="auto"/>
                <w:szCs w:val="24"/>
                <w:lang w:val="en-GB" w:eastAsia="en-GB"/>
              </w:rPr>
              <w:t xml:space="preserve"> Technologies, under a </w:t>
            </w:r>
            <w:r w:rsidRPr="004C4F3B">
              <w:rPr>
                <w:rFonts w:asciiTheme="minorHAnsi" w:hAnsiTheme="minorHAnsi" w:cstheme="minorHAnsi"/>
                <w:b/>
                <w:bCs/>
                <w:color w:val="auto"/>
                <w:szCs w:val="24"/>
                <w:lang w:val="en-GB" w:eastAsia="en-GB"/>
              </w:rPr>
              <w:t>Technology Service and Support Agreement</w:t>
            </w:r>
            <w:r w:rsidRPr="004C4F3B">
              <w:rPr>
                <w:rFonts w:asciiTheme="minorHAnsi" w:hAnsiTheme="minorHAnsi" w:cstheme="minorHAnsi"/>
                <w:color w:val="auto"/>
                <w:szCs w:val="24"/>
                <w:lang w:val="en-GB" w:eastAsia="en-GB"/>
              </w:rPr>
              <w:t xml:space="preserve"> with NABDA and/or Federal Ministry of Science, Technology and Innovation</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Lab services</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Partner labs (fee-for-service model, funded by insurance, patients, or subsidies)</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Long-term platform maintenance and AI tools</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Managed under </w:t>
            </w:r>
            <w:proofErr w:type="spellStart"/>
            <w:r w:rsidRPr="004C4F3B">
              <w:rPr>
                <w:rFonts w:asciiTheme="minorHAnsi" w:hAnsiTheme="minorHAnsi" w:cstheme="minorHAnsi"/>
                <w:color w:val="auto"/>
                <w:szCs w:val="24"/>
                <w:lang w:val="en-GB" w:eastAsia="en-GB"/>
              </w:rPr>
              <w:t>Forric’s</w:t>
            </w:r>
            <w:proofErr w:type="spellEnd"/>
            <w:r w:rsidRPr="004C4F3B">
              <w:rPr>
                <w:rFonts w:asciiTheme="minorHAnsi" w:hAnsiTheme="minorHAnsi" w:cstheme="minorHAnsi"/>
                <w:color w:val="auto"/>
                <w:szCs w:val="24"/>
                <w:lang w:val="en-GB" w:eastAsia="en-GB"/>
              </w:rPr>
              <w:t xml:space="preserve"> ongoing technology support contracts with NABDA or relevant government entities</w:t>
            </w:r>
          </w:p>
        </w:tc>
      </w:tr>
    </w:tbl>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Further commercial models, including </w:t>
      </w:r>
      <w:r w:rsidRPr="004C4F3B">
        <w:rPr>
          <w:rFonts w:asciiTheme="minorHAnsi" w:hAnsiTheme="minorHAnsi" w:cstheme="minorHAnsi"/>
          <w:b/>
          <w:bCs/>
          <w:color w:val="auto"/>
          <w:szCs w:val="24"/>
          <w:lang w:val="en-GB" w:eastAsia="en-GB"/>
        </w:rPr>
        <w:t>performance-based service fees or usage-based licensing structures</w:t>
      </w:r>
      <w:r w:rsidRPr="004C4F3B">
        <w:rPr>
          <w:rFonts w:asciiTheme="minorHAnsi" w:hAnsiTheme="minorHAnsi" w:cstheme="minorHAnsi"/>
          <w:color w:val="auto"/>
          <w:szCs w:val="24"/>
          <w:lang w:val="en-GB" w:eastAsia="en-GB"/>
        </w:rPr>
        <w:t>, can be considered during the implementation phase to ensure long-term sustainability.</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33"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1"/>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6. Implementation Roadmap (First 12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8017"/>
      </w:tblGrid>
      <w:tr w:rsidR="004C4F3B" w:rsidRPr="004C4F3B" w:rsidTr="004C4F3B">
        <w:trPr>
          <w:tblHeader/>
          <w:tblCellSpacing w:w="15" w:type="dxa"/>
        </w:trPr>
        <w:tc>
          <w:tcPr>
            <w:tcW w:w="0" w:type="auto"/>
            <w:vAlign w:val="center"/>
            <w:hideMark/>
          </w:tcPr>
          <w:p w:rsidR="004C4F3B" w:rsidRPr="004C4F3B" w:rsidRDefault="004C4F3B" w:rsidP="004C4F3B">
            <w:pPr>
              <w:spacing w:after="0" w:line="240" w:lineRule="auto"/>
              <w:ind w:left="0" w:firstLine="0"/>
              <w:jc w:val="center"/>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Timeline</w:t>
            </w:r>
          </w:p>
        </w:tc>
        <w:tc>
          <w:tcPr>
            <w:tcW w:w="0" w:type="auto"/>
            <w:vAlign w:val="center"/>
            <w:hideMark/>
          </w:tcPr>
          <w:p w:rsidR="004C4F3B" w:rsidRPr="004C4F3B" w:rsidRDefault="004C4F3B" w:rsidP="004C4F3B">
            <w:pPr>
              <w:spacing w:after="0" w:line="240" w:lineRule="auto"/>
              <w:ind w:left="0" w:firstLine="0"/>
              <w:jc w:val="center"/>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Milestone</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Month 1-2</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Finalize PPP Agreement, define technical architecture, establish governance frameworks</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Month 3-4</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Deploy </w:t>
            </w:r>
            <w:proofErr w:type="spellStart"/>
            <w:r w:rsidRPr="004C4F3B">
              <w:rPr>
                <w:rFonts w:asciiTheme="minorHAnsi" w:hAnsiTheme="minorHAnsi" w:cstheme="minorHAnsi"/>
                <w:color w:val="auto"/>
                <w:szCs w:val="24"/>
                <w:lang w:val="en-GB" w:eastAsia="en-GB"/>
              </w:rPr>
              <w:t>MeddyPal’s</w:t>
            </w:r>
            <w:proofErr w:type="spellEnd"/>
            <w:r w:rsidRPr="004C4F3B">
              <w:rPr>
                <w:rFonts w:asciiTheme="minorHAnsi" w:hAnsiTheme="minorHAnsi" w:cstheme="minorHAnsi"/>
                <w:color w:val="auto"/>
                <w:szCs w:val="24"/>
                <w:lang w:val="en-GB" w:eastAsia="en-GB"/>
              </w:rPr>
              <w:t xml:space="preserve"> maternal health service layer, launch insurance comparison and </w:t>
            </w:r>
            <w:proofErr w:type="spellStart"/>
            <w:r w:rsidRPr="004C4F3B">
              <w:rPr>
                <w:rFonts w:asciiTheme="minorHAnsi" w:hAnsiTheme="minorHAnsi" w:cstheme="minorHAnsi"/>
                <w:color w:val="auto"/>
                <w:szCs w:val="24"/>
                <w:lang w:val="en-GB" w:eastAsia="en-GB"/>
              </w:rPr>
              <w:t>enrollment</w:t>
            </w:r>
            <w:proofErr w:type="spellEnd"/>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Month 5-6</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Begin genomics testing workflow (home kits + partner lab coordination), roll out lab booking and telehealth modules</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Month 7-9</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Expand partner network (labs, pharmacies, hospitals), integrate logistics for sample management</w:t>
            </w:r>
          </w:p>
        </w:tc>
      </w:tr>
      <w:tr w:rsidR="004C4F3B" w:rsidRPr="004C4F3B" w:rsidTr="004C4F3B">
        <w:trPr>
          <w:tblCellSpacing w:w="15" w:type="dxa"/>
        </w:trPr>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Month 10-12</w:t>
            </w:r>
          </w:p>
        </w:tc>
        <w:tc>
          <w:tcPr>
            <w:tcW w:w="0" w:type="auto"/>
            <w:vAlign w:val="center"/>
            <w:hideMark/>
          </w:tcPr>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Launch AI-based maternal health risk dashboards, deliver first national-level reporting for policymakers</w:t>
            </w:r>
          </w:p>
        </w:tc>
      </w:tr>
    </w:tbl>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pict>
          <v:rect id="_x0000_i1034" style="width:0;height:1.5pt" o:hralign="center" o:hrstd="t" o:hr="t" fillcolor="#a0a0a0" stroked="f"/>
        </w:pict>
      </w:r>
    </w:p>
    <w:p w:rsidR="004C4F3B" w:rsidRPr="004C4F3B" w:rsidRDefault="004C4F3B" w:rsidP="004C4F3B">
      <w:pPr>
        <w:spacing w:before="100" w:beforeAutospacing="1" w:after="100" w:afterAutospacing="1" w:line="240" w:lineRule="auto"/>
        <w:ind w:left="0" w:firstLine="0"/>
        <w:jc w:val="left"/>
        <w:outlineLvl w:val="1"/>
        <w:rPr>
          <w:rFonts w:asciiTheme="minorHAnsi" w:hAnsiTheme="minorHAnsi" w:cstheme="minorHAnsi"/>
          <w:b/>
          <w:bCs/>
          <w:color w:val="auto"/>
          <w:szCs w:val="24"/>
          <w:lang w:val="en-GB" w:eastAsia="en-GB"/>
        </w:rPr>
      </w:pPr>
      <w:r w:rsidRPr="004C4F3B">
        <w:rPr>
          <w:rFonts w:asciiTheme="minorHAnsi" w:hAnsiTheme="minorHAnsi" w:cstheme="minorHAnsi"/>
          <w:b/>
          <w:bCs/>
          <w:color w:val="auto"/>
          <w:szCs w:val="24"/>
          <w:lang w:val="en-GB" w:eastAsia="en-GB"/>
        </w:rPr>
        <w:t>7. Expected Outcomes</w:t>
      </w:r>
    </w:p>
    <w:p w:rsidR="004C4F3B" w:rsidRPr="004C4F3B" w:rsidRDefault="004C4F3B" w:rsidP="004C4F3B">
      <w:pPr>
        <w:numPr>
          <w:ilvl w:val="0"/>
          <w:numId w:val="19"/>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Expanded access to affordable maternal healthcare services across target regions.</w:t>
      </w:r>
    </w:p>
    <w:p w:rsidR="004C4F3B" w:rsidRPr="004C4F3B" w:rsidRDefault="004C4F3B" w:rsidP="004C4F3B">
      <w:pPr>
        <w:numPr>
          <w:ilvl w:val="0"/>
          <w:numId w:val="19"/>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Operational launch of Nigeria’s </w:t>
      </w:r>
      <w:r w:rsidRPr="004C4F3B">
        <w:rPr>
          <w:rFonts w:asciiTheme="minorHAnsi" w:hAnsiTheme="minorHAnsi" w:cstheme="minorHAnsi"/>
          <w:b/>
          <w:bCs/>
          <w:color w:val="auto"/>
          <w:szCs w:val="24"/>
          <w:lang w:val="en-GB" w:eastAsia="en-GB"/>
        </w:rPr>
        <w:t>first digital genomics data collection and management system</w:t>
      </w:r>
      <w:r w:rsidRPr="004C4F3B">
        <w:rPr>
          <w:rFonts w:asciiTheme="minorHAnsi" w:hAnsiTheme="minorHAnsi" w:cstheme="minorHAnsi"/>
          <w:color w:val="auto"/>
          <w:szCs w:val="24"/>
          <w:lang w:val="en-GB" w:eastAsia="en-GB"/>
        </w:rPr>
        <w:t>.</w:t>
      </w:r>
    </w:p>
    <w:p w:rsidR="004C4F3B" w:rsidRPr="004C4F3B" w:rsidRDefault="004C4F3B" w:rsidP="004C4F3B">
      <w:pPr>
        <w:numPr>
          <w:ilvl w:val="0"/>
          <w:numId w:val="19"/>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A growing, ethically governed genomics dataset to support national research and public health planning.</w:t>
      </w:r>
    </w:p>
    <w:p w:rsidR="004C4F3B" w:rsidRPr="004C4F3B" w:rsidRDefault="004C4F3B" w:rsidP="004C4F3B">
      <w:pPr>
        <w:numPr>
          <w:ilvl w:val="0"/>
          <w:numId w:val="19"/>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AI-enhanced insights for </w:t>
      </w:r>
      <w:r w:rsidRPr="004C4F3B">
        <w:rPr>
          <w:rFonts w:asciiTheme="minorHAnsi" w:hAnsiTheme="minorHAnsi" w:cstheme="minorHAnsi"/>
          <w:b/>
          <w:bCs/>
          <w:color w:val="auto"/>
          <w:szCs w:val="24"/>
          <w:lang w:val="en-GB" w:eastAsia="en-GB"/>
        </w:rPr>
        <w:t>risk stratification</w:t>
      </w:r>
      <w:r w:rsidRPr="004C4F3B">
        <w:rPr>
          <w:rFonts w:asciiTheme="minorHAnsi" w:hAnsiTheme="minorHAnsi" w:cstheme="minorHAnsi"/>
          <w:color w:val="auto"/>
          <w:szCs w:val="24"/>
          <w:lang w:val="en-GB" w:eastAsia="en-GB"/>
        </w:rPr>
        <w:t xml:space="preserve">, </w:t>
      </w:r>
      <w:r w:rsidRPr="004C4F3B">
        <w:rPr>
          <w:rFonts w:asciiTheme="minorHAnsi" w:hAnsiTheme="minorHAnsi" w:cstheme="minorHAnsi"/>
          <w:b/>
          <w:bCs/>
          <w:color w:val="auto"/>
          <w:szCs w:val="24"/>
          <w:lang w:val="en-GB" w:eastAsia="en-GB"/>
        </w:rPr>
        <w:t>early warning systems</w:t>
      </w:r>
      <w:r w:rsidRPr="004C4F3B">
        <w:rPr>
          <w:rFonts w:asciiTheme="minorHAnsi" w:hAnsiTheme="minorHAnsi" w:cstheme="minorHAnsi"/>
          <w:color w:val="auto"/>
          <w:szCs w:val="24"/>
          <w:lang w:val="en-GB" w:eastAsia="en-GB"/>
        </w:rPr>
        <w:t xml:space="preserve">, and </w:t>
      </w:r>
      <w:r w:rsidRPr="004C4F3B">
        <w:rPr>
          <w:rFonts w:asciiTheme="minorHAnsi" w:hAnsiTheme="minorHAnsi" w:cstheme="minorHAnsi"/>
          <w:b/>
          <w:bCs/>
          <w:color w:val="auto"/>
          <w:szCs w:val="24"/>
          <w:lang w:val="en-GB" w:eastAsia="en-GB"/>
        </w:rPr>
        <w:t>maternal health policy formulation</w:t>
      </w:r>
      <w:r w:rsidRPr="004C4F3B">
        <w:rPr>
          <w:rFonts w:asciiTheme="minorHAnsi" w:hAnsiTheme="minorHAnsi" w:cstheme="minorHAnsi"/>
          <w:color w:val="auto"/>
          <w:szCs w:val="24"/>
          <w:lang w:val="en-GB" w:eastAsia="en-GB"/>
        </w:rPr>
        <w:t>.</w:t>
      </w:r>
    </w:p>
    <w:p w:rsidR="004C4F3B" w:rsidRPr="004C4F3B" w:rsidRDefault="004C4F3B" w:rsidP="004C4F3B">
      <w:pPr>
        <w:numPr>
          <w:ilvl w:val="0"/>
          <w:numId w:val="19"/>
        </w:numPr>
        <w:spacing w:before="100" w:beforeAutospacing="1" w:after="100" w:afterAutospacing="1" w:line="240" w:lineRule="auto"/>
        <w:jc w:val="left"/>
        <w:rPr>
          <w:rFonts w:asciiTheme="minorHAnsi" w:hAnsiTheme="minorHAnsi" w:cstheme="minorHAnsi"/>
          <w:color w:val="auto"/>
          <w:szCs w:val="24"/>
          <w:lang w:val="en-GB" w:eastAsia="en-GB"/>
        </w:rPr>
      </w:pPr>
      <w:r w:rsidRPr="004C4F3B">
        <w:rPr>
          <w:rFonts w:asciiTheme="minorHAnsi" w:hAnsiTheme="minorHAnsi" w:cstheme="minorHAnsi"/>
          <w:color w:val="auto"/>
          <w:szCs w:val="24"/>
          <w:lang w:val="en-GB" w:eastAsia="en-GB"/>
        </w:rPr>
        <w:t xml:space="preserve">A </w:t>
      </w:r>
      <w:r w:rsidRPr="004C4F3B">
        <w:rPr>
          <w:rFonts w:asciiTheme="minorHAnsi" w:hAnsiTheme="minorHAnsi" w:cstheme="minorHAnsi"/>
          <w:b/>
          <w:bCs/>
          <w:color w:val="auto"/>
          <w:szCs w:val="24"/>
          <w:lang w:val="en-GB" w:eastAsia="en-GB"/>
        </w:rPr>
        <w:t>strong, scalable digital health infrastructure</w:t>
      </w:r>
      <w:r w:rsidRPr="004C4F3B">
        <w:rPr>
          <w:rFonts w:asciiTheme="minorHAnsi" w:hAnsiTheme="minorHAnsi" w:cstheme="minorHAnsi"/>
          <w:color w:val="auto"/>
          <w:szCs w:val="24"/>
          <w:lang w:val="en-GB" w:eastAsia="en-GB"/>
        </w:rPr>
        <w:t xml:space="preserve"> that can later extend beyond maternal health to address broader population health needs.</w:t>
      </w:r>
    </w:p>
    <w:p w:rsidR="004C4F3B" w:rsidRPr="004C4F3B" w:rsidRDefault="004C4F3B" w:rsidP="004C4F3B">
      <w:pPr>
        <w:spacing w:after="0" w:line="240" w:lineRule="auto"/>
        <w:ind w:left="0" w:firstLine="0"/>
        <w:jc w:val="left"/>
        <w:rPr>
          <w:rFonts w:asciiTheme="minorHAnsi" w:hAnsiTheme="minorHAnsi" w:cstheme="minorHAnsi"/>
          <w:color w:val="auto"/>
          <w:szCs w:val="24"/>
          <w:lang w:val="en-GB" w:eastAsia="en-GB"/>
        </w:rPr>
      </w:pPr>
      <w:bookmarkStart w:id="0" w:name="_GoBack"/>
      <w:r w:rsidRPr="004C4F3B">
        <w:rPr>
          <w:rFonts w:asciiTheme="minorHAnsi" w:hAnsiTheme="minorHAnsi" w:cstheme="minorHAnsi"/>
          <w:color w:val="auto"/>
          <w:szCs w:val="24"/>
          <w:lang w:val="en-GB" w:eastAsia="en-GB"/>
        </w:rPr>
        <w:pict>
          <v:rect id="_x0000_i1035" style="width:0;height:1.5pt" o:hralign="center" o:hrstd="t" o:hr="t" fillcolor="#a0a0a0" stroked="f"/>
        </w:pict>
      </w:r>
      <w:bookmarkEnd w:id="0"/>
    </w:p>
    <w:p w:rsidR="004C4F3B" w:rsidRPr="004C4F3B" w:rsidRDefault="004C4F3B" w:rsidP="004C4F3B">
      <w:pPr>
        <w:spacing w:before="100" w:beforeAutospacing="1" w:after="100" w:afterAutospacing="1" w:line="240" w:lineRule="auto"/>
        <w:ind w:left="0" w:firstLine="0"/>
        <w:jc w:val="left"/>
        <w:rPr>
          <w:rFonts w:asciiTheme="minorHAnsi" w:hAnsiTheme="minorHAnsi" w:cstheme="minorHAnsi"/>
          <w:color w:val="auto"/>
          <w:szCs w:val="24"/>
          <w:lang w:val="en-GB" w:eastAsia="en-GB"/>
        </w:rPr>
      </w:pPr>
      <w:r w:rsidRPr="004C4F3B">
        <w:rPr>
          <w:rFonts w:asciiTheme="minorHAnsi" w:hAnsiTheme="minorHAnsi" w:cstheme="minorHAnsi"/>
          <w:b/>
          <w:bCs/>
          <w:color w:val="auto"/>
          <w:szCs w:val="24"/>
          <w:lang w:val="en-GB" w:eastAsia="en-GB"/>
        </w:rPr>
        <w:lastRenderedPageBreak/>
        <w:t>Prepared by</w:t>
      </w:r>
      <w:proofErr w:type="gramStart"/>
      <w:r w:rsidRPr="004C4F3B">
        <w:rPr>
          <w:rFonts w:asciiTheme="minorHAnsi" w:hAnsiTheme="minorHAnsi" w:cstheme="minorHAnsi"/>
          <w:b/>
          <w:bCs/>
          <w:color w:val="auto"/>
          <w:szCs w:val="24"/>
          <w:lang w:val="en-GB" w:eastAsia="en-GB"/>
        </w:rPr>
        <w:t>:</w:t>
      </w:r>
      <w:proofErr w:type="gramEnd"/>
      <w:r w:rsidRPr="004C4F3B">
        <w:rPr>
          <w:rFonts w:asciiTheme="minorHAnsi" w:hAnsiTheme="minorHAnsi" w:cstheme="minorHAnsi"/>
          <w:color w:val="auto"/>
          <w:szCs w:val="24"/>
          <w:lang w:val="en-GB" w:eastAsia="en-GB"/>
        </w:rPr>
        <w:br/>
      </w:r>
      <w:proofErr w:type="spellStart"/>
      <w:r w:rsidRPr="004C4F3B">
        <w:rPr>
          <w:rFonts w:asciiTheme="minorHAnsi" w:hAnsiTheme="minorHAnsi" w:cstheme="minorHAnsi"/>
          <w:color w:val="auto"/>
          <w:szCs w:val="24"/>
          <w:lang w:val="en-GB" w:eastAsia="en-GB"/>
        </w:rPr>
        <w:t>Forric</w:t>
      </w:r>
      <w:proofErr w:type="spellEnd"/>
      <w:r w:rsidRPr="004C4F3B">
        <w:rPr>
          <w:rFonts w:asciiTheme="minorHAnsi" w:hAnsiTheme="minorHAnsi" w:cstheme="minorHAnsi"/>
          <w:color w:val="auto"/>
          <w:szCs w:val="24"/>
          <w:lang w:val="en-GB" w:eastAsia="en-GB"/>
        </w:rPr>
        <w:t xml:space="preserve"> Technologies Ltd</w:t>
      </w:r>
      <w:r w:rsidRPr="004C4F3B">
        <w:rPr>
          <w:rFonts w:asciiTheme="minorHAnsi" w:hAnsiTheme="minorHAnsi" w:cstheme="minorHAnsi"/>
          <w:color w:val="auto"/>
          <w:szCs w:val="24"/>
          <w:lang w:val="en-GB" w:eastAsia="en-GB"/>
        </w:rPr>
        <w:br/>
        <w:t>June 2025</w:t>
      </w:r>
    </w:p>
    <w:p w:rsidR="00055A91" w:rsidRPr="004C4F3B" w:rsidRDefault="00055A91" w:rsidP="004C4F3B">
      <w:pPr>
        <w:rPr>
          <w:rFonts w:asciiTheme="minorHAnsi" w:hAnsiTheme="minorHAnsi" w:cstheme="minorHAnsi"/>
          <w:szCs w:val="24"/>
        </w:rPr>
      </w:pPr>
    </w:p>
    <w:sectPr w:rsidR="00055A91" w:rsidRPr="004C4F3B">
      <w:pgSz w:w="11911" w:h="16841"/>
      <w:pgMar w:top="1431" w:right="1433" w:bottom="1011"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3049E"/>
    <w:multiLevelType w:val="multilevel"/>
    <w:tmpl w:val="B792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9F460B"/>
    <w:multiLevelType w:val="hybridMultilevel"/>
    <w:tmpl w:val="CE9E296A"/>
    <w:lvl w:ilvl="0" w:tplc="353E1646">
      <w:start w:val="1"/>
      <w:numFmt w:val="bullet"/>
      <w:lvlText w:val="➢"/>
      <w:lvlJc w:val="left"/>
      <w:pPr>
        <w:ind w:left="821"/>
      </w:pPr>
      <w:rPr>
        <w:rFonts w:ascii="Wingdings" w:eastAsia="Wingdings" w:hAnsi="Wingdings" w:cs="Wingdings"/>
        <w:b w:val="0"/>
        <w:i w:val="0"/>
        <w:strike w:val="0"/>
        <w:dstrike w:val="0"/>
        <w:color w:val="000000"/>
        <w:sz w:val="24"/>
        <w:szCs w:val="24"/>
        <w:u w:val="none"/>
        <w:shd w:val="clear" w:color="auto" w:fill="auto"/>
        <w:vertAlign w:val="baseline"/>
      </w:rPr>
    </w:lvl>
    <w:lvl w:ilvl="1" w:tplc="E3142FDA">
      <w:start w:val="1"/>
      <w:numFmt w:val="bullet"/>
      <w:lvlText w:val="o"/>
      <w:lvlJc w:val="left"/>
      <w:pPr>
        <w:ind w:left="1539"/>
      </w:pPr>
      <w:rPr>
        <w:rFonts w:ascii="Wingdings" w:eastAsia="Wingdings" w:hAnsi="Wingdings" w:cs="Wingdings"/>
        <w:b w:val="0"/>
        <w:i w:val="0"/>
        <w:strike w:val="0"/>
        <w:dstrike w:val="0"/>
        <w:color w:val="000000"/>
        <w:sz w:val="24"/>
        <w:szCs w:val="24"/>
        <w:u w:val="none"/>
        <w:shd w:val="clear" w:color="auto" w:fill="auto"/>
        <w:vertAlign w:val="baseline"/>
      </w:rPr>
    </w:lvl>
    <w:lvl w:ilvl="2" w:tplc="38C8BC32">
      <w:start w:val="1"/>
      <w:numFmt w:val="bullet"/>
      <w:lvlText w:val="▪"/>
      <w:lvlJc w:val="left"/>
      <w:pPr>
        <w:ind w:left="2259"/>
      </w:pPr>
      <w:rPr>
        <w:rFonts w:ascii="Wingdings" w:eastAsia="Wingdings" w:hAnsi="Wingdings" w:cs="Wingdings"/>
        <w:b w:val="0"/>
        <w:i w:val="0"/>
        <w:strike w:val="0"/>
        <w:dstrike w:val="0"/>
        <w:color w:val="000000"/>
        <w:sz w:val="24"/>
        <w:szCs w:val="24"/>
        <w:u w:val="none"/>
        <w:shd w:val="clear" w:color="auto" w:fill="auto"/>
        <w:vertAlign w:val="baseline"/>
      </w:rPr>
    </w:lvl>
    <w:lvl w:ilvl="3" w:tplc="66BCC6AE">
      <w:start w:val="1"/>
      <w:numFmt w:val="bullet"/>
      <w:lvlText w:val="•"/>
      <w:lvlJc w:val="left"/>
      <w:pPr>
        <w:ind w:left="2979"/>
      </w:pPr>
      <w:rPr>
        <w:rFonts w:ascii="Wingdings" w:eastAsia="Wingdings" w:hAnsi="Wingdings" w:cs="Wingdings"/>
        <w:b w:val="0"/>
        <w:i w:val="0"/>
        <w:strike w:val="0"/>
        <w:dstrike w:val="0"/>
        <w:color w:val="000000"/>
        <w:sz w:val="24"/>
        <w:szCs w:val="24"/>
        <w:u w:val="none"/>
        <w:shd w:val="clear" w:color="auto" w:fill="auto"/>
        <w:vertAlign w:val="baseline"/>
      </w:rPr>
    </w:lvl>
    <w:lvl w:ilvl="4" w:tplc="98881536">
      <w:start w:val="1"/>
      <w:numFmt w:val="bullet"/>
      <w:lvlText w:val="o"/>
      <w:lvlJc w:val="left"/>
      <w:pPr>
        <w:ind w:left="3699"/>
      </w:pPr>
      <w:rPr>
        <w:rFonts w:ascii="Wingdings" w:eastAsia="Wingdings" w:hAnsi="Wingdings" w:cs="Wingdings"/>
        <w:b w:val="0"/>
        <w:i w:val="0"/>
        <w:strike w:val="0"/>
        <w:dstrike w:val="0"/>
        <w:color w:val="000000"/>
        <w:sz w:val="24"/>
        <w:szCs w:val="24"/>
        <w:u w:val="none"/>
        <w:shd w:val="clear" w:color="auto" w:fill="auto"/>
        <w:vertAlign w:val="baseline"/>
      </w:rPr>
    </w:lvl>
    <w:lvl w:ilvl="5" w:tplc="02980102">
      <w:start w:val="1"/>
      <w:numFmt w:val="bullet"/>
      <w:lvlText w:val="▪"/>
      <w:lvlJc w:val="left"/>
      <w:pPr>
        <w:ind w:left="4419"/>
      </w:pPr>
      <w:rPr>
        <w:rFonts w:ascii="Wingdings" w:eastAsia="Wingdings" w:hAnsi="Wingdings" w:cs="Wingdings"/>
        <w:b w:val="0"/>
        <w:i w:val="0"/>
        <w:strike w:val="0"/>
        <w:dstrike w:val="0"/>
        <w:color w:val="000000"/>
        <w:sz w:val="24"/>
        <w:szCs w:val="24"/>
        <w:u w:val="none"/>
        <w:shd w:val="clear" w:color="auto" w:fill="auto"/>
        <w:vertAlign w:val="baseline"/>
      </w:rPr>
    </w:lvl>
    <w:lvl w:ilvl="6" w:tplc="F4C6F3A2">
      <w:start w:val="1"/>
      <w:numFmt w:val="bullet"/>
      <w:lvlText w:val="•"/>
      <w:lvlJc w:val="left"/>
      <w:pPr>
        <w:ind w:left="5139"/>
      </w:pPr>
      <w:rPr>
        <w:rFonts w:ascii="Wingdings" w:eastAsia="Wingdings" w:hAnsi="Wingdings" w:cs="Wingdings"/>
        <w:b w:val="0"/>
        <w:i w:val="0"/>
        <w:strike w:val="0"/>
        <w:dstrike w:val="0"/>
        <w:color w:val="000000"/>
        <w:sz w:val="24"/>
        <w:szCs w:val="24"/>
        <w:u w:val="none"/>
        <w:shd w:val="clear" w:color="auto" w:fill="auto"/>
        <w:vertAlign w:val="baseline"/>
      </w:rPr>
    </w:lvl>
    <w:lvl w:ilvl="7" w:tplc="4DF28F46">
      <w:start w:val="1"/>
      <w:numFmt w:val="bullet"/>
      <w:lvlText w:val="o"/>
      <w:lvlJc w:val="left"/>
      <w:pPr>
        <w:ind w:left="5859"/>
      </w:pPr>
      <w:rPr>
        <w:rFonts w:ascii="Wingdings" w:eastAsia="Wingdings" w:hAnsi="Wingdings" w:cs="Wingdings"/>
        <w:b w:val="0"/>
        <w:i w:val="0"/>
        <w:strike w:val="0"/>
        <w:dstrike w:val="0"/>
        <w:color w:val="000000"/>
        <w:sz w:val="24"/>
        <w:szCs w:val="24"/>
        <w:u w:val="none"/>
        <w:shd w:val="clear" w:color="auto" w:fill="auto"/>
        <w:vertAlign w:val="baseline"/>
      </w:rPr>
    </w:lvl>
    <w:lvl w:ilvl="8" w:tplc="044AED5E">
      <w:start w:val="1"/>
      <w:numFmt w:val="bullet"/>
      <w:lvlText w:val="▪"/>
      <w:lvlJc w:val="left"/>
      <w:pPr>
        <w:ind w:left="6579"/>
      </w:pPr>
      <w:rPr>
        <w:rFonts w:ascii="Wingdings" w:eastAsia="Wingdings" w:hAnsi="Wingdings" w:cs="Wingdings"/>
        <w:b w:val="0"/>
        <w:i w:val="0"/>
        <w:strike w:val="0"/>
        <w:dstrike w:val="0"/>
        <w:color w:val="000000"/>
        <w:sz w:val="24"/>
        <w:szCs w:val="24"/>
        <w:u w:val="none"/>
        <w:shd w:val="clear" w:color="auto" w:fill="auto"/>
        <w:vertAlign w:val="baseline"/>
      </w:rPr>
    </w:lvl>
  </w:abstractNum>
  <w:abstractNum w:abstractNumId="2">
    <w:nsid w:val="08AD7793"/>
    <w:multiLevelType w:val="multilevel"/>
    <w:tmpl w:val="31E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EE20DE"/>
    <w:multiLevelType w:val="multilevel"/>
    <w:tmpl w:val="2DE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731EAB"/>
    <w:multiLevelType w:val="multilevel"/>
    <w:tmpl w:val="68E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A77E4"/>
    <w:multiLevelType w:val="multilevel"/>
    <w:tmpl w:val="9246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913753"/>
    <w:multiLevelType w:val="multilevel"/>
    <w:tmpl w:val="756A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2A2E93"/>
    <w:multiLevelType w:val="multilevel"/>
    <w:tmpl w:val="EDB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CC653E"/>
    <w:multiLevelType w:val="multilevel"/>
    <w:tmpl w:val="73E4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8455C7"/>
    <w:multiLevelType w:val="multilevel"/>
    <w:tmpl w:val="D44E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EC6559"/>
    <w:multiLevelType w:val="multilevel"/>
    <w:tmpl w:val="9E9E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063E2E"/>
    <w:multiLevelType w:val="multilevel"/>
    <w:tmpl w:val="3412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ED2071F"/>
    <w:multiLevelType w:val="multilevel"/>
    <w:tmpl w:val="C92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B82A8C"/>
    <w:multiLevelType w:val="multilevel"/>
    <w:tmpl w:val="E4DA2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E946C4"/>
    <w:multiLevelType w:val="multilevel"/>
    <w:tmpl w:val="04E4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791BD8"/>
    <w:multiLevelType w:val="multilevel"/>
    <w:tmpl w:val="D53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465D63"/>
    <w:multiLevelType w:val="multilevel"/>
    <w:tmpl w:val="B100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2C6000"/>
    <w:multiLevelType w:val="multilevel"/>
    <w:tmpl w:val="4E6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CAB7D6A"/>
    <w:multiLevelType w:val="hybridMultilevel"/>
    <w:tmpl w:val="34A40318"/>
    <w:lvl w:ilvl="0" w:tplc="E7F2C588">
      <w:start w:val="1"/>
      <w:numFmt w:val="bullet"/>
      <w:lvlText w:val="➢"/>
      <w:lvlJc w:val="left"/>
      <w:pPr>
        <w:ind w:left="821"/>
      </w:pPr>
      <w:rPr>
        <w:rFonts w:ascii="Wingdings" w:eastAsia="Wingdings" w:hAnsi="Wingdings" w:cs="Wingdings"/>
        <w:b w:val="0"/>
        <w:i w:val="0"/>
        <w:strike w:val="0"/>
        <w:dstrike w:val="0"/>
        <w:color w:val="000000"/>
        <w:sz w:val="24"/>
        <w:szCs w:val="24"/>
        <w:u w:val="none"/>
        <w:shd w:val="clear" w:color="auto" w:fill="auto"/>
        <w:vertAlign w:val="baseline"/>
      </w:rPr>
    </w:lvl>
    <w:lvl w:ilvl="1" w:tplc="A2F03D9A">
      <w:start w:val="1"/>
      <w:numFmt w:val="bullet"/>
      <w:lvlText w:val="o"/>
      <w:lvlJc w:val="left"/>
      <w:pPr>
        <w:ind w:left="1539"/>
      </w:pPr>
      <w:rPr>
        <w:rFonts w:ascii="Wingdings" w:eastAsia="Wingdings" w:hAnsi="Wingdings" w:cs="Wingdings"/>
        <w:b w:val="0"/>
        <w:i w:val="0"/>
        <w:strike w:val="0"/>
        <w:dstrike w:val="0"/>
        <w:color w:val="000000"/>
        <w:sz w:val="24"/>
        <w:szCs w:val="24"/>
        <w:u w:val="none"/>
        <w:shd w:val="clear" w:color="auto" w:fill="auto"/>
        <w:vertAlign w:val="baseline"/>
      </w:rPr>
    </w:lvl>
    <w:lvl w:ilvl="2" w:tplc="8B7A2910">
      <w:start w:val="1"/>
      <w:numFmt w:val="bullet"/>
      <w:lvlText w:val="▪"/>
      <w:lvlJc w:val="left"/>
      <w:pPr>
        <w:ind w:left="2259"/>
      </w:pPr>
      <w:rPr>
        <w:rFonts w:ascii="Wingdings" w:eastAsia="Wingdings" w:hAnsi="Wingdings" w:cs="Wingdings"/>
        <w:b w:val="0"/>
        <w:i w:val="0"/>
        <w:strike w:val="0"/>
        <w:dstrike w:val="0"/>
        <w:color w:val="000000"/>
        <w:sz w:val="24"/>
        <w:szCs w:val="24"/>
        <w:u w:val="none"/>
        <w:shd w:val="clear" w:color="auto" w:fill="auto"/>
        <w:vertAlign w:val="baseline"/>
      </w:rPr>
    </w:lvl>
    <w:lvl w:ilvl="3" w:tplc="8FC63470">
      <w:start w:val="1"/>
      <w:numFmt w:val="bullet"/>
      <w:lvlText w:val="•"/>
      <w:lvlJc w:val="left"/>
      <w:pPr>
        <w:ind w:left="2979"/>
      </w:pPr>
      <w:rPr>
        <w:rFonts w:ascii="Wingdings" w:eastAsia="Wingdings" w:hAnsi="Wingdings" w:cs="Wingdings"/>
        <w:b w:val="0"/>
        <w:i w:val="0"/>
        <w:strike w:val="0"/>
        <w:dstrike w:val="0"/>
        <w:color w:val="000000"/>
        <w:sz w:val="24"/>
        <w:szCs w:val="24"/>
        <w:u w:val="none"/>
        <w:shd w:val="clear" w:color="auto" w:fill="auto"/>
        <w:vertAlign w:val="baseline"/>
      </w:rPr>
    </w:lvl>
    <w:lvl w:ilvl="4" w:tplc="38FA4D5A">
      <w:start w:val="1"/>
      <w:numFmt w:val="bullet"/>
      <w:lvlText w:val="o"/>
      <w:lvlJc w:val="left"/>
      <w:pPr>
        <w:ind w:left="3699"/>
      </w:pPr>
      <w:rPr>
        <w:rFonts w:ascii="Wingdings" w:eastAsia="Wingdings" w:hAnsi="Wingdings" w:cs="Wingdings"/>
        <w:b w:val="0"/>
        <w:i w:val="0"/>
        <w:strike w:val="0"/>
        <w:dstrike w:val="0"/>
        <w:color w:val="000000"/>
        <w:sz w:val="24"/>
        <w:szCs w:val="24"/>
        <w:u w:val="none"/>
        <w:shd w:val="clear" w:color="auto" w:fill="auto"/>
        <w:vertAlign w:val="baseline"/>
      </w:rPr>
    </w:lvl>
    <w:lvl w:ilvl="5" w:tplc="FC9486D6">
      <w:start w:val="1"/>
      <w:numFmt w:val="bullet"/>
      <w:lvlText w:val="▪"/>
      <w:lvlJc w:val="left"/>
      <w:pPr>
        <w:ind w:left="4419"/>
      </w:pPr>
      <w:rPr>
        <w:rFonts w:ascii="Wingdings" w:eastAsia="Wingdings" w:hAnsi="Wingdings" w:cs="Wingdings"/>
        <w:b w:val="0"/>
        <w:i w:val="0"/>
        <w:strike w:val="0"/>
        <w:dstrike w:val="0"/>
        <w:color w:val="000000"/>
        <w:sz w:val="24"/>
        <w:szCs w:val="24"/>
        <w:u w:val="none"/>
        <w:shd w:val="clear" w:color="auto" w:fill="auto"/>
        <w:vertAlign w:val="baseline"/>
      </w:rPr>
    </w:lvl>
    <w:lvl w:ilvl="6" w:tplc="632CF69A">
      <w:start w:val="1"/>
      <w:numFmt w:val="bullet"/>
      <w:lvlText w:val="•"/>
      <w:lvlJc w:val="left"/>
      <w:pPr>
        <w:ind w:left="5139"/>
      </w:pPr>
      <w:rPr>
        <w:rFonts w:ascii="Wingdings" w:eastAsia="Wingdings" w:hAnsi="Wingdings" w:cs="Wingdings"/>
        <w:b w:val="0"/>
        <w:i w:val="0"/>
        <w:strike w:val="0"/>
        <w:dstrike w:val="0"/>
        <w:color w:val="000000"/>
        <w:sz w:val="24"/>
        <w:szCs w:val="24"/>
        <w:u w:val="none"/>
        <w:shd w:val="clear" w:color="auto" w:fill="auto"/>
        <w:vertAlign w:val="baseline"/>
      </w:rPr>
    </w:lvl>
    <w:lvl w:ilvl="7" w:tplc="1504B7C2">
      <w:start w:val="1"/>
      <w:numFmt w:val="bullet"/>
      <w:lvlText w:val="o"/>
      <w:lvlJc w:val="left"/>
      <w:pPr>
        <w:ind w:left="5859"/>
      </w:pPr>
      <w:rPr>
        <w:rFonts w:ascii="Wingdings" w:eastAsia="Wingdings" w:hAnsi="Wingdings" w:cs="Wingdings"/>
        <w:b w:val="0"/>
        <w:i w:val="0"/>
        <w:strike w:val="0"/>
        <w:dstrike w:val="0"/>
        <w:color w:val="000000"/>
        <w:sz w:val="24"/>
        <w:szCs w:val="24"/>
        <w:u w:val="none"/>
        <w:shd w:val="clear" w:color="auto" w:fill="auto"/>
        <w:vertAlign w:val="baseline"/>
      </w:rPr>
    </w:lvl>
    <w:lvl w:ilvl="8" w:tplc="16540674">
      <w:start w:val="1"/>
      <w:numFmt w:val="bullet"/>
      <w:lvlText w:val="▪"/>
      <w:lvlJc w:val="left"/>
      <w:pPr>
        <w:ind w:left="6579"/>
      </w:pPr>
      <w:rPr>
        <w:rFonts w:ascii="Wingdings" w:eastAsia="Wingdings" w:hAnsi="Wingdings" w:cs="Wingdings"/>
        <w:b w:val="0"/>
        <w:i w:val="0"/>
        <w:strike w:val="0"/>
        <w:dstrike w:val="0"/>
        <w:color w:val="000000"/>
        <w:sz w:val="24"/>
        <w:szCs w:val="24"/>
        <w:u w:val="none"/>
        <w:shd w:val="clear" w:color="auto" w:fill="auto"/>
        <w:vertAlign w:val="baseline"/>
      </w:rPr>
    </w:lvl>
  </w:abstractNum>
  <w:num w:numId="1">
    <w:abstractNumId w:val="18"/>
  </w:num>
  <w:num w:numId="2">
    <w:abstractNumId w:val="1"/>
  </w:num>
  <w:num w:numId="3">
    <w:abstractNumId w:val="16"/>
  </w:num>
  <w:num w:numId="4">
    <w:abstractNumId w:val="2"/>
  </w:num>
  <w:num w:numId="5">
    <w:abstractNumId w:val="17"/>
  </w:num>
  <w:num w:numId="6">
    <w:abstractNumId w:val="15"/>
  </w:num>
  <w:num w:numId="7">
    <w:abstractNumId w:val="4"/>
  </w:num>
  <w:num w:numId="8">
    <w:abstractNumId w:val="14"/>
  </w:num>
  <w:num w:numId="9">
    <w:abstractNumId w:val="6"/>
  </w:num>
  <w:num w:numId="10">
    <w:abstractNumId w:val="8"/>
  </w:num>
  <w:num w:numId="11">
    <w:abstractNumId w:val="11"/>
  </w:num>
  <w:num w:numId="12">
    <w:abstractNumId w:val="3"/>
  </w:num>
  <w:num w:numId="13">
    <w:abstractNumId w:val="10"/>
  </w:num>
  <w:num w:numId="14">
    <w:abstractNumId w:val="12"/>
  </w:num>
  <w:num w:numId="15">
    <w:abstractNumId w:val="13"/>
  </w:num>
  <w:num w:numId="16">
    <w:abstractNumId w:val="0"/>
  </w:num>
  <w:num w:numId="17">
    <w:abstractNumId w:val="9"/>
  </w:num>
  <w:num w:numId="18">
    <w:abstractNumId w:val="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6F7"/>
    <w:rsid w:val="00055A91"/>
    <w:rsid w:val="001048C5"/>
    <w:rsid w:val="0014138D"/>
    <w:rsid w:val="00183364"/>
    <w:rsid w:val="00406B1C"/>
    <w:rsid w:val="004C4F3B"/>
    <w:rsid w:val="004F264E"/>
    <w:rsid w:val="0050189A"/>
    <w:rsid w:val="0072410D"/>
    <w:rsid w:val="00D406F7"/>
    <w:rsid w:val="00D84B24"/>
    <w:rsid w:val="00E3688D"/>
    <w:rsid w:val="00EA5B5F"/>
    <w:rsid w:val="00EE2DE7"/>
    <w:rsid w:val="00F23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11" w:hanging="10"/>
      <w:jc w:val="both"/>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D84B24"/>
    <w:pPr>
      <w:spacing w:before="100" w:beforeAutospacing="1" w:after="100" w:afterAutospacing="1" w:line="240" w:lineRule="auto"/>
      <w:ind w:left="0" w:firstLine="0"/>
      <w:jc w:val="left"/>
      <w:outlineLvl w:val="0"/>
    </w:pPr>
    <w:rPr>
      <w:b/>
      <w:bCs/>
      <w:color w:val="auto"/>
      <w:kern w:val="36"/>
      <w:sz w:val="48"/>
      <w:szCs w:val="48"/>
      <w:lang w:val="en-GB" w:eastAsia="en-GB"/>
    </w:rPr>
  </w:style>
  <w:style w:type="paragraph" w:styleId="Heading2">
    <w:name w:val="heading 2"/>
    <w:basedOn w:val="Normal"/>
    <w:link w:val="Heading2Char"/>
    <w:uiPriority w:val="9"/>
    <w:qFormat/>
    <w:rsid w:val="00D84B24"/>
    <w:pPr>
      <w:spacing w:before="100" w:beforeAutospacing="1" w:after="100" w:afterAutospacing="1" w:line="240" w:lineRule="auto"/>
      <w:ind w:left="0" w:firstLine="0"/>
      <w:jc w:val="left"/>
      <w:outlineLvl w:val="1"/>
    </w:pPr>
    <w:rPr>
      <w:b/>
      <w:bCs/>
      <w:color w:val="auto"/>
      <w:sz w:val="36"/>
      <w:szCs w:val="36"/>
      <w:lang w:val="en-GB" w:eastAsia="en-GB"/>
    </w:rPr>
  </w:style>
  <w:style w:type="paragraph" w:styleId="Heading3">
    <w:name w:val="heading 3"/>
    <w:basedOn w:val="Normal"/>
    <w:link w:val="Heading3Char"/>
    <w:uiPriority w:val="9"/>
    <w:qFormat/>
    <w:rsid w:val="00D84B24"/>
    <w:pPr>
      <w:spacing w:before="100" w:beforeAutospacing="1" w:after="100" w:afterAutospacing="1" w:line="240" w:lineRule="auto"/>
      <w:ind w:left="0" w:firstLine="0"/>
      <w:jc w:val="left"/>
      <w:outlineLvl w:val="2"/>
    </w:pPr>
    <w:rPr>
      <w:b/>
      <w:bCs/>
      <w:color w:val="auto"/>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24"/>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D84B24"/>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D84B24"/>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rsid w:val="00D84B24"/>
    <w:pPr>
      <w:spacing w:before="100" w:beforeAutospacing="1" w:after="100" w:afterAutospacing="1" w:line="240" w:lineRule="auto"/>
      <w:ind w:left="0" w:firstLine="0"/>
      <w:jc w:val="left"/>
    </w:pPr>
    <w:rPr>
      <w:color w:val="auto"/>
      <w:szCs w:val="24"/>
      <w:lang w:val="en-GB" w:eastAsia="en-GB"/>
    </w:rPr>
  </w:style>
  <w:style w:type="character" w:styleId="Strong">
    <w:name w:val="Strong"/>
    <w:basedOn w:val="DefaultParagraphFont"/>
    <w:uiPriority w:val="22"/>
    <w:qFormat/>
    <w:rsid w:val="00D84B2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11" w:hanging="10"/>
      <w:jc w:val="both"/>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D84B24"/>
    <w:pPr>
      <w:spacing w:before="100" w:beforeAutospacing="1" w:after="100" w:afterAutospacing="1" w:line="240" w:lineRule="auto"/>
      <w:ind w:left="0" w:firstLine="0"/>
      <w:jc w:val="left"/>
      <w:outlineLvl w:val="0"/>
    </w:pPr>
    <w:rPr>
      <w:b/>
      <w:bCs/>
      <w:color w:val="auto"/>
      <w:kern w:val="36"/>
      <w:sz w:val="48"/>
      <w:szCs w:val="48"/>
      <w:lang w:val="en-GB" w:eastAsia="en-GB"/>
    </w:rPr>
  </w:style>
  <w:style w:type="paragraph" w:styleId="Heading2">
    <w:name w:val="heading 2"/>
    <w:basedOn w:val="Normal"/>
    <w:link w:val="Heading2Char"/>
    <w:uiPriority w:val="9"/>
    <w:qFormat/>
    <w:rsid w:val="00D84B24"/>
    <w:pPr>
      <w:spacing w:before="100" w:beforeAutospacing="1" w:after="100" w:afterAutospacing="1" w:line="240" w:lineRule="auto"/>
      <w:ind w:left="0" w:firstLine="0"/>
      <w:jc w:val="left"/>
      <w:outlineLvl w:val="1"/>
    </w:pPr>
    <w:rPr>
      <w:b/>
      <w:bCs/>
      <w:color w:val="auto"/>
      <w:sz w:val="36"/>
      <w:szCs w:val="36"/>
      <w:lang w:val="en-GB" w:eastAsia="en-GB"/>
    </w:rPr>
  </w:style>
  <w:style w:type="paragraph" w:styleId="Heading3">
    <w:name w:val="heading 3"/>
    <w:basedOn w:val="Normal"/>
    <w:link w:val="Heading3Char"/>
    <w:uiPriority w:val="9"/>
    <w:qFormat/>
    <w:rsid w:val="00D84B24"/>
    <w:pPr>
      <w:spacing w:before="100" w:beforeAutospacing="1" w:after="100" w:afterAutospacing="1" w:line="240" w:lineRule="auto"/>
      <w:ind w:left="0" w:firstLine="0"/>
      <w:jc w:val="left"/>
      <w:outlineLvl w:val="2"/>
    </w:pPr>
    <w:rPr>
      <w:b/>
      <w:bCs/>
      <w:color w:val="auto"/>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24"/>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D84B24"/>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D84B24"/>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rsid w:val="00D84B24"/>
    <w:pPr>
      <w:spacing w:before="100" w:beforeAutospacing="1" w:after="100" w:afterAutospacing="1" w:line="240" w:lineRule="auto"/>
      <w:ind w:left="0" w:firstLine="0"/>
      <w:jc w:val="left"/>
    </w:pPr>
    <w:rPr>
      <w:color w:val="auto"/>
      <w:szCs w:val="24"/>
      <w:lang w:val="en-GB" w:eastAsia="en-GB"/>
    </w:rPr>
  </w:style>
  <w:style w:type="character" w:styleId="Strong">
    <w:name w:val="Strong"/>
    <w:basedOn w:val="DefaultParagraphFont"/>
    <w:uiPriority w:val="22"/>
    <w:qFormat/>
    <w:rsid w:val="00D84B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063794">
      <w:bodyDiv w:val="1"/>
      <w:marLeft w:val="0"/>
      <w:marRight w:val="0"/>
      <w:marTop w:val="0"/>
      <w:marBottom w:val="0"/>
      <w:divBdr>
        <w:top w:val="none" w:sz="0" w:space="0" w:color="auto"/>
        <w:left w:val="none" w:sz="0" w:space="0" w:color="auto"/>
        <w:bottom w:val="none" w:sz="0" w:space="0" w:color="auto"/>
        <w:right w:val="none" w:sz="0" w:space="0" w:color="auto"/>
      </w:divBdr>
    </w:div>
    <w:div w:id="856045814">
      <w:bodyDiv w:val="1"/>
      <w:marLeft w:val="0"/>
      <w:marRight w:val="0"/>
      <w:marTop w:val="0"/>
      <w:marBottom w:val="0"/>
      <w:divBdr>
        <w:top w:val="none" w:sz="0" w:space="0" w:color="auto"/>
        <w:left w:val="none" w:sz="0" w:space="0" w:color="auto"/>
        <w:bottom w:val="none" w:sz="0" w:space="0" w:color="auto"/>
        <w:right w:val="none" w:sz="0" w:space="0" w:color="auto"/>
      </w:divBdr>
      <w:divsChild>
        <w:div w:id="804201689">
          <w:marLeft w:val="0"/>
          <w:marRight w:val="0"/>
          <w:marTop w:val="0"/>
          <w:marBottom w:val="0"/>
          <w:divBdr>
            <w:top w:val="none" w:sz="0" w:space="0" w:color="auto"/>
            <w:left w:val="none" w:sz="0" w:space="0" w:color="auto"/>
            <w:bottom w:val="none" w:sz="0" w:space="0" w:color="auto"/>
            <w:right w:val="none" w:sz="0" w:space="0" w:color="auto"/>
          </w:divBdr>
          <w:divsChild>
            <w:div w:id="645814666">
              <w:marLeft w:val="0"/>
              <w:marRight w:val="0"/>
              <w:marTop w:val="0"/>
              <w:marBottom w:val="0"/>
              <w:divBdr>
                <w:top w:val="none" w:sz="0" w:space="0" w:color="auto"/>
                <w:left w:val="none" w:sz="0" w:space="0" w:color="auto"/>
                <w:bottom w:val="none" w:sz="0" w:space="0" w:color="auto"/>
                <w:right w:val="none" w:sz="0" w:space="0" w:color="auto"/>
              </w:divBdr>
            </w:div>
          </w:divsChild>
        </w:div>
        <w:div w:id="690230055">
          <w:marLeft w:val="0"/>
          <w:marRight w:val="0"/>
          <w:marTop w:val="0"/>
          <w:marBottom w:val="0"/>
          <w:divBdr>
            <w:top w:val="none" w:sz="0" w:space="0" w:color="auto"/>
            <w:left w:val="none" w:sz="0" w:space="0" w:color="auto"/>
            <w:bottom w:val="none" w:sz="0" w:space="0" w:color="auto"/>
            <w:right w:val="none" w:sz="0" w:space="0" w:color="auto"/>
          </w:divBdr>
          <w:divsChild>
            <w:div w:id="619189234">
              <w:marLeft w:val="0"/>
              <w:marRight w:val="0"/>
              <w:marTop w:val="0"/>
              <w:marBottom w:val="0"/>
              <w:divBdr>
                <w:top w:val="none" w:sz="0" w:space="0" w:color="auto"/>
                <w:left w:val="none" w:sz="0" w:space="0" w:color="auto"/>
                <w:bottom w:val="none" w:sz="0" w:space="0" w:color="auto"/>
                <w:right w:val="none" w:sz="0" w:space="0" w:color="auto"/>
              </w:divBdr>
            </w:div>
          </w:divsChild>
        </w:div>
        <w:div w:id="1688025690">
          <w:marLeft w:val="0"/>
          <w:marRight w:val="0"/>
          <w:marTop w:val="0"/>
          <w:marBottom w:val="0"/>
          <w:divBdr>
            <w:top w:val="none" w:sz="0" w:space="0" w:color="auto"/>
            <w:left w:val="none" w:sz="0" w:space="0" w:color="auto"/>
            <w:bottom w:val="none" w:sz="0" w:space="0" w:color="auto"/>
            <w:right w:val="none" w:sz="0" w:space="0" w:color="auto"/>
          </w:divBdr>
          <w:divsChild>
            <w:div w:id="4098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1171</Words>
  <Characters>6677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owusu</dc:creator>
  <cp:lastModifiedBy>Dell</cp:lastModifiedBy>
  <cp:revision>2</cp:revision>
  <dcterms:created xsi:type="dcterms:W3CDTF">2025-06-27T15:53:00Z</dcterms:created>
  <dcterms:modified xsi:type="dcterms:W3CDTF">2025-06-27T15:53:00Z</dcterms:modified>
</cp:coreProperties>
</file>