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1B3A5C"/>
          <w:sz w:val="48"/>
          <w:szCs w:val="48"/>
        </w:rPr>
        <w:t xml:space="preserve">Coworking &amp; Sharing Feature</w:t>
      </w:r>
    </w:p>
    <w:p>
      <w:pPr>
        <w:spacing w:after="40"/>
      </w:pPr>
      <w:r>
        <w:rPr>
          <w:rFonts w:ascii="Arial" w:cs="Arial" w:eastAsia="Arial" w:hAnsi="Arial"/>
          <w:color w:val="2E5E8E"/>
          <w:sz w:val="32"/>
          <w:szCs w:val="32"/>
        </w:rPr>
        <w:t xml:space="preserve">Implementation Plan</w:t>
      </w:r>
    </w:p>
    <w:p>
      <w:pPr>
        <w:pBdr>
          <w:bottom w:val="single" w:color="16A085" w:sz="8" w:space="1"/>
        </w:pBdr>
        <w:spacing w:after="400"/>
      </w:pPr>
      <w:r>
        <w:rPr>
          <w:rFonts w:ascii="Arial" w:cs="Arial" w:eastAsia="Arial" w:hAnsi="Arial"/>
          <w:i/>
          <w:iCs/>
          <w:color w:val="7F8C8D"/>
          <w:sz w:val="22"/>
          <w:szCs w:val="22"/>
        </w:rPr>
        <w:t xml:space="preserve">Phased coding plan with task dependencies, estimates, and testing gates</w:t>
      </w:r>
    </w:p>
    <w:p>
      <w:pPr>
        <w:pStyle w:val="Heading1"/>
        <w:spacing w:after="120" w:before="360"/>
      </w:pPr>
      <w:r>
        <w:rPr>
          <w:rFonts w:ascii="Arial" w:cs="Arial" w:eastAsia="Arial" w:hAnsi="Arial"/>
        </w:rPr>
        <w:t xml:space="preserve">Approach</w:t>
      </w:r>
    </w:p>
    <w:p>
      <w:pPr>
        <w:spacing w:after="160" w:line="276"/>
      </w:pPr>
      <w:r>
        <w:rPr>
          <w:rFonts w:ascii="Arial" w:cs="Arial" w:eastAsia="Arial" w:hAnsi="Arial"/>
          <w:color w:val="2C3E50"/>
          <w:sz w:val="22"/>
          <w:szCs w:val="22"/>
        </w:rPr>
        <w:t xml:space="preserve">This plan breaks the coworking feature into five sequential phases, each building on the last. The guiding principle is to establish the data layer and permission logic first, prove it works with tests, then build the UI on top of a trusted foundation. Each phase ends with a testable milestone so progress is verifiable before moving on.</w:t>
      </w:r>
    </w:p>
    <w:p>
      <w:pPr>
        <w:spacing w:after="160" w:line="276"/>
      </w:pPr>
      <w:r>
        <w:rPr>
          <w:rFonts w:ascii="Arial" w:cs="Arial" w:eastAsia="Arial" w:hAnsi="Arial"/>
          <w:b/>
          <w:bCs/>
          <w:color w:val="2C3E50"/>
          <w:sz w:val="22"/>
          <w:szCs w:val="22"/>
        </w:rPr>
        <w:t xml:space="preserve">Total estimated effort: 5–7 working days </w:t>
      </w:r>
      <w:r>
        <w:rPr>
          <w:rFonts w:ascii="Arial" w:cs="Arial" w:eastAsia="Arial" w:hAnsi="Arial"/>
          <w:color w:val="2C3E50"/>
          <w:sz w:val="22"/>
          <w:szCs w:val="22"/>
        </w:rPr>
        <w:t xml:space="preserve">for a single developer familiar with the codebase. This assumes the pre-coding decisions from the companion document have been resolved. If decisions are still open, add 1–2 days for alignment.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EF9E7" w:val="clear"/>
            <w:tcMar>
              <w:top w:type="dxa" w:w="100"/>
              <w:left w:type="dxa" w:w="200"/>
              <w:bottom w:type="dxa" w:w="100"/>
              <w:right w:type="dxa" w:w="200"/>
            </w:tcMar>
          </w:tcPr>
          <w:p>
            <w:pPr>
              <w:spacing w:after="60"/>
            </w:pPr>
            <w:r>
              <w:rPr>
                <w:rFonts w:ascii="Arial" w:cs="Arial" w:eastAsia="Arial" w:hAnsi="Arial"/>
                <w:b/>
                <w:bCs/>
                <w:color w:val="C0392B"/>
                <w:sz w:val="22"/>
                <w:szCs w:val="22"/>
              </w:rPr>
              <w:t xml:space="preserve">Prerequisites</w:t>
            </w:r>
          </w:p>
          <w:p>
            <w:pPr>
              <w:spacing w:after="0" w:line="276"/>
            </w:pPr>
            <w:r>
              <w:rPr>
                <w:rFonts w:ascii="Arial" w:cs="Arial" w:eastAsia="Arial" w:hAnsi="Arial"/>
                <w:color w:val="2C3E50"/>
                <w:sz w:val="20"/>
                <w:szCs w:val="20"/>
              </w:rPr>
              <w:t xml:space="preserve">Before starting Phase 1, confirm: (1) folder inheritance strategy is agreed (recommended: computed/query-time), (2) permission precedence rule is agreed (recommended: most permissive wins), (3) the current audio URL delivery path has been audited and the developer knows where to add checkAccess.</w:t>
            </w:r>
          </w:p>
        </w:tc>
      </w:tr>
    </w:tbl>
    <w:p>
      <w:pPr>
        <w:spacing w:after="0" w:before="100"/>
      </w:pPr>
    </w:p>
    <w:p>
      <w:pPr>
        <w:pStyle w:val="Heading1"/>
        <w:spacing w:after="120" w:before="360"/>
      </w:pPr>
      <w:r>
        <w:rPr>
          <w:rFonts w:ascii="Arial" w:cs="Arial" w:eastAsia="Arial" w:hAnsi="Arial"/>
        </w:rP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2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Schema + checkAccess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1–1.5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All permission unit tests 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Share CRUD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1–1.5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 share lifecycle via API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Existing route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0.5–1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Shared user can hit transcript endpoints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Frontend: sidebar + share modal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1.5–2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Manual QA of share flow end-to-end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Phase 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Polish + edge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0.5–1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Code review + regression pass</w:t>
            </w:r>
          </w:p>
        </w:tc>
      </w:tr>
    </w:tbl>
    <w:p>
      <w:pPr>
        <w:spacing w:after="0" w:before="100"/>
      </w:pPr>
    </w:p>
    <w:p>
      <w:pPr>
        <w:pStyle w:val="Heading1"/>
        <w:spacing w:after="120" w:before="360"/>
      </w:pPr>
      <w:r>
        <w:rPr>
          <w:rFonts w:ascii="Arial" w:cs="Arial" w:eastAsia="Arial" w:hAnsi="Arial"/>
        </w:rPr>
        <w:t xml:space="preserve">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000"/>
        <w:gridCol w:w="2600"/>
      </w:tblGrid>
      <w:tr>
        <w:tc>
          <w:tcPr>
            <w:tcW w:type="dxa" w:w="9360"/>
            <w:gridSpan w:val="4"/>
            <w:tcBorders>
              <w:top w:val="single" w:color="CCCCCC" w:sz="1"/>
              <w:left w:val="single" w:color="CCCCCC" w:sz="1"/>
              <w:bottom w:val="single" w:color="CCCCCC" w:sz="1"/>
              <w:right w:val="single" w:color="CCCCCC" w:sz="1"/>
            </w:tcBorders>
            <w:shd w:fill="1B3A5C" w:val="clear"/>
            <w:tcMar>
              <w:top w:type="dxa" w:w="120"/>
              <w:left w:type="dxa" w:w="200"/>
              <w:bottom w:type="dxa" w:w="120"/>
              <w:right w:type="dxa" w:w="200"/>
            </w:tcMar>
          </w:tcPr>
          <w:p>
            <w:r>
              <w:rPr>
                <w:rFonts w:ascii="Arial" w:cs="Arial" w:eastAsia="Arial" w:hAnsi="Arial"/>
                <w:b/>
                <w:bCs/>
                <w:color w:val="FFFFFF"/>
                <w:sz w:val="26"/>
                <w:szCs w:val="26"/>
              </w:rPr>
              <w:t xml:space="preserve">Phase 1: Schema &amp; Permission Layer</w:t>
            </w:r>
            <w:r>
              <w:rPr>
                <w:rFonts w:ascii="Arial" w:cs="Arial" w:eastAsia="Arial" w:hAnsi="Arial"/>
                <w:i/>
                <w:iCs/>
                <w:color w:val="FFFFFF"/>
                <w:sz w:val="22"/>
                <w:szCs w:val="22"/>
              </w:rPr>
              <w:t xml:space="preserve">     1–1.5 days</w:t>
            </w:r>
          </w:p>
        </w:tc>
      </w:tr>
      <w:tr>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Task</w:t>
            </w:r>
          </w:p>
        </w:tc>
        <w:tc>
          <w:tcPr>
            <w:tcW w:type="dxa" w:w="4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Est.</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Create shares table migration</w:t>
            </w:r>
          </w:p>
          <w:p>
            <w:pPr>
              <w:spacing w:after="0"/>
            </w:pPr>
            <w:r>
              <w:rPr>
                <w:rFonts w:ascii="Arial" w:cs="Arial" w:eastAsia="Arial" w:hAnsi="Arial"/>
                <w:color w:val="7F8C8D"/>
                <w:sz w:val="18"/>
                <w:szCs w:val="18"/>
              </w:rPr>
              <w:t xml:space="preserve">Write a proper migration file (not inline in db.ts). Include the shares table with id, resource_type, resource_id, owner_id, shared_with_id, permission, revoked_at, revoked_by, created_at, updated_at. Add the UNIQUE constraint and all three indexes. Add a partial index on (shared_with_id) WHERE revoked_at IS NULL for fast active-share lookups.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None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Build checkAccess helper</w:t>
            </w:r>
          </w:p>
          <w:p>
            <w:pPr>
              <w:spacing w:after="0"/>
            </w:pPr>
            <w:r>
              <w:rPr>
                <w:rFonts w:ascii="Arial" w:cs="Arial" w:eastAsia="Arial" w:hAnsi="Arial"/>
                <w:color w:val="7F8C8D"/>
                <w:sz w:val="18"/>
                <w:szCs w:val="18"/>
              </w:rPr>
              <w:t xml:space="preserve">Create a reusable function: checkAccess(userId, resourceType, resourceId) → 'owner' | 'edit' | 'view' | null. Logic: (1) check if user is the resource owner → return 'owner', (2) check for a direct active share on the resource, (3) if resource is a transcript, look up its parent folder and check for an active folder share, (4) return the most permissive grant found, or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3–4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Unit test the permission matrix</w:t>
            </w:r>
          </w:p>
          <w:p>
            <w:pPr>
              <w:spacing w:after="0"/>
            </w:pPr>
            <w:r>
              <w:rPr>
                <w:rFonts w:ascii="Arial" w:cs="Arial" w:eastAsia="Arial" w:hAnsi="Arial"/>
                <w:color w:val="7F8C8D"/>
                <w:sz w:val="18"/>
                <w:szCs w:val="18"/>
              </w:rPr>
              <w:t xml:space="preserve">Write tests covering: owner access, direct view share, direct edit share, folder-inherited view, folder-inherited edit, permission precedence (direct view + folder edit = edit), no share = null, revoked share = null, share on transcript in nested folder. This is the most important test suite in the feature — every other phase depends on it being correct.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200"/>
              <w:bottom w:type="dxa" w:w="80"/>
              <w:right w:type="dxa" w:w="200"/>
            </w:tcMar>
          </w:tcPr>
          <w:p>
            <w:r>
              <w:rPr>
                <w:rFonts w:ascii="Arial" w:cs="Arial" w:eastAsia="Arial" w:hAnsi="Arial"/>
                <w:b/>
                <w:bCs/>
                <w:color w:val="16A085"/>
                <w:sz w:val="20"/>
                <w:szCs w:val="20"/>
              </w:rPr>
              <w:t xml:space="preserve">✓ MILESTONE: </w:t>
            </w:r>
            <w:r>
              <w:rPr>
                <w:rFonts w:ascii="Arial" w:cs="Arial" w:eastAsia="Arial" w:hAnsi="Arial"/>
                <w:color w:val="2C3E50"/>
                <w:sz w:val="20"/>
                <w:szCs w:val="20"/>
              </w:rPr>
              <w:t xml:space="preserve">checkAccess helper passes all permission matrix tests. Developer can demonstrate correct access resolution for all scenarios in a test runner.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000"/>
        <w:gridCol w:w="2600"/>
      </w:tblGrid>
      <w:tr>
        <w:tc>
          <w:tcPr>
            <w:tcW w:type="dxa" w:w="9360"/>
            <w:gridSpan w:val="4"/>
            <w:tcBorders>
              <w:top w:val="single" w:color="CCCCCC" w:sz="1"/>
              <w:left w:val="single" w:color="CCCCCC" w:sz="1"/>
              <w:bottom w:val="single" w:color="CCCCCC" w:sz="1"/>
              <w:right w:val="single" w:color="CCCCCC" w:sz="1"/>
            </w:tcBorders>
            <w:shd w:fill="2E5E8E" w:val="clear"/>
            <w:tcMar>
              <w:top w:type="dxa" w:w="120"/>
              <w:left w:type="dxa" w:w="200"/>
              <w:bottom w:type="dxa" w:w="120"/>
              <w:right w:type="dxa" w:w="200"/>
            </w:tcMar>
          </w:tcPr>
          <w:p>
            <w:r>
              <w:rPr>
                <w:rFonts w:ascii="Arial" w:cs="Arial" w:eastAsia="Arial" w:hAnsi="Arial"/>
                <w:b/>
                <w:bCs/>
                <w:color w:val="FFFFFF"/>
                <w:sz w:val="26"/>
                <w:szCs w:val="26"/>
              </w:rPr>
              <w:t xml:space="preserve">Phase 2: Share CRUD API</w:t>
            </w:r>
            <w:r>
              <w:rPr>
                <w:rFonts w:ascii="Arial" w:cs="Arial" w:eastAsia="Arial" w:hAnsi="Arial"/>
                <w:i/>
                <w:iCs/>
                <w:color w:val="FFFFFF"/>
                <w:sz w:val="22"/>
                <w:szCs w:val="22"/>
              </w:rPr>
              <w:t xml:space="preserve">     1–1.5 days</w:t>
            </w:r>
          </w:p>
        </w:tc>
      </w:tr>
      <w:tr>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Task</w:t>
            </w:r>
          </w:p>
        </w:tc>
        <w:tc>
          <w:tcPr>
            <w:tcW w:type="dxa" w:w="4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Est.</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POST /api/shares — create a share</w:t>
            </w:r>
          </w:p>
          <w:p>
            <w:pPr>
              <w:spacing w:after="0"/>
            </w:pPr>
            <w:r>
              <w:rPr>
                <w:rFonts w:ascii="Arial" w:cs="Arial" w:eastAsia="Arial" w:hAnsi="Arial"/>
                <w:color w:val="7F8C8D"/>
                <w:sz w:val="18"/>
                <w:szCs w:val="18"/>
              </w:rPr>
              <w:t xml:space="preserve">Accept {resource_type, resource_id, email, permission}. Validate: caller is owner (use checkAccess), recipient email exists in users table (but return vague success message either way to prevent email enumeration), recipient is not the owner. Insert into shares table. Return the created share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GET /api/shares/:resourceType/:resourceId — list shares</w:t>
            </w:r>
          </w:p>
          <w:p>
            <w:pPr>
              <w:spacing w:after="0"/>
            </w:pPr>
            <w:r>
              <w:rPr>
                <w:rFonts w:ascii="Arial" w:cs="Arial" w:eastAsia="Arial" w:hAnsi="Arial"/>
                <w:color w:val="7F8C8D"/>
                <w:sz w:val="18"/>
                <w:szCs w:val="18"/>
              </w:rPr>
              <w:t xml:space="preserve">Return all active shares for a resource, joined with user name and email. Owner only. Filter WHERE revoked_at IS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PATCH /api/shares/:shareId — update permission</w:t>
            </w:r>
          </w:p>
          <w:p>
            <w:pPr>
              <w:spacing w:after="0"/>
            </w:pPr>
            <w:r>
              <w:rPr>
                <w:rFonts w:ascii="Arial" w:cs="Arial" w:eastAsia="Arial" w:hAnsi="Arial"/>
                <w:color w:val="7F8C8D"/>
                <w:sz w:val="18"/>
                <w:szCs w:val="18"/>
              </w:rPr>
              <w:t xml:space="preserve">Accept {permission}. Validate caller is the share's owner_id. Update permission and updated_at.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DELETE /api/shares/:shareId — revoke</w:t>
            </w:r>
          </w:p>
          <w:p>
            <w:pPr>
              <w:spacing w:after="0"/>
            </w:pPr>
            <w:r>
              <w:rPr>
                <w:rFonts w:ascii="Arial" w:cs="Arial" w:eastAsia="Arial" w:hAnsi="Arial"/>
                <w:color w:val="7F8C8D"/>
                <w:sz w:val="18"/>
                <w:szCs w:val="18"/>
              </w:rPr>
              <w:t xml:space="preserve">Soft delete: set revoked_at = NOW() and revoked_by = req.userId. Do not hard delete. Validate caller is owner_id.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GET /api/shares/shared-with-me</w:t>
            </w:r>
          </w:p>
          <w:p>
            <w:pPr>
              <w:spacing w:after="0"/>
            </w:pPr>
            <w:r>
              <w:rPr>
                <w:rFonts w:ascii="Arial" w:cs="Arial" w:eastAsia="Arial" w:hAnsi="Arial"/>
                <w:color w:val="7F8C8D"/>
                <w:sz w:val="18"/>
                <w:szCs w:val="18"/>
              </w:rPr>
              <w:t xml:space="preserve">Return all resources actively shared with the current user. Join with users (owner name), transcripts (title, status, duration), folders (name, case number). For shared folders, return folder metadata only — child transcripts load on demand (separate endpoint or query param). Group results by sharing user.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2.6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API integration tests</w:t>
            </w:r>
          </w:p>
          <w:p>
            <w:pPr>
              <w:spacing w:after="0"/>
            </w:pPr>
            <w:r>
              <w:rPr>
                <w:rFonts w:ascii="Arial" w:cs="Arial" w:eastAsia="Arial" w:hAnsi="Arial"/>
                <w:color w:val="7F8C8D"/>
                <w:sz w:val="18"/>
                <w:szCs w:val="18"/>
              </w:rPr>
              <w:t xml:space="preserve">Test full lifecycle: create share → verify in shared-with-me → update permission → verify change → revoke → verify gone from shared-with-me but still in DB with revoked_at. Test all validation: self-share blocked, non-owner blocked, duplicate share blocked, non-existent email returns success.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2.1–2.5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200"/>
              <w:bottom w:type="dxa" w:w="80"/>
              <w:right w:type="dxa" w:w="200"/>
            </w:tcMar>
          </w:tcPr>
          <w:p>
            <w:r>
              <w:rPr>
                <w:rFonts w:ascii="Arial" w:cs="Arial" w:eastAsia="Arial" w:hAnsi="Arial"/>
                <w:b/>
                <w:bCs/>
                <w:color w:val="16A085"/>
                <w:sz w:val="20"/>
                <w:szCs w:val="20"/>
              </w:rPr>
              <w:t xml:space="preserve">✓ MILESTONE: </w:t>
            </w:r>
            <w:r>
              <w:rPr>
                <w:rFonts w:ascii="Arial" w:cs="Arial" w:eastAsia="Arial" w:hAnsi="Arial"/>
                <w:color w:val="2C3E50"/>
                <w:sz w:val="20"/>
                <w:szCs w:val="20"/>
              </w:rPr>
              <w:t xml:space="preserve">Full share lifecycle works via API. A share can be created, listed, modified, and revoked. shared-with-me returns correct results. All validation rules enforced.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000"/>
        <w:gridCol w:w="2600"/>
      </w:tblGrid>
      <w:tr>
        <w:tc>
          <w:tcPr>
            <w:tcW w:type="dxa" w:w="9360"/>
            <w:gridSpan w:val="4"/>
            <w:tcBorders>
              <w:top w:val="single" w:color="CCCCCC" w:sz="1"/>
              <w:left w:val="single" w:color="CCCCCC" w:sz="1"/>
              <w:bottom w:val="single" w:color="CCCCCC" w:sz="1"/>
              <w:right w:val="single" w:color="CCCCCC" w:sz="1"/>
            </w:tcBorders>
            <w:shd w:fill="16A085" w:val="clear"/>
            <w:tcMar>
              <w:top w:type="dxa" w:w="120"/>
              <w:left w:type="dxa" w:w="200"/>
              <w:bottom w:type="dxa" w:w="120"/>
              <w:right w:type="dxa" w:w="200"/>
            </w:tcMar>
          </w:tcPr>
          <w:p>
            <w:r>
              <w:rPr>
                <w:rFonts w:ascii="Arial" w:cs="Arial" w:eastAsia="Arial" w:hAnsi="Arial"/>
                <w:b/>
                <w:bCs/>
                <w:color w:val="FFFFFF"/>
                <w:sz w:val="26"/>
                <w:szCs w:val="26"/>
              </w:rPr>
              <w:t xml:space="preserve">Phase 3: Existing Route Integration</w:t>
            </w:r>
            <w:r>
              <w:rPr>
                <w:rFonts w:ascii="Arial" w:cs="Arial" w:eastAsia="Arial" w:hAnsi="Arial"/>
                <w:i/>
                <w:iCs/>
                <w:color w:val="FFFFFF"/>
                <w:sz w:val="22"/>
                <w:szCs w:val="22"/>
              </w:rPr>
              <w:t xml:space="preserve">     0.5–1 day</w:t>
            </w:r>
          </w:p>
        </w:tc>
      </w:tr>
      <w:tr>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Task</w:t>
            </w:r>
          </w:p>
        </w:tc>
        <w:tc>
          <w:tcPr>
            <w:tcW w:type="dxa" w:w="4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Est.</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3.1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Add checkAccess to transcript routes</w:t>
            </w:r>
          </w:p>
          <w:p>
            <w:pPr>
              <w:spacing w:after="0"/>
            </w:pPr>
            <w:r>
              <w:rPr>
                <w:rFonts w:ascii="Arial" w:cs="Arial" w:eastAsia="Arial" w:hAnsi="Arial"/>
                <w:color w:val="7F8C8D"/>
                <w:sz w:val="18"/>
                <w:szCs w:val="18"/>
              </w:rPr>
              <w:t xml:space="preserve">Update GET /api/transcripts/:id, GET .../segments, PUT .../segments, GET .../export, POST .../summarize. Replace the current user_id = req.userId filter with a checkAccess call. For read routes, allow view + edit. For write routes, allow edit only. For delete, allow owner only (no change needed). Return the user's access level in the response body so the frontend knows what to render.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1.2, 2.1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Add checkAccess to annotation routes</w:t>
            </w:r>
          </w:p>
          <w:p>
            <w:pPr>
              <w:spacing w:after="0"/>
            </w:pPr>
            <w:r>
              <w:rPr>
                <w:rFonts w:ascii="Arial" w:cs="Arial" w:eastAsia="Arial" w:hAnsi="Arial"/>
                <w:color w:val="7F8C8D"/>
                <w:sz w:val="18"/>
                <w:szCs w:val="18"/>
              </w:rPr>
              <w:t xml:space="preserve">Update annotation CRUD. Read requires view, create/update/delete require edit. For annotations on shared transcripts, the annotation's user_id should be the person creating it (not the transcript owner).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3.3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Add checkAccess to audio URL endpoint</w:t>
            </w:r>
          </w:p>
          <w:p>
            <w:pPr>
              <w:spacing w:after="0"/>
            </w:pPr>
            <w:r>
              <w:rPr>
                <w:rFonts w:ascii="Arial" w:cs="Arial" w:eastAsia="Arial" w:hAnsi="Arial"/>
                <w:color w:val="7F8C8D"/>
                <w:sz w:val="18"/>
                <w:szCs w:val="18"/>
              </w:rPr>
              <w:t xml:space="preserve">Wherever presigned S3 URLs or audio streams are generated, add the same checkAccess gate. Shared users with view or edit access must be able to play audio. This is critical — without it, shared transcripts are text-only.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3.4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Add optimistic locking to segment saves</w:t>
            </w:r>
          </w:p>
          <w:p>
            <w:pPr>
              <w:spacing w:after="0"/>
            </w:pPr>
            <w:r>
              <w:rPr>
                <w:rFonts w:ascii="Arial" w:cs="Arial" w:eastAsia="Arial" w:hAnsi="Arial"/>
                <w:color w:val="7F8C8D"/>
                <w:sz w:val="18"/>
                <w:szCs w:val="18"/>
              </w:rPr>
              <w:t xml:space="preserve">On PUT .../segments, accept an updated_at timestamp from the client. Add WHERE updated_at = $timestamp to the UPDATE query. If no rows affected, return 409 Conflict with a message indicating the transcript was modified by another user.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None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3.5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Integration tests for shared access</w:t>
            </w:r>
          </w:p>
          <w:p>
            <w:pPr>
              <w:spacing w:after="0"/>
            </w:pPr>
            <w:r>
              <w:rPr>
                <w:rFonts w:ascii="Arial" w:cs="Arial" w:eastAsia="Arial" w:hAnsi="Arial"/>
                <w:color w:val="7F8C8D"/>
                <w:sz w:val="18"/>
                <w:szCs w:val="18"/>
              </w:rPr>
              <w:t xml:space="preserve">Test that a user with view share can GET a transcript but not PUT segments. Test that a user with edit share can PUT segments but not DELETE. Test that a user with no share gets 403. Test folder-inherited access. Test audio URL access for shared users.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3.1–3.3</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200"/>
              <w:bottom w:type="dxa" w:w="80"/>
              <w:right w:type="dxa" w:w="200"/>
            </w:tcMar>
          </w:tcPr>
          <w:p>
            <w:r>
              <w:rPr>
                <w:rFonts w:ascii="Arial" w:cs="Arial" w:eastAsia="Arial" w:hAnsi="Arial"/>
                <w:b/>
                <w:bCs/>
                <w:color w:val="16A085"/>
                <w:sz w:val="20"/>
                <w:szCs w:val="20"/>
              </w:rPr>
              <w:t xml:space="preserve">✓ MILESTONE: </w:t>
            </w:r>
            <w:r>
              <w:rPr>
                <w:rFonts w:ascii="Arial" w:cs="Arial" w:eastAsia="Arial" w:hAnsi="Arial"/>
                <w:color w:val="2C3E50"/>
                <w:sz w:val="20"/>
                <w:szCs w:val="20"/>
              </w:rPr>
              <w:t xml:space="preserve">A shared user can hit all transcript endpoints and get correct access/denial based on their permission level. Audio playback works for shared users. Optimistic locking prevents silent overwrites.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000"/>
        <w:gridCol w:w="2600"/>
      </w:tblGrid>
      <w:tr>
        <w:tc>
          <w:tcPr>
            <w:tcW w:type="dxa" w:w="9360"/>
            <w:gridSpan w:val="4"/>
            <w:tcBorders>
              <w:top w:val="single" w:color="CCCCCC" w:sz="1"/>
              <w:left w:val="single" w:color="CCCCCC" w:sz="1"/>
              <w:bottom w:val="single" w:color="CCCCCC" w:sz="1"/>
              <w:right w:val="single" w:color="CCCCCC" w:sz="1"/>
            </w:tcBorders>
            <w:shd w:fill="8E44AD" w:val="clear"/>
            <w:tcMar>
              <w:top w:type="dxa" w:w="120"/>
              <w:left w:type="dxa" w:w="200"/>
              <w:bottom w:type="dxa" w:w="120"/>
              <w:right w:type="dxa" w:w="200"/>
            </w:tcMar>
          </w:tcPr>
          <w:p>
            <w:r>
              <w:rPr>
                <w:rFonts w:ascii="Arial" w:cs="Arial" w:eastAsia="Arial" w:hAnsi="Arial"/>
                <w:b/>
                <w:bCs/>
                <w:color w:val="FFFFFF"/>
                <w:sz w:val="26"/>
                <w:szCs w:val="26"/>
              </w:rPr>
              <w:t xml:space="preserve">Phase 4: Frontend: Sharing UI</w:t>
            </w:r>
            <w:r>
              <w:rPr>
                <w:rFonts w:ascii="Arial" w:cs="Arial" w:eastAsia="Arial" w:hAnsi="Arial"/>
                <w:i/>
                <w:iCs/>
                <w:color w:val="FFFFFF"/>
                <w:sz w:val="22"/>
                <w:szCs w:val="22"/>
              </w:rPr>
              <w:t xml:space="preserve">     1.5–2 days</w:t>
            </w:r>
          </w:p>
        </w:tc>
      </w:tr>
      <w:tr>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Task</w:t>
            </w:r>
          </w:p>
        </w:tc>
        <w:tc>
          <w:tcPr>
            <w:tcW w:type="dxa" w:w="4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Est.</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Create SharedContext (or state slice)</w:t>
            </w:r>
          </w:p>
          <w:p>
            <w:pPr>
              <w:spacing w:after="0"/>
            </w:pPr>
            <w:r>
              <w:rPr>
                <w:rFonts w:ascii="Arial" w:cs="Arial" w:eastAsia="Arial" w:hAnsi="Arial"/>
                <w:color w:val="7F8C8D"/>
                <w:sz w:val="18"/>
                <w:szCs w:val="18"/>
              </w:rPr>
              <w:t xml:space="preserve">Add a separate context or clearly separated state slice for shared items. Do not mix into the existing TranscriptContext arrays. Fetch /api/shares/shared-with-me on mount. Store shared folders and shared transcripts grouped by sharing user. Expose a refreshSharedItems() method.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Build the Share Modal component</w:t>
            </w:r>
          </w:p>
          <w:p>
            <w:pPr>
              <w:spacing w:after="0"/>
            </w:pPr>
            <w:r>
              <w:rPr>
                <w:rFonts w:ascii="Arial" w:cs="Arial" w:eastAsia="Arial" w:hAnsi="Arial"/>
                <w:color w:val="7F8C8D"/>
                <w:sz w:val="18"/>
                <w:szCs w:val="18"/>
              </w:rPr>
              <w:t xml:space="preserve">Reusable modal that accepts a resourceType and resourceId. Email input with basic validation. Permission dropdown (View Only / Can Edit). Share button that calls POST /api/shares. List of existing shares (fetched from GET /api/shares/:type/:id). Per-share: permission dropdown to change, revoke button with confirmation. Toast/feedback on success or error (including the vague message for non-existent emails).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3–4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2.1–2.4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Add Share entry points to existing UI</w:t>
            </w:r>
          </w:p>
          <w:p>
            <w:pPr>
              <w:spacing w:after="0"/>
            </w:pPr>
            <w:r>
              <w:rPr>
                <w:rFonts w:ascii="Arial" w:cs="Arial" w:eastAsia="Arial" w:hAnsi="Arial"/>
                <w:color w:val="7F8C8D"/>
                <w:sz w:val="18"/>
                <w:szCs w:val="18"/>
              </w:rPr>
              <w:t xml:space="preserve">Add a Share option to TranscriptCard context menu. Add a Share Folder option to folder context menu. Wire both to open the Share Modal with the correct resource type and ID. Only show Share options when the user is the owner.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4.2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Build Shared with Me sidebar section</w:t>
            </w:r>
          </w:p>
          <w:p>
            <w:pPr>
              <w:spacing w:after="0"/>
            </w:pPr>
            <w:r>
              <w:rPr>
                <w:rFonts w:ascii="Arial" w:cs="Arial" w:eastAsia="Arial" w:hAnsi="Arial"/>
                <w:color w:val="7F8C8D"/>
                <w:sz w:val="18"/>
                <w:szCs w:val="18"/>
              </w:rPr>
              <w:t xml:space="preserve">New collapsible section in Sidebar.tsx below Cases &amp; Folders. Header: Shared with Me with a users icon. Group items by sharing user (owner name as subheading). Each folder: name + permission badge (View/Edit). Each transcript: title + status + permission badge. Clicking navigates to the viewer or folder view. Show empty state when nothing is shared.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4.1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Permission-aware Transcript Viewer</w:t>
            </w:r>
          </w:p>
          <w:p>
            <w:pPr>
              <w:spacing w:after="0"/>
            </w:pPr>
            <w:r>
              <w:rPr>
                <w:rFonts w:ascii="Arial" w:cs="Arial" w:eastAsia="Arial" w:hAnsi="Arial"/>
                <w:color w:val="7F8C8D"/>
                <w:sz w:val="18"/>
                <w:szCs w:val="18"/>
              </w:rPr>
              <w:t xml:space="preserve">Read the access level from the transcript GET response. For view-only: hide segment edit controls, speaker reassignment, annotation creation, save button. For edit: show all controls but hide delete and share management. Display a banner at the top: Shared by [Owner Name] — View Only (or Can Edit). Handle the 409 Conflict response from optimistic locking with a user-friendly reload prompt.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3.1, 4.1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4.6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Transcript movement warning dialog</w:t>
            </w:r>
          </w:p>
          <w:p>
            <w:pPr>
              <w:spacing w:after="0"/>
            </w:pPr>
            <w:r>
              <w:rPr>
                <w:rFonts w:ascii="Arial" w:cs="Arial" w:eastAsia="Arial" w:hAnsi="Arial"/>
                <w:color w:val="7F8C8D"/>
                <w:sz w:val="18"/>
                <w:szCs w:val="18"/>
              </w:rPr>
              <w:t xml:space="preserve">When moving a transcript between folders, check if the move would change any shared user's access. If so, show a confirmation dialog listing affected users and the access they would lose. Proceed only on confirmation.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1.2, 4.1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200"/>
              <w:bottom w:type="dxa" w:w="80"/>
              <w:right w:type="dxa" w:w="200"/>
            </w:tcMar>
          </w:tcPr>
          <w:p>
            <w:r>
              <w:rPr>
                <w:rFonts w:ascii="Arial" w:cs="Arial" w:eastAsia="Arial" w:hAnsi="Arial"/>
                <w:b/>
                <w:bCs/>
                <w:color w:val="16A085"/>
                <w:sz w:val="20"/>
                <w:szCs w:val="20"/>
              </w:rPr>
              <w:t xml:space="preserve">✓ MILESTONE: </w:t>
            </w:r>
            <w:r>
              <w:rPr>
                <w:rFonts w:ascii="Arial" w:cs="Arial" w:eastAsia="Arial" w:hAnsi="Arial"/>
                <w:color w:val="2C3E50"/>
                <w:sz w:val="20"/>
                <w:szCs w:val="20"/>
              </w:rPr>
              <w:t xml:space="preserve">End-to-end share flow works in the browser. Owner can share, recipient sees the item in Shared with Me, opens it with correct permission gating, and edits are saved (or blocked) appropriately.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000"/>
        <w:gridCol w:w="2600"/>
      </w:tblGrid>
      <w:tr>
        <w:tc>
          <w:tcPr>
            <w:tcW w:type="dxa" w:w="9360"/>
            <w:gridSpan w:val="4"/>
            <w:tcBorders>
              <w:top w:val="single" w:color="CCCCCC" w:sz="1"/>
              <w:left w:val="single" w:color="CCCCCC" w:sz="1"/>
              <w:bottom w:val="single" w:color="CCCCCC" w:sz="1"/>
              <w:right w:val="single" w:color="CCCCCC" w:sz="1"/>
            </w:tcBorders>
            <w:shd w:fill="E67E22" w:val="clear"/>
            <w:tcMar>
              <w:top w:type="dxa" w:w="120"/>
              <w:left w:type="dxa" w:w="200"/>
              <w:bottom w:type="dxa" w:w="120"/>
              <w:right w:type="dxa" w:w="200"/>
            </w:tcMar>
          </w:tcPr>
          <w:p>
            <w:r>
              <w:rPr>
                <w:rFonts w:ascii="Arial" w:cs="Arial" w:eastAsia="Arial" w:hAnsi="Arial"/>
                <w:b/>
                <w:bCs/>
                <w:color w:val="FFFFFF"/>
                <w:sz w:val="26"/>
                <w:szCs w:val="26"/>
              </w:rPr>
              <w:t xml:space="preserve">Phase 5: Polish &amp; Edge Cases</w:t>
            </w:r>
            <w:r>
              <w:rPr>
                <w:rFonts w:ascii="Arial" w:cs="Arial" w:eastAsia="Arial" w:hAnsi="Arial"/>
                <w:i/>
                <w:iCs/>
                <w:color w:val="FFFFFF"/>
                <w:sz w:val="22"/>
                <w:szCs w:val="22"/>
              </w:rPr>
              <w:t xml:space="preserve">     0.5–1 day</w:t>
            </w:r>
          </w:p>
        </w:tc>
      </w:tr>
      <w:tr>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Task</w:t>
            </w:r>
          </w:p>
        </w:tc>
        <w:tc>
          <w:tcPr>
            <w:tcW w:type="dxa" w:w="4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Est.</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color w:val="2C3E50"/>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5.1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Cascade cleanup on resource deletion</w:t>
            </w:r>
          </w:p>
          <w:p>
            <w:pPr>
              <w:spacing w:after="0"/>
            </w:pPr>
            <w:r>
              <w:rPr>
                <w:rFonts w:ascii="Arial" w:cs="Arial" w:eastAsia="Arial" w:hAnsi="Arial"/>
                <w:color w:val="7F8C8D"/>
                <w:sz w:val="18"/>
                <w:szCs w:val="18"/>
              </w:rPr>
              <w:t xml:space="preserve">When a transcript or folder is deleted by the owner, soft-delete all associated shares (set revoked_at, revoked_by = 'system'). Verify this works with the existing ON DELETE CASCADE or add application-level logic if needed.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5.2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Cascade cleanup on user deletion</w:t>
            </w:r>
          </w:p>
          <w:p>
            <w:pPr>
              <w:spacing w:after="0"/>
            </w:pPr>
            <w:r>
              <w:rPr>
                <w:rFonts w:ascii="Arial" w:cs="Arial" w:eastAsia="Arial" w:hAnsi="Arial"/>
                <w:color w:val="7F8C8D"/>
                <w:sz w:val="18"/>
                <w:szCs w:val="18"/>
              </w:rPr>
              <w:t xml:space="preserve">When a user account is deleted, soft-delete all shares they created (as owner) and all shares they received (as shared_with). The ON DELETE CASCADE in the schema handles hard deletes, but if you're soft-deleting shares, add application logic to mark them revoked.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 hr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5.3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Edge case: shared folder contents view</w:t>
            </w:r>
          </w:p>
          <w:p>
            <w:pPr>
              <w:spacing w:after="0"/>
            </w:pPr>
            <w:r>
              <w:rPr>
                <w:rFonts w:ascii="Arial" w:cs="Arial" w:eastAsia="Arial" w:hAnsi="Arial"/>
                <w:color w:val="7F8C8D"/>
                <w:sz w:val="18"/>
                <w:szCs w:val="18"/>
              </w:rPr>
              <w:t xml:space="preserve">When a shared user clicks a shared folder in the sidebar, they should see the folder's transcripts in the dashboard area. These transcripts may not exist in the user's own transcript list, so the dashboard needs to handle fetching and displaying shared folder contents as a distinct 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4.4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E8E"/>
                <w:sz w:val="20"/>
                <w:szCs w:val="20"/>
              </w:rPr>
              <w:t xml:space="preserve">5.4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C3E50"/>
                <w:sz w:val="20"/>
                <w:szCs w:val="20"/>
              </w:rPr>
              <w:t xml:space="preserve">Code review + regression testing</w:t>
            </w:r>
          </w:p>
          <w:p>
            <w:pPr>
              <w:spacing w:after="0"/>
            </w:pPr>
            <w:r>
              <w:rPr>
                <w:rFonts w:ascii="Arial" w:cs="Arial" w:eastAsia="Arial" w:hAnsi="Arial"/>
                <w:color w:val="7F8C8D"/>
                <w:sz w:val="18"/>
                <w:szCs w:val="18"/>
              </w:rPr>
              <w:t xml:space="preserve">Review all checkAccess call sites for consistency. Verify no route was missed. Run the existing test suite to check for regressions. Manual QA pass covering: share, unshare, view-only access, edit access, folder inheritance, transcript move, audio playback, export, annotation on shared transcript.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8C8D"/>
                <w:sz w:val="18"/>
                <w:szCs w:val="18"/>
              </w:rPr>
              <w:t xml:space="preserve">All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200"/>
              <w:bottom w:type="dxa" w:w="80"/>
              <w:right w:type="dxa" w:w="200"/>
            </w:tcMar>
          </w:tcPr>
          <w:p>
            <w:r>
              <w:rPr>
                <w:rFonts w:ascii="Arial" w:cs="Arial" w:eastAsia="Arial" w:hAnsi="Arial"/>
                <w:b/>
                <w:bCs/>
                <w:color w:val="16A085"/>
                <w:sz w:val="20"/>
                <w:szCs w:val="20"/>
              </w:rPr>
              <w:t xml:space="preserve">✓ MILESTONE: </w:t>
            </w:r>
            <w:r>
              <w:rPr>
                <w:rFonts w:ascii="Arial" w:cs="Arial" w:eastAsia="Arial" w:hAnsi="Arial"/>
                <w:color w:val="2C3E50"/>
                <w:sz w:val="20"/>
                <w:szCs w:val="20"/>
              </w:rPr>
              <w:t xml:space="preserve">Feature is code-review ready. All edge cases handled, no regressions in existing functionality, manual QA pass complete.</w:t>
            </w:r>
          </w:p>
        </w:tc>
      </w:tr>
    </w:tbl>
    <w:p>
      <w:pPr>
        <w:pBdr>
          <w:bottom w:val="single" w:color="ECF0F1" w:sz="4" w:space="1"/>
        </w:pBdr>
        <w:spacing w:after="200" w:before="200"/>
      </w:pPr>
    </w:p>
    <w:p>
      <w:pPr>
        <w:pStyle w:val="Heading1"/>
        <w:spacing w:after="120" w:before="360"/>
      </w:pPr>
      <w:r>
        <w:rPr>
          <w:rFonts w:ascii="Arial" w:cs="Arial" w:eastAsia="Arial" w:hAnsi="Arial"/>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checkAccess becomes a performance bottleneck at scale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0" w:line="260"/>
            </w:pPr>
            <w:r>
              <w:rPr>
                <w:rFonts w:ascii="Arial" w:cs="Arial" w:eastAsia="Arial" w:hAnsi="Arial"/>
                <w:b/>
                <w:bCs/>
                <w:color w:val="2C3E50"/>
                <w:sz w:val="19"/>
                <w:szCs w:val="19"/>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The extra join is small. Add an index on (resource_type, resource_id) and the partial index on shared_with_id. Monitor query times. If needed, add a short Redis cache layer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Missing a route during Phase 3 integration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line="260"/>
            </w:pPr>
            <w:r>
              <w:rPr>
                <w:rFonts w:ascii="Arial" w:cs="Arial" w:eastAsia="Arial" w:hAnsi="Arial"/>
                <w:b/>
                <w:bCs/>
                <w:color w:val="2C3E50"/>
                <w:sz w:val="19"/>
                <w:szCs w:val="19"/>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Maintain a checklist of every route that touches transcript or folder data. After Phase 3, do a grep for user_id = req.userId to find any routes that weren’t updated.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TranscriptContext grows unwieldy with shared state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line="260"/>
            </w:pPr>
            <w:r>
              <w:rPr>
                <w:rFonts w:ascii="Arial" w:cs="Arial" w:eastAsia="Arial" w:hAnsi="Arial"/>
                <w:b/>
                <w:bCs/>
                <w:color w:val="2C3E50"/>
                <w:sz w:val="19"/>
                <w:szCs w:val="19"/>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Phase 4 explicitly creates a separate SharedContext. Resist the temptation to merge it into TranscriptContext for convenience.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Safari/WebKit performance regression from added permission logic in viewer</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0" w:line="260"/>
            </w:pPr>
            <w:r>
              <w:rPr>
                <w:rFonts w:ascii="Arial" w:cs="Arial" w:eastAsia="Arial" w:hAnsi="Arial"/>
                <w:b/>
                <w:bCs/>
                <w:color w:val="2C3E50"/>
                <w:sz w:val="19"/>
                <w:szCs w:val="19"/>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The permission gating is conditional rendering (hiding/showing controls), not additional DOM nodes. The Playback vs. Edit mode toggle already being built should help here — view-only users effectively get Playback Mode by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Scope creep into real-time collaboration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0" w:line="260"/>
            </w:pPr>
            <w:r>
              <w:rPr>
                <w:rFonts w:ascii="Arial" w:cs="Arial" w:eastAsia="Arial" w:hAnsi="Arial"/>
                <w:b/>
                <w:bCs/>
                <w:color w:val="2C3E50"/>
                <w:sz w:val="19"/>
                <w:szCs w:val="19"/>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b w:val="false"/>
                <w:bCs w:val="false"/>
                <w:color w:val="2C3E50"/>
                <w:sz w:val="19"/>
                <w:szCs w:val="19"/>
              </w:rPr>
              <w:t xml:space="preserve">The optimistic locking in Phase 3 is the explicit boundary. If stakeholders push for real-time sync, point to the phase 1 out-of-scope list. This is a future feature, not a Phase 1 stretch goal.</w:t>
            </w:r>
          </w:p>
        </w:tc>
      </w:tr>
    </w:tbl>
    <w:p>
      <w:pPr>
        <w:pBdr>
          <w:bottom w:val="single" w:color="ECF0F1" w:sz="4" w:space="1"/>
        </w:pBdr>
        <w:spacing w:after="200" w:before="200"/>
      </w:pPr>
    </w:p>
    <w:p>
      <w:pPr>
        <w:pStyle w:val="Heading1"/>
        <w:spacing w:after="120" w:before="360"/>
      </w:pPr>
      <w:r>
        <w:rPr>
          <w:rFonts w:ascii="Arial" w:cs="Arial" w:eastAsia="Arial" w:hAnsi="Arial"/>
        </w:rPr>
        <w:t xml:space="preserve">Testing Strategy</w:t>
      </w:r>
    </w:p>
    <w:p>
      <w:pPr>
        <w:spacing w:after="160" w:line="276"/>
      </w:pPr>
      <w:r>
        <w:rPr>
          <w:rFonts w:ascii="Arial" w:cs="Arial" w:eastAsia="Arial" w:hAnsi="Arial"/>
          <w:color w:val="2C3E50"/>
          <w:sz w:val="22"/>
          <w:szCs w:val="22"/>
        </w:rPr>
        <w:t xml:space="preserve">Testing is not a phase — it’s embedded in every phase. Each phase includes its own test tasks. The overall strategy is:</w:t>
      </w:r>
    </w:p>
    <w:p>
      <w:pPr>
        <w:pStyle w:val="ListParagraph"/>
        <w:numPr>
          <w:ilvl w:val="0"/>
          <w:numId w:val="2"/>
        </w:numPr>
        <w:spacing w:after="80" w:line="276"/>
      </w:pPr>
      <w:r>
        <w:rPr>
          <w:rFonts w:ascii="Arial" w:cs="Arial" w:eastAsia="Arial" w:hAnsi="Arial"/>
          <w:b/>
          <w:bCs/>
          <w:color w:val="2C3E50"/>
          <w:sz w:val="22"/>
          <w:szCs w:val="22"/>
        </w:rPr>
        <w:t xml:space="preserve">Unit tests for checkAccess </w:t>
      </w:r>
      <w:r>
        <w:rPr>
          <w:rFonts w:ascii="Arial" w:cs="Arial" w:eastAsia="Arial" w:hAnsi="Arial"/>
          <w:color w:val="2C3E50"/>
          <w:sz w:val="22"/>
          <w:szCs w:val="22"/>
        </w:rPr>
        <w:t xml:space="preserve">(Phase 1.3): the permission matrix is the foundation. If this is wrong, everything built on top is wrong. These tests should be the first thing written after the helper.</w:t>
      </w:r>
    </w:p>
    <w:p>
      <w:pPr>
        <w:pStyle w:val="ListParagraph"/>
        <w:numPr>
          <w:ilvl w:val="0"/>
          <w:numId w:val="2"/>
        </w:numPr>
        <w:spacing w:after="80" w:line="276"/>
      </w:pPr>
      <w:r>
        <w:rPr>
          <w:rFonts w:ascii="Arial" w:cs="Arial" w:eastAsia="Arial" w:hAnsi="Arial"/>
          <w:b/>
          <w:bCs/>
          <w:color w:val="2C3E50"/>
          <w:sz w:val="22"/>
          <w:szCs w:val="22"/>
        </w:rPr>
        <w:t xml:space="preserve">API integration tests for share CRUD </w:t>
      </w:r>
      <w:r>
        <w:rPr>
          <w:rFonts w:ascii="Arial" w:cs="Arial" w:eastAsia="Arial" w:hAnsi="Arial"/>
          <w:color w:val="2C3E50"/>
          <w:sz w:val="22"/>
          <w:szCs w:val="22"/>
        </w:rPr>
        <w:t xml:space="preserve">(Phase 2.6): test the full lifecycle through HTTP, not just function calls. Use a test database with seeded users, transcripts, and folders.</w:t>
      </w:r>
    </w:p>
    <w:p>
      <w:pPr>
        <w:pStyle w:val="ListParagraph"/>
        <w:numPr>
          <w:ilvl w:val="0"/>
          <w:numId w:val="2"/>
        </w:numPr>
        <w:spacing w:after="80" w:line="276"/>
      </w:pPr>
      <w:r>
        <w:rPr>
          <w:rFonts w:ascii="Arial" w:cs="Arial" w:eastAsia="Arial" w:hAnsi="Arial"/>
          <w:b/>
          <w:bCs/>
          <w:color w:val="2C3E50"/>
          <w:sz w:val="22"/>
          <w:szCs w:val="22"/>
        </w:rPr>
        <w:t xml:space="preserve">Route-level tests for shared access </w:t>
      </w:r>
      <w:r>
        <w:rPr>
          <w:rFonts w:ascii="Arial" w:cs="Arial" w:eastAsia="Arial" w:hAnsi="Arial"/>
          <w:color w:val="2C3E50"/>
          <w:sz w:val="22"/>
          <w:szCs w:val="22"/>
        </w:rPr>
        <w:t xml:space="preserve">(Phase 3.5): verify that shared users get correct access/denial on every protected endpoint, including audio URLs.</w:t>
      </w:r>
    </w:p>
    <w:p>
      <w:pPr>
        <w:pStyle w:val="ListParagraph"/>
        <w:numPr>
          <w:ilvl w:val="0"/>
          <w:numId w:val="2"/>
        </w:numPr>
        <w:spacing w:after="80" w:line="276"/>
      </w:pPr>
      <w:r>
        <w:rPr>
          <w:rFonts w:ascii="Arial" w:cs="Arial" w:eastAsia="Arial" w:hAnsi="Arial"/>
          <w:b/>
          <w:bCs/>
          <w:color w:val="2C3E50"/>
          <w:sz w:val="22"/>
          <w:szCs w:val="22"/>
        </w:rPr>
        <w:t xml:space="preserve">Manual QA pass </w:t>
      </w:r>
      <w:r>
        <w:rPr>
          <w:rFonts w:ascii="Arial" w:cs="Arial" w:eastAsia="Arial" w:hAnsi="Arial"/>
          <w:color w:val="2C3E50"/>
          <w:sz w:val="22"/>
          <w:szCs w:val="22"/>
        </w:rPr>
        <w:t xml:space="preserve">(Phase 5.4): a structured walkthrough of every user-facing scenario. Use a checklist, not ad-hoc clicking.</w:t>
      </w:r>
    </w:p>
    <w:p>
      <w:pPr>
        <w:spacing w:after="0" w:before="80"/>
      </w:pPr>
    </w:p>
    <w:p>
      <w:pPr>
        <w:spacing w:after="160" w:line="276"/>
      </w:pPr>
      <w:r>
        <w:rPr>
          <w:rFonts w:ascii="Arial" w:cs="Arial" w:eastAsia="Arial" w:hAnsi="Arial"/>
          <w:color w:val="2C3E50"/>
          <w:sz w:val="22"/>
          <w:szCs w:val="22"/>
        </w:rPr>
        <w:t xml:space="preserve">There are no end-to-end browser tests in this plan. That’s intentional — the current codebase doesn’t have an E2E framework set up, and adding one is out of scope for this feature. If E2E tests are a priority, that’s a separate infrastructure task.</w:t>
      </w:r>
    </w:p>
    <w:p>
      <w:pPr>
        <w:pBdr>
          <w:bottom w:val="single" w:color="ECF0F1" w:sz="4" w:space="1"/>
        </w:pBdr>
        <w:spacing w:after="200" w:before="200"/>
      </w:pPr>
    </w:p>
    <w:p>
      <w:pPr>
        <w:pStyle w:val="Heading1"/>
        <w:spacing w:after="120" w:before="360"/>
      </w:pPr>
      <w:r>
        <w:rPr>
          <w:rFonts w:ascii="Arial" w:cs="Arial" w:eastAsia="Arial" w:hAnsi="Arial"/>
        </w:rPr>
        <w:t xml:space="preserve">Files Affected</w:t>
      </w:r>
    </w:p>
    <w:p>
      <w:pPr>
        <w:spacing w:after="160" w:line="276"/>
      </w:pPr>
      <w:r>
        <w:rPr>
          <w:rFonts w:ascii="Arial" w:cs="Arial" w:eastAsia="Arial" w:hAnsi="Arial"/>
          <w:color w:val="2C3E50"/>
          <w:sz w:val="22"/>
          <w:szCs w:val="22"/>
        </w:rPr>
        <w:t xml:space="preserve">For the developer’s reference, this is the full list of files that will be created or modified. New files are marked with (+).</w:t>
      </w:r>
    </w:p>
    <w:p>
      <w:pPr>
        <w:pStyle w:val="Heading3"/>
        <w:spacing w:after="120" w:before="240"/>
      </w:pPr>
      <w:r>
        <w:rPr>
          <w:rFonts w:ascii="Arial" w:cs="Arial" w:eastAsia="Arial" w:hAnsi="Arial"/>
        </w:rPr>
        <w:t xml:space="preserve">Backend</w:t>
      </w:r>
    </w:p>
    <w:p>
      <w:pPr>
        <w:pStyle w:val="ListParagraph"/>
        <w:numPr>
          <w:ilvl w:val="0"/>
          <w:numId w:val="2"/>
        </w:numPr>
        <w:spacing w:after="80" w:line="276"/>
      </w:pPr>
      <w:r>
        <w:rPr>
          <w:rFonts w:ascii="Arial" w:cs="Arial" w:eastAsia="Arial" w:hAnsi="Arial"/>
          <w:color w:val="2C3E50"/>
          <w:sz w:val="22"/>
          <w:szCs w:val="22"/>
        </w:rPr>
        <w:t xml:space="preserve">(+) server/migrations/XXX_create_shares_table.ts — schema migration</w:t>
      </w:r>
    </w:p>
    <w:p>
      <w:pPr>
        <w:pStyle w:val="ListParagraph"/>
        <w:numPr>
          <w:ilvl w:val="0"/>
          <w:numId w:val="2"/>
        </w:numPr>
        <w:spacing w:after="80" w:line="276"/>
      </w:pPr>
      <w:r>
        <w:rPr>
          <w:rFonts w:ascii="Arial" w:cs="Arial" w:eastAsia="Arial" w:hAnsi="Arial"/>
          <w:color w:val="2C3E50"/>
          <w:sz w:val="22"/>
          <w:szCs w:val="22"/>
        </w:rPr>
        <w:t xml:space="preserve">(+) server/middleware/checkAccess.ts — permission resolution helper</w:t>
      </w:r>
    </w:p>
    <w:p>
      <w:pPr>
        <w:pStyle w:val="ListParagraph"/>
        <w:numPr>
          <w:ilvl w:val="0"/>
          <w:numId w:val="2"/>
        </w:numPr>
        <w:spacing w:after="80" w:line="276"/>
      </w:pPr>
      <w:r>
        <w:rPr>
          <w:rFonts w:ascii="Arial" w:cs="Arial" w:eastAsia="Arial" w:hAnsi="Arial"/>
          <w:color w:val="2C3E50"/>
          <w:sz w:val="22"/>
          <w:szCs w:val="22"/>
        </w:rPr>
        <w:t xml:space="preserve">(+) server/routes/shares.ts — share CRUD endpoints</w:t>
      </w:r>
    </w:p>
    <w:p>
      <w:pPr>
        <w:pStyle w:val="ListParagraph"/>
        <w:numPr>
          <w:ilvl w:val="0"/>
          <w:numId w:val="2"/>
        </w:numPr>
        <w:spacing w:after="80" w:line="276"/>
      </w:pPr>
      <w:r>
        <w:rPr>
          <w:rFonts w:ascii="Arial" w:cs="Arial" w:eastAsia="Arial" w:hAnsi="Arial"/>
          <w:color w:val="2C3E50"/>
          <w:sz w:val="22"/>
          <w:szCs w:val="22"/>
        </w:rPr>
        <w:t xml:space="preserve">server/routes/transcripts.ts — add checkAccess to all routes</w:t>
      </w:r>
    </w:p>
    <w:p>
      <w:pPr>
        <w:pStyle w:val="ListParagraph"/>
        <w:numPr>
          <w:ilvl w:val="0"/>
          <w:numId w:val="2"/>
        </w:numPr>
        <w:spacing w:after="80" w:line="276"/>
      </w:pPr>
      <w:r>
        <w:rPr>
          <w:rFonts w:ascii="Arial" w:cs="Arial" w:eastAsia="Arial" w:hAnsi="Arial"/>
          <w:color w:val="2C3E50"/>
          <w:sz w:val="22"/>
          <w:szCs w:val="22"/>
        </w:rPr>
        <w:t xml:space="preserve">server/routes/folders.ts — add checkAccess to folder routes</w:t>
      </w:r>
    </w:p>
    <w:p>
      <w:pPr>
        <w:pStyle w:val="ListParagraph"/>
        <w:numPr>
          <w:ilvl w:val="0"/>
          <w:numId w:val="2"/>
        </w:numPr>
        <w:spacing w:after="80" w:line="276"/>
      </w:pPr>
      <w:r>
        <w:rPr>
          <w:rFonts w:ascii="Arial" w:cs="Arial" w:eastAsia="Arial" w:hAnsi="Arial"/>
          <w:color w:val="2C3E50"/>
          <w:sz w:val="22"/>
          <w:szCs w:val="22"/>
        </w:rPr>
        <w:t xml:space="preserve">server/routes/annotations.ts — add checkAccess to annotation CRUD</w:t>
      </w:r>
    </w:p>
    <w:p>
      <w:pPr>
        <w:pStyle w:val="ListParagraph"/>
        <w:numPr>
          <w:ilvl w:val="0"/>
          <w:numId w:val="2"/>
        </w:numPr>
        <w:spacing w:after="80" w:line="276"/>
      </w:pPr>
      <w:r>
        <w:rPr>
          <w:rFonts w:ascii="Arial" w:cs="Arial" w:eastAsia="Arial" w:hAnsi="Arial"/>
          <w:color w:val="2C3E50"/>
          <w:sz w:val="22"/>
          <w:szCs w:val="22"/>
        </w:rPr>
        <w:t xml:space="preserve">server/routes/audio.ts (or equivalent) — add checkAccess to audio URL generation</w:t>
      </w:r>
    </w:p>
    <w:p>
      <w:pPr>
        <w:pStyle w:val="Heading3"/>
        <w:spacing w:after="120" w:before="240"/>
      </w:pPr>
      <w:r>
        <w:rPr>
          <w:rFonts w:ascii="Arial" w:cs="Arial" w:eastAsia="Arial" w:hAnsi="Arial"/>
        </w:rPr>
        <w:t xml:space="preserve">Frontend</w:t>
      </w:r>
    </w:p>
    <w:p>
      <w:pPr>
        <w:pStyle w:val="ListParagraph"/>
        <w:numPr>
          <w:ilvl w:val="0"/>
          <w:numId w:val="2"/>
        </w:numPr>
        <w:spacing w:after="80" w:line="276"/>
      </w:pPr>
      <w:r>
        <w:rPr>
          <w:rFonts w:ascii="Arial" w:cs="Arial" w:eastAsia="Arial" w:hAnsi="Arial"/>
          <w:color w:val="2C3E50"/>
          <w:sz w:val="22"/>
          <w:szCs w:val="22"/>
        </w:rPr>
        <w:t xml:space="preserve">(+) src/contexts/SharedContext.tsx — shared items state management</w:t>
      </w:r>
    </w:p>
    <w:p>
      <w:pPr>
        <w:pStyle w:val="ListParagraph"/>
        <w:numPr>
          <w:ilvl w:val="0"/>
          <w:numId w:val="2"/>
        </w:numPr>
        <w:spacing w:after="80" w:line="276"/>
      </w:pPr>
      <w:r>
        <w:rPr>
          <w:rFonts w:ascii="Arial" w:cs="Arial" w:eastAsia="Arial" w:hAnsi="Arial"/>
          <w:color w:val="2C3E50"/>
          <w:sz w:val="22"/>
          <w:szCs w:val="22"/>
        </w:rPr>
        <w:t xml:space="preserve">(+) src/components/sharing/ShareModal.tsx — share management modal</w:t>
      </w:r>
    </w:p>
    <w:p>
      <w:pPr>
        <w:pStyle w:val="ListParagraph"/>
        <w:numPr>
          <w:ilvl w:val="0"/>
          <w:numId w:val="2"/>
        </w:numPr>
        <w:spacing w:after="80" w:line="276"/>
      </w:pPr>
      <w:r>
        <w:rPr>
          <w:rFonts w:ascii="Arial" w:cs="Arial" w:eastAsia="Arial" w:hAnsi="Arial"/>
          <w:color w:val="2C3E50"/>
          <w:sz w:val="22"/>
          <w:szCs w:val="22"/>
        </w:rPr>
        <w:t xml:space="preserve">(+) src/components/sharing/SharedBadge.tsx — permission badge component</w:t>
      </w:r>
    </w:p>
    <w:p>
      <w:pPr>
        <w:pStyle w:val="ListParagraph"/>
        <w:numPr>
          <w:ilvl w:val="0"/>
          <w:numId w:val="2"/>
        </w:numPr>
        <w:spacing w:after="80" w:line="276"/>
      </w:pPr>
      <w:r>
        <w:rPr>
          <w:rFonts w:ascii="Arial" w:cs="Arial" w:eastAsia="Arial" w:hAnsi="Arial"/>
          <w:color w:val="2C3E50"/>
          <w:sz w:val="22"/>
          <w:szCs w:val="22"/>
        </w:rPr>
        <w:t xml:space="preserve">src/components/layout/Sidebar.tsx — add Shared with Me section</w:t>
      </w:r>
    </w:p>
    <w:p>
      <w:pPr>
        <w:pStyle w:val="ListParagraph"/>
        <w:numPr>
          <w:ilvl w:val="0"/>
          <w:numId w:val="2"/>
        </w:numPr>
        <w:spacing w:after="80" w:line="276"/>
      </w:pPr>
      <w:r>
        <w:rPr>
          <w:rFonts w:ascii="Arial" w:cs="Arial" w:eastAsia="Arial" w:hAnsi="Arial"/>
          <w:color w:val="2C3E50"/>
          <w:sz w:val="22"/>
          <w:szCs w:val="22"/>
        </w:rPr>
        <w:t xml:space="preserve">src/components/layout/AppLayout.tsx — handle shared folder navigation</w:t>
      </w:r>
    </w:p>
    <w:p>
      <w:pPr>
        <w:pStyle w:val="ListParagraph"/>
        <w:numPr>
          <w:ilvl w:val="0"/>
          <w:numId w:val="2"/>
        </w:numPr>
        <w:spacing w:after="80" w:line="276"/>
      </w:pPr>
      <w:r>
        <w:rPr>
          <w:rFonts w:ascii="Arial" w:cs="Arial" w:eastAsia="Arial" w:hAnsi="Arial"/>
          <w:color w:val="2C3E50"/>
          <w:sz w:val="22"/>
          <w:szCs w:val="22"/>
        </w:rPr>
        <w:t xml:space="preserve">src/pages/DashboardPage.tsx — display shared folder contents</w:t>
      </w:r>
    </w:p>
    <w:p>
      <w:pPr>
        <w:pStyle w:val="ListParagraph"/>
        <w:numPr>
          <w:ilvl w:val="0"/>
          <w:numId w:val="2"/>
        </w:numPr>
        <w:spacing w:after="80" w:line="276"/>
      </w:pPr>
      <w:r>
        <w:rPr>
          <w:rFonts w:ascii="Arial" w:cs="Arial" w:eastAsia="Arial" w:hAnsi="Arial"/>
          <w:color w:val="2C3E50"/>
          <w:sz w:val="22"/>
          <w:szCs w:val="22"/>
        </w:rPr>
        <w:t xml:space="preserve">src/pages/TranscriptViewerPage.tsx — permission-aware viewer</w:t>
      </w:r>
    </w:p>
    <w:p>
      <w:pPr>
        <w:pStyle w:val="ListParagraph"/>
        <w:numPr>
          <w:ilvl w:val="0"/>
          <w:numId w:val="2"/>
        </w:numPr>
        <w:spacing w:after="80" w:line="276"/>
      </w:pPr>
      <w:r>
        <w:rPr>
          <w:rFonts w:ascii="Arial" w:cs="Arial" w:eastAsia="Arial" w:hAnsi="Arial"/>
          <w:color w:val="2C3E50"/>
          <w:sz w:val="22"/>
          <w:szCs w:val="22"/>
        </w:rPr>
        <w:t xml:space="preserve">src/components/transcripts/TranscriptCard.tsx — add Share to context menu</w:t>
      </w:r>
    </w:p>
    <w:p>
      <w:pPr>
        <w:pStyle w:val="ListParagraph"/>
        <w:numPr>
          <w:ilvl w:val="0"/>
          <w:numId w:val="2"/>
        </w:numPr>
        <w:spacing w:after="80" w:line="276"/>
      </w:pPr>
      <w:r>
        <w:rPr>
          <w:rFonts w:ascii="Arial" w:cs="Arial" w:eastAsia="Arial" w:hAnsi="Arial"/>
          <w:color w:val="2C3E50"/>
          <w:sz w:val="22"/>
          <w:szCs w:val="22"/>
        </w:rPr>
        <w:t xml:space="preserve">src/components/viewer/TranscriptText.tsx — conditional edit controls</w:t>
      </w:r>
    </w:p>
    <w:p>
      <w:pPr>
        <w:pStyle w:val="ListParagraph"/>
        <w:numPr>
          <w:ilvl w:val="0"/>
          <w:numId w:val="2"/>
        </w:numPr>
        <w:spacing w:after="80" w:line="276"/>
      </w:pPr>
      <w:r>
        <w:rPr>
          <w:rFonts w:ascii="Arial" w:cs="Arial" w:eastAsia="Arial" w:hAnsi="Arial"/>
          <w:color w:val="2C3E50"/>
          <w:sz w:val="22"/>
          <w:szCs w:val="22"/>
        </w:rPr>
        <w:t xml:space="preserve">src/components/viewer/TranscriptToolbar.tsx — conditional toolbar actions</w:t>
      </w:r>
    </w:p>
    <w:p>
      <w:pPr>
        <w:pStyle w:val="Heading3"/>
        <w:spacing w:after="120" w:before="240"/>
      </w:pPr>
      <w:r>
        <w:rPr>
          <w:rFonts w:ascii="Arial" w:cs="Arial" w:eastAsia="Arial" w:hAnsi="Arial"/>
        </w:rPr>
        <w:t xml:space="preserve">Tests</w:t>
      </w:r>
    </w:p>
    <w:p>
      <w:pPr>
        <w:pStyle w:val="ListParagraph"/>
        <w:numPr>
          <w:ilvl w:val="0"/>
          <w:numId w:val="2"/>
        </w:numPr>
        <w:spacing w:after="80" w:line="276"/>
      </w:pPr>
      <w:r>
        <w:rPr>
          <w:rFonts w:ascii="Arial" w:cs="Arial" w:eastAsia="Arial" w:hAnsi="Arial"/>
          <w:color w:val="2C3E50"/>
          <w:sz w:val="22"/>
          <w:szCs w:val="22"/>
        </w:rPr>
        <w:t xml:space="preserve">(+) tests/unit/checkAccess.test.ts</w:t>
      </w:r>
    </w:p>
    <w:p>
      <w:pPr>
        <w:pStyle w:val="ListParagraph"/>
        <w:numPr>
          <w:ilvl w:val="0"/>
          <w:numId w:val="2"/>
        </w:numPr>
        <w:spacing w:after="80" w:line="276"/>
      </w:pPr>
      <w:r>
        <w:rPr>
          <w:rFonts w:ascii="Arial" w:cs="Arial" w:eastAsia="Arial" w:hAnsi="Arial"/>
          <w:color w:val="2C3E50"/>
          <w:sz w:val="22"/>
          <w:szCs w:val="22"/>
        </w:rPr>
        <w:t xml:space="preserve">(+) tests/integration/shares.test.ts</w:t>
      </w:r>
    </w:p>
    <w:p>
      <w:pPr>
        <w:pStyle w:val="ListParagraph"/>
        <w:numPr>
          <w:ilvl w:val="0"/>
          <w:numId w:val="2"/>
        </w:numPr>
        <w:spacing w:after="80" w:line="276"/>
      </w:pPr>
      <w:r>
        <w:rPr>
          <w:rFonts w:ascii="Arial" w:cs="Arial" w:eastAsia="Arial" w:hAnsi="Arial"/>
          <w:color w:val="2C3E50"/>
          <w:sz w:val="22"/>
          <w:szCs w:val="22"/>
        </w:rPr>
        <w:t xml:space="preserve">(+) tests/integration/sharedAccess.test.ts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A085" w:sz="12"/>
              <w:bottom w:val="single" w:color="CCCCCC" w:sz="1"/>
              <w:right w:val="single" w:color="CCCCCC" w:sz="1"/>
            </w:tcBorders>
            <w:shd w:fill="FEF9E7" w:val="clear"/>
            <w:tcMar>
              <w:top w:type="dxa" w:w="100"/>
              <w:left w:type="dxa" w:w="200"/>
              <w:bottom w:type="dxa" w:w="100"/>
              <w:right w:type="dxa" w:w="200"/>
            </w:tcMar>
          </w:tcPr>
          <w:p>
            <w:pPr>
              <w:spacing w:after="60"/>
            </w:pPr>
            <w:r>
              <w:rPr>
                <w:rFonts w:ascii="Arial" w:cs="Arial" w:eastAsia="Arial" w:hAnsi="Arial"/>
                <w:b/>
                <w:bCs/>
                <w:color w:val="16A085"/>
                <w:sz w:val="22"/>
                <w:szCs w:val="22"/>
              </w:rPr>
              <w:t xml:space="preserve">Next Step</w:t>
            </w:r>
          </w:p>
          <w:p>
            <w:pPr>
              <w:spacing w:after="0" w:line="276"/>
            </w:pPr>
            <w:r>
              <w:rPr>
                <w:rFonts w:ascii="Arial" w:cs="Arial" w:eastAsia="Arial" w:hAnsi="Arial"/>
                <w:color w:val="2C3E50"/>
                <w:sz w:val="20"/>
                <w:szCs w:val="20"/>
              </w:rPr>
              <w:t xml:space="preserve">Walk through this plan with the developer. Confirm the phase ordering and estimates feel realistic given their familiarity with the codebase. Adjust task granularity if needed — some developers prefer smaller tickets, others prefer phase-level chunks. The critical constraint is: do not start Phase 3 until Phase 1’s tests pass, and do not start Phase 4 until Phase 3’s tests pass.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2" w:space="8"/>
      </w:pBdr>
      <w:tabs>
        <w:tab w:val="right" w:pos="9360"/>
      </w:tabs>
      <w:spacing w:before="0"/>
    </w:pPr>
    <w:r>
      <w:rPr>
        <w:rFonts w:ascii="Arial" w:cs="Arial" w:eastAsia="Arial" w:hAnsi="Arial"/>
        <w:color w:val="7F8C8D"/>
        <w:sz w:val="16"/>
        <w:szCs w:val="16"/>
      </w:rPr>
      <w:t xml:space="preserve">Draft — March 21, 2026</w:t>
    </w:r>
    <w:r>
      <w:rPr>
        <w:rFonts w:ascii="Arial" w:cs="Arial" w:eastAsia="Arial" w:hAnsi="Arial"/>
      </w:rPr>
      <w:t xml:space="preserve">	</w:t>
    </w:r>
    <w:r>
      <w:rPr>
        <w:rFonts w:ascii="Arial" w:cs="Arial" w:eastAsia="Arial" w:hAnsi="Arial"/>
        <w:b/>
        <w:bCs/>
        <w:color w:val="7F8C8D"/>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8"/>
      </w:pBdr>
      <w:spacing w:after="0"/>
    </w:pPr>
    <w:r>
      <w:rPr>
        <w:rFonts w:ascii="Arial" w:cs="Arial" w:eastAsia="Arial" w:hAnsi="Arial"/>
        <w:b/>
        <w:bCs/>
        <w:color w:val="1B3A5C"/>
        <w:sz w:val="18"/>
        <w:szCs w:val="18"/>
      </w:rPr>
      <w:t xml:space="preserve">MattrMindrScribe</w:t>
    </w:r>
    <w:r>
      <w:rPr>
        <w:rFonts w:ascii="Arial" w:cs="Arial" w:eastAsia="Arial" w:hAnsi="Arial"/>
        <w:color w:val="7F8C8D"/>
        <w:sz w:val="18"/>
        <w:szCs w:val="18"/>
      </w:rPr>
      <w:t xml:space="preserve">  |  Coworking Feature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2026-03-21T13:55:24.579Z</dcterms:created>
  <dcterms:modified xsi:type="dcterms:W3CDTF">2026-03-21T13:55:24.579Z</dcterms:modified>
</cp:coreProperties>
</file>

<file path=docProps/custom.xml><?xml version="1.0" encoding="utf-8"?>
<Properties xmlns="http://schemas.openxmlformats.org/officeDocument/2006/custom-properties" xmlns:vt="http://schemas.openxmlformats.org/officeDocument/2006/docPropsVTypes"/>
</file>