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36"/>
          <w:szCs w:val="36"/>
        </w:rPr>
        <w:t xml:space="preserve">Strategy Module: Insurance Litigation</w:t>
      </w:r>
    </w:p>
    <w:p>
      <w:pPr>
        <w:spacing w:after="40"/>
      </w:pPr>
      <w:r>
        <w:rPr>
          <w:rFonts w:ascii="Arial" w:cs="Arial" w:eastAsia="Arial" w:hAnsi="Arial"/>
          <w:i/>
          <w:iCs/>
          <w:color w:val="666666"/>
          <w:sz w:val="22"/>
          <w:szCs w:val="22"/>
        </w:rPr>
        <w:t xml:space="preserve">Base module for bad faith, coverage disputes, and UM/UIM claims</w:t>
      </w:r>
    </w:p>
    <w:p>
      <w:pPr>
        <w:pBdr>
          <w:bottom w:val="single" w:color="2E75B6" w:sz="6" w:space="1"/>
        </w:pBdr>
        <w:spacing w:after="300"/>
      </w:pPr>
    </w:p>
    <w:p>
      <w:pPr>
        <w:spacing w:before="400" w:after="160"/>
      </w:pPr>
      <w:r>
        <w:rPr>
          <w:rFonts w:ascii="Arial" w:cs="Arial" w:eastAsia="Arial" w:hAnsi="Arial"/>
          <w:b/>
          <w:bCs/>
          <w:color w:val="1B3A5C"/>
          <w:sz w:val="28"/>
          <w:szCs w:val="28"/>
        </w:rPr>
        <w:t xml:space="preserve">Implementation</w:t>
      </w:r>
    </w:p>
    <w:p>
      <w:pPr>
        <w:spacing w:after="140" w:line="290"/>
      </w:pPr>
      <w:r>
        <w:rPr>
          <w:rFonts w:ascii="Arial" w:cs="Arial" w:eastAsia="Arial" w:hAnsi="Arial"/>
          <w:sz w:val="20"/>
          <w:szCs w:val="20"/>
        </w:rPr>
        <w:t xml:space="preserve">Inject this module when the attorney selects insurance bad faith, coverage dispute, or uninsured/underinsured motorist. Insurance cases present unique dynamics because every juror has experience with insurance, and that experience creates strong priors about how insurance companies behave.</w:t>
      </w:r>
    </w:p>
    <w:p>
      <w:pPr>
        <w:spacing w:before="400" w:after="160"/>
      </w:pPr>
      <w:r>
        <w:rPr>
          <w:rFonts w:ascii="Arial" w:cs="Arial" w:eastAsia="Arial" w:hAnsi="Arial"/>
          <w:b/>
          <w:bCs/>
          <w:color w:val="1B3A5C"/>
          <w:sz w:val="28"/>
          <w:szCs w:val="28"/>
        </w:rPr>
        <w:t xml:space="preserve">Base Module Prompt Text</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INSURANCE LITIGATION STRATEGY MODULE
DANGEROUS JUROR ARCHETYPES:
1. The Premium Worrier: Believes every insurance payout raises everyone’s premiums. Will deny or reduce claims to "protect" rates, essentially acting as a defense advocate for the industry.
2. The Insurance Hater: Has had a personal claim denied or badly handled. Cannot evaluate this case without projecting their own experience. May award damages to punish the industry rather than based on the evidence.
3. The Contract Literalist: Believes the policy language is the final word under all circumstances. Cannot accept that ambiguities are resolved against the insurer or that implied duties exist.
4. The Fraud Assumer: Believes most insurance claims are exaggerated or fraudulent. Starts from a position of skepticism about the policyholder.
5. The Industry Insider: Works in insurance or has family in the industry. May identify with the company’s claims-handling process and view coverage disputes as legitimate business disagreements.</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PRIMARY BIAS PATTERNS TO SCREEN:
- Insurance experience: Has the juror filed a claim? Was it paid or denied? How did that experience shape their views?
- Industry connections: Does the juror or a family member work in insurance?
- Premium bias: Does the juror believe awarding claims raises everyone’s rates?
- Fraud assumptions: Does the juror believe insurance fraud is widespread?
- Contract interpretation: Does the juror default to literal policy language or understand that policies are contracts of adhesion?
- Bad faith understanding: Does the juror believe insurance companies can be held accountable for how they handle claims, or that claim denials are always legitimate business decisions?</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QUESTION SEQUENCING PRIORITIES:
1. Insurance experience: Personal claims history, industry connections, general attitudes
2. Claims attitudes: Views on claim frequency, fraud, legitimate vs. frivolous claims
3. Company accountability: Can the juror hold an insurance company to its obligations?
4. Premium impact: Can the juror set aside premium concerns and focus on whether this claim was properly handled?
5. Bad faith concepts: Understanding of the duty of good faith, claims handling obligations
6. Damages: Comfort with compensatory and punitive damages against an insurer</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TYPICAL CAUSE-CHALLENGE GROUNDS:
- Juror works in the insurance industry and cannot set aside professional loyalty
- Juror states they believe insurance companies always pay legitimate claims and that any denial is justified
- Juror states they would consider the effect on premiums when evaluating damages
- Juror has a pending or recent insurance claim dispute they cannot set aside
- Juror states they believe most insurance claims involve exaggeration or fraud
- Juror has a financial interest in the insurer (stock ownership, retirement plan, etc.)</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KEY INOCULATION TOPICS:
- An insurance policy is a contract, and the insurer has a legal duty to honor its terms
- When the insurer drafted the policy and the language is ambiguous, the ambiguity is resolved in favor of coverage
- The duty of good faith and fair dealing requires the insurer to investigate claims reasonably, not to look for reasons to deny
- Punitive damages in bad faith cases serve to deter industry-wide claims-handling abuses
- The premium impact of a single verdict is negligible; the insurer collects premiums specifically to pay claims</w:t>
      </w:r>
    </w:p>
    <w:p>
      <w:pPr>
        <w:spacing w:before="300" w:after="120"/>
      </w:pPr>
      <w:r>
        <w:rPr>
          <w:rFonts w:ascii="Arial" w:cs="Arial" w:eastAsia="Arial" w:hAnsi="Arial"/>
          <w:b/>
          <w:bCs/>
          <w:color w:val="2E75B6"/>
          <w:sz w:val="24"/>
          <w:szCs w:val="24"/>
        </w:rPr>
        <w:t xml:space="preserve">Side-Specific Rules: Policyholder / Plaintiff</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IF REPRESENTING POLICYHOLDER:
- Screen aggressively for insurance industry connections and premium-impact bias
- Identify jurors who assume all claims are exaggerated
- Develop cause challenges on jurors who state they cannot award punitive damages against an insurer
- Look for jurors who have had personal experience with unfair claim handling
- Favorable signals: experience being denied a claim, understanding that insurance is a product you pay for, skepticism of large corporations</w:t>
      </w:r>
    </w:p>
    <w:p>
      <w:pPr>
        <w:spacing w:before="300" w:after="120"/>
      </w:pPr>
      <w:r>
        <w:rPr>
          <w:rFonts w:ascii="Arial" w:cs="Arial" w:eastAsia="Arial" w:hAnsi="Arial"/>
          <w:b/>
          <w:bCs/>
          <w:color w:val="2E75B6"/>
          <w:sz w:val="24"/>
          <w:szCs w:val="24"/>
        </w:rPr>
        <w:t xml:space="preserve">Side-Specific Rules: Insurer / Defense</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IF REPRESENTING INSURER:
- Screen for jurors with strong negative insurance experiences who cannot be fair
- Identify jurors who want to use the verdict to punish the industry generally
- Look for jurors who understand that claim investigation is a legitimate business function
- Favorable signals: business experience, understanding of contractual obligations on both sides, analytical mindset, comfort with the idea that not every denied claim is bad faith</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Bad Faith</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BAD FAITH OVERLAY:
ADDITIONAL SCREENING:
- Does the juror understand the difference between a legitimate coverage dispute and bad faith claims handling?
- Can the juror evaluate whether the insurer’s investigation was reasonable without substituting hindsight?
- Does the juror understand that bad faith can include unreasonable delay, lowball offers, and failure to investigate, not just outright denial?
- Can the juror award punitive damages if the evidence shows the insurer knowingly disregarded its obligations?
INOCULATION:
- Bad faith is about the process, not the outcome — an insurer can ultimately be right on coverage and still have acted in bad faith in how it handled the claim
- The insurer’s internal claims files, guidelines, and communications are relevant to whether it acted reasonably
- A pattern of similar conduct toward other policyholders can be evidence of a claims-handling practice</w:t>
      </w:r>
    </w:p>
    <w:p>
      <w:pPr>
        <w:pBdr>
          <w:bottom w:val="single" w:color="E0E0E0" w:sz="4" w:space="4"/>
        </w:pBdr>
        <w:spacing w:before="400"/>
      </w:pPr>
    </w:p>
    <w:p>
      <w:pPr>
        <w:shd w:fill="F0F4F8" w:val="clear"/>
        <w:spacing w:before="200" w:after="120"/>
        <w:ind w:left="0" w:right="0"/>
      </w:pPr>
      <w:r>
        <w:rPr>
          <w:rFonts w:ascii="Arial" w:cs="Arial" w:eastAsia="Arial" w:hAnsi="Arial"/>
          <w:b/>
          <w:bCs/>
          <w:color w:val="1B3A5C"/>
          <w:sz w:val="24"/>
          <w:szCs w:val="24"/>
        </w:rPr>
        <w:t xml:space="preserve">SUB-SPECIALIZATION OVERLAY: Coverage Disputes / UM-UIM</w:t>
      </w:r>
    </w:p>
    <w:p>
      <w:pPr>
        <w:pBdr>
          <w:left w:val="single" w:color="999999" w:sz="8" w:space="6"/>
        </w:pBdr>
        <w:shd w:fill="F5F5F5" w:val="clear"/>
        <w:spacing w:before="100" w:after="100"/>
        <w:ind w:left="288" w:right="288"/>
      </w:pPr>
      <w:r>
        <w:rPr>
          <w:rFonts w:ascii="Courier New" w:cs="Courier New" w:eastAsia="Courier New" w:hAnsi="Courier New"/>
          <w:color w:val="333333"/>
          <w:sz w:val="19"/>
          <w:szCs w:val="19"/>
        </w:rPr>
        <w:t xml:space="preserve">COVERAGE DISPUTES / UM-UIM OVERLAY:
ADDITIONAL SCREENING:
- Does the juror understand that in a UM/UIM case, the policyholder is suing their own insurance company?
- Does the juror find it confusing or troubling to sue a company they pay premiums to? Will that create sympathy for the insurer?
- Can the juror evaluate the underlying tort claim (the accident) and the coverage question separately?
- Does the juror understand policy limits and the concept of underinsured coverage?
INOCULATION:
- UM/UIM coverage exists specifically for this situation — the policyholder paid for this protection
- The policyholder is not suing to "get something extra" — they are asking the insurer to honor the coverage they purchased
- The jury must evaluate the tort claim as if the at-fault driver were sitting in the courtroom</w:t>
      </w:r>
    </w:p>
    <w:p>
      <w:pPr>
        <w:pBdr>
          <w:top w:val="single" w:color="CCCCCC" w:sz="2" w:space="6"/>
        </w:pBdr>
        <w:spacing w:before="400"/>
      </w:pPr>
    </w:p>
    <w:p>
      <w:pPr>
        <w:spacing w:before="80"/>
      </w:pPr>
      <w:r>
        <w:rPr>
          <w:rFonts w:ascii="Arial" w:cs="Arial" w:eastAsia="Arial" w:hAnsi="Arial"/>
          <w:i/>
          <w:iCs/>
          <w:color w:val="999999"/>
          <w:sz w:val="16"/>
          <w:szCs w:val="16"/>
        </w:rPr>
        <w:t xml:space="preserve">Voir Dire Analyst — Strategy Modules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2026-03-21T23:05:56.793Z</dcterms:created>
  <dcterms:modified xsi:type="dcterms:W3CDTF">2026-03-21T23:05:56.793Z</dcterms:modified>
</cp:coreProperties>
</file>

<file path=docProps/custom.xml><?xml version="1.0" encoding="utf-8"?>
<Properties xmlns="http://schemas.openxmlformats.org/officeDocument/2006/custom-properties" xmlns:vt="http://schemas.openxmlformats.org/officeDocument/2006/docPropsVTypes"/>
</file>