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Fix 7: Attorney Notes Capture</w:t>
      </w:r>
    </w:p>
    <w:p>
      <w:pPr>
        <w:spacing w:after="40"/>
      </w:pPr>
      <w:r>
        <w:rPr>
          <w:rFonts w:ascii="Arial" w:cs="Arial" w:eastAsia="Arial" w:hAnsi="Arial"/>
          <w:i/>
          <w:iCs/>
          <w:color w:val="666666"/>
          <w:sz w:val="22"/>
          <w:szCs w:val="22"/>
        </w:rPr>
        <w:t xml:space="preserve">Making it easier to record observations that only a human in the room can see</w:t>
      </w:r>
    </w:p>
    <w:p>
      <w:pPr>
        <w:pBdr>
          <w:bottom w:val="single" w:color="2E75B6" w:sz="6" w:space="1"/>
        </w:pBdr>
        <w:spacing w:after="300"/>
      </w:pPr>
    </w:p>
    <w:p>
      <w:pPr>
        <w:spacing w:before="300" w:after="160"/>
      </w:pPr>
      <w:r>
        <w:rPr>
          <w:rFonts w:ascii="Arial" w:cs="Arial" w:eastAsia="Arial" w:hAnsi="Arial"/>
          <w:b/>
          <w:bCs/>
          <w:color w:val="1B3A5C"/>
          <w:sz w:val="26"/>
          <w:szCs w:val="26"/>
        </w:rPr>
        <w:t xml:space="preserve">The Problem</w:t>
      </w:r>
    </w:p>
    <w:p>
      <w:pPr>
        <w:spacing w:after="160" w:line="300"/>
      </w:pPr>
      <w:r>
        <w:rPr>
          <w:rFonts w:ascii="Arial" w:cs="Arial" w:eastAsia="Arial" w:hAnsi="Arial"/>
          <w:sz w:val="21"/>
          <w:szCs w:val="21"/>
        </w:rPr>
        <w:t xml:space="preserve">Zero of 30 jurors had anything recorded in the Notes field during the Pettway trial. The notes feature is designed to capture the attorney’s subjective observations—demeanor, body language, tone of voice, hesitation, eye contact, interactions with other jurors—that are invisible to the AI but critical to jury selection. These observations are also referenced by the AI analysis prompts (the analyzeJuror prompt includes "Attorney Notes: {notes}" as an input), so the absence of notes means the AI is missing a key input it was designed to use.</w:t>
      </w:r>
    </w:p>
    <w:p>
      <w:pPr>
        <w:spacing w:before="300" w:after="160"/>
      </w:pPr>
      <w:r>
        <w:rPr>
          <w:rFonts w:ascii="Arial" w:cs="Arial" w:eastAsia="Arial" w:hAnsi="Arial"/>
          <w:b/>
          <w:bCs/>
          <w:color w:val="1B3A5C"/>
          <w:sz w:val="26"/>
          <w:szCs w:val="26"/>
        </w:rPr>
        <w:t xml:space="preserve">Diagnosis</w:t>
      </w:r>
    </w:p>
    <w:p>
      <w:pPr>
        <w:spacing w:after="160" w:line="300"/>
      </w:pPr>
      <w:r>
        <w:rPr>
          <w:rFonts w:ascii="Arial" w:cs="Arial" w:eastAsia="Arial" w:hAnsi="Arial"/>
          <w:sz w:val="21"/>
          <w:szCs w:val="21"/>
        </w:rPr>
        <w:t xml:space="preserve">The note-entry mechanism exists but apparently was not used. The most likely reasons are: (1) during live voir dire, the attorney is too busy recording responses to also add notes; (2) the note input requires too many taps or navigational steps to reach; or (3) the attorney did not realize the notes would influence the AI analysis and treated the field as optional documentation rather than a strategic input.</w:t>
      </w:r>
    </w:p>
    <w:p>
      <w:pPr>
        <w:spacing w:before="300" w:after="160"/>
      </w:pPr>
      <w:r>
        <w:rPr>
          <w:rFonts w:ascii="Arial" w:cs="Arial" w:eastAsia="Arial" w:hAnsi="Arial"/>
          <w:b/>
          <w:bCs/>
          <w:color w:val="1B3A5C"/>
          <w:sz w:val="26"/>
          <w:szCs w:val="26"/>
        </w:rPr>
        <w:t xml:space="preserve">Recommended Fixes</w:t>
      </w:r>
    </w:p>
    <w:p>
      <w:pPr>
        <w:spacing w:before="240" w:after="120"/>
      </w:pPr>
      <w:r>
        <w:rPr>
          <w:rFonts w:ascii="Arial" w:cs="Arial" w:eastAsia="Arial" w:hAnsi="Arial"/>
          <w:b/>
          <w:bCs/>
          <w:color w:val="2E75B6"/>
          <w:sz w:val="22"/>
          <w:szCs w:val="22"/>
        </w:rPr>
        <w:t xml:space="preserve">1. Add Preset Quick-Note Tags</w:t>
      </w:r>
    </w:p>
    <w:p>
      <w:pPr>
        <w:spacing w:after="160" w:line="300"/>
      </w:pPr>
      <w:r>
        <w:rPr>
          <w:rFonts w:ascii="Arial" w:cs="Arial" w:eastAsia="Arial" w:hAnsi="Arial"/>
          <w:sz w:val="21"/>
          <w:szCs w:val="21"/>
        </w:rPr>
        <w:t xml:space="preserve">Instead of requiring the attorney to type free-text notes, offer a set of one-tap tags that capture the most common courtroom observations. Examples: "Hesitant," "Confident," "Avoiding Eye Contact," "Engaged," "Fidgeting," "Nodding Frequently," "Arms Crossed," "Leaning Forward," "Seemed Uncomfortable," "Smiling," "Hostile Tone," "Reluctant to Answer." These take less than a second to apply and give the AI meaningful signal about demeanor. Allow the attorney to add free text as well, but make the tags the primary interface.</w:t>
      </w:r>
    </w:p>
    <w:p>
      <w:pPr>
        <w:spacing w:before="240" w:after="120"/>
      </w:pPr>
      <w:r>
        <w:rPr>
          <w:rFonts w:ascii="Arial" w:cs="Arial" w:eastAsia="Arial" w:hAnsi="Arial"/>
          <w:b/>
          <w:bCs/>
          <w:color w:val="2E75B6"/>
          <w:sz w:val="22"/>
          <w:szCs w:val="22"/>
        </w:rPr>
        <w:t xml:space="preserve">2. Surface the Note Input on the Seating Grid</w:t>
      </w:r>
    </w:p>
    <w:p>
      <w:pPr>
        <w:spacing w:after="160" w:line="300"/>
      </w:pPr>
      <w:r>
        <w:rPr>
          <w:rFonts w:ascii="Arial" w:cs="Arial" w:eastAsia="Arial" w:hAnsi="Arial"/>
          <w:sz w:val="21"/>
          <w:szCs w:val="21"/>
        </w:rPr>
        <w:t xml:space="preserve">In Phase 4, the seating grid already has quick-reaction buttons (hand raise, nod, shake, note). Make the note button more prominent—possibly a persistent text field below each juror cell rather than a floating popup. If the attorney can see a small text box directly on the juror’s grid cell, the friction to jot something drops substantially. Even a 3-word note ("seemed very nervous") is better than nothing.</w:t>
      </w:r>
    </w:p>
    <w:p>
      <w:pPr>
        <w:spacing w:before="240" w:after="120"/>
      </w:pPr>
      <w:r>
        <w:rPr>
          <w:rFonts w:ascii="Arial" w:cs="Arial" w:eastAsia="Arial" w:hAnsi="Arial"/>
          <w:b/>
          <w:bCs/>
          <w:color w:val="2E75B6"/>
          <w:sz w:val="22"/>
          <w:szCs w:val="22"/>
        </w:rPr>
        <w:t xml:space="preserve">3. Prompt Notes at Phase Transitions</w:t>
      </w:r>
    </w:p>
    <w:p>
      <w:pPr>
        <w:spacing w:after="160" w:line="300"/>
      </w:pPr>
      <w:r>
        <w:rPr>
          <w:rFonts w:ascii="Arial" w:cs="Arial" w:eastAsia="Arial" w:hAnsi="Arial"/>
          <w:sz w:val="21"/>
          <w:szCs w:val="21"/>
        </w:rPr>
        <w:t xml:space="preserve">When the attorney moves from Phase 4 (Response Recording) to Phase 5 (Juror Review), show a transition screen that says: "Before reviewing jurors, would you like to add any observations about specific jurors? Body language, tone, and demeanor cannot be captured from responses alone." Display the juror grid with an easy note-entry interface. This gives the attorney a dedicated moment—after the pressure of live voir dire has subsided—to record impressions while they are still fresh.</w:t>
      </w:r>
    </w:p>
    <w:p>
      <w:pPr>
        <w:spacing w:before="240" w:after="120"/>
      </w:pPr>
      <w:r>
        <w:rPr>
          <w:rFonts w:ascii="Arial" w:cs="Arial" w:eastAsia="Arial" w:hAnsi="Arial"/>
          <w:b/>
          <w:bCs/>
          <w:color w:val="2E75B6"/>
          <w:sz w:val="22"/>
          <w:szCs w:val="22"/>
        </w:rPr>
        <w:t xml:space="preserve">4. Explain That Notes Improve AI Analysis</w:t>
      </w:r>
    </w:p>
    <w:p>
      <w:pPr>
        <w:spacing w:after="160" w:line="300"/>
      </w:pPr>
      <w:r>
        <w:rPr>
          <w:rFonts w:ascii="Arial" w:cs="Arial" w:eastAsia="Arial" w:hAnsi="Arial"/>
          <w:sz w:val="21"/>
          <w:szCs w:val="21"/>
        </w:rPr>
        <w:t xml:space="preserve">Add a brief tooltip or help callout near the notes field that says: "Your notes are used by the AI to generate more accurate risk assessments. Even brief observations about a juror’s demeanor or body language help the AI distinguish between jurors who gave similar verbal responses." If the attorney understands that notes are not just for their own records but actively improve the tool’s analytical output, they are more likely to invest the time.</w:t>
      </w:r>
    </w:p>
    <w:p>
      <w:pPr>
        <w:spacing w:before="240" w:after="120"/>
      </w:pPr>
      <w:r>
        <w:rPr>
          <w:rFonts w:ascii="Arial" w:cs="Arial" w:eastAsia="Arial" w:hAnsi="Arial"/>
          <w:b/>
          <w:bCs/>
          <w:color w:val="2E75B6"/>
          <w:sz w:val="22"/>
          <w:szCs w:val="22"/>
        </w:rPr>
        <w:t xml:space="preserve">5. Allow Post-Hoc Bulk Note Entry</w:t>
      </w:r>
    </w:p>
    <w:p>
      <w:pPr>
        <w:spacing w:after="160" w:line="300"/>
      </w:pPr>
      <w:r>
        <w:rPr>
          <w:rFonts w:ascii="Arial" w:cs="Arial" w:eastAsia="Arial" w:hAnsi="Arial"/>
          <w:sz w:val="21"/>
          <w:szCs w:val="21"/>
        </w:rPr>
        <w:t xml:space="preserve">In Phase 5, add a dedicated "Notes Review" mode that cycles through each juror one at a time, showing their photo position in the seating chart, their recorded responses, and a large text input for notes. This walkthrough format is less overwhelming than editing notes on 30 individual juror cards and creates a structured moment for the attorney to add impressions they could not capture in real time.</w:t>
      </w:r>
    </w:p>
    <w:p>
      <w:pPr>
        <w:spacing w:before="300" w:after="160"/>
      </w:pPr>
      <w:r>
        <w:rPr>
          <w:rFonts w:ascii="Arial" w:cs="Arial" w:eastAsia="Arial" w:hAnsi="Arial"/>
          <w:b/>
          <w:bCs/>
          <w:color w:val="1B3A5C"/>
          <w:sz w:val="26"/>
          <w:szCs w:val="26"/>
        </w:rPr>
        <w:t xml:space="preserve">Priority</w:t>
      </w:r>
    </w:p>
    <w:p>
      <w:pPr>
        <w:pBdr>
          <w:left w:val="single" w:color="2E75B6" w:sz="12" w:space="8"/>
        </w:pBdr>
        <w:shd w:fill="EDF3F8" w:val="clear"/>
        <w:spacing w:before="160" w:after="160"/>
        <w:ind w:left="360" w:right="360"/>
      </w:pPr>
      <w:r>
        <w:rPr>
          <w:rFonts w:ascii="Arial" w:cs="Arial" w:eastAsia="Arial" w:hAnsi="Arial"/>
          <w:color w:val="333333"/>
          <w:sz w:val="20"/>
          <w:szCs w:val="20"/>
        </w:rPr>
        <w:t xml:space="preserve">Medium. Attorney notes are a "nice to have" input for the AI—the analysis can function without them. But demeanor observations are often the decisive factor in marginal strike decisions, and they cannot be captured any other way. Making notes easier to record is a high-leverage UX improvement.</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Improvement Recommendations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2026-03-21T17:11:50.384Z</dcterms:created>
  <dcterms:modified xsi:type="dcterms:W3CDTF">2026-03-21T17:11:50.384Z</dcterms:modified>
</cp:coreProperties>
</file>

<file path=docProps/custom.xml><?xml version="1.0" encoding="utf-8"?>
<Properties xmlns="http://schemas.openxmlformats.org/officeDocument/2006/custom-properties" xmlns:vt="http://schemas.openxmlformats.org/officeDocument/2006/docPropsVTypes"/>
</file>