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4: Risk Tier Calibration</w:t>
      </w:r>
    </w:p>
    <w:p>
      <w:pPr>
        <w:spacing w:after="40"/>
      </w:pPr>
      <w:r>
        <w:rPr>
          <w:rFonts w:ascii="Arial" w:cs="Arial" w:eastAsia="Arial" w:hAnsi="Arial"/>
          <w:i/>
          <w:iCs/>
          <w:color w:val="666666"/>
          <w:sz w:val="22"/>
          <w:szCs w:val="22"/>
        </w:rPr>
        <w:t xml:space="preserve">Making risk tiers discriminate meaningfully across the panel</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In the Pettway trial, 23 of 30 jurors (77%) were classified as "high" risk, with the remaining 7 at "medium" and zero at "low." When more than three-quarters of the panel sits in the same risk bucket, the tier loses its ability to help the attorney prioritize. The attorney cannot tell at a glance which jurors demand immediate attention versus which ones are routine concerns. The "high" label becomes the default rather than a meaningful signal.</w:t>
      </w:r>
    </w:p>
    <w:p>
      <w:pPr>
        <w:spacing w:before="300" w:after="160"/>
      </w:pPr>
      <w:r>
        <w:rPr>
          <w:rFonts w:ascii="Arial" w:cs="Arial" w:eastAsia="Arial" w:hAnsi="Arial"/>
          <w:b/>
          <w:bCs/>
          <w:color w:val="1B3A5C"/>
          <w:sz w:val="26"/>
          <w:szCs w:val="26"/>
        </w:rPr>
        <w:t xml:space="preserve">Diagnosis</w:t>
      </w:r>
    </w:p>
    <w:p>
      <w:pPr>
        <w:spacing w:after="160" w:line="300"/>
      </w:pPr>
      <w:r>
        <w:rPr>
          <w:rFonts w:ascii="Arial" w:cs="Arial" w:eastAsia="Arial" w:hAnsi="Arial"/>
          <w:sz w:val="21"/>
          <w:szCs w:val="21"/>
        </w:rPr>
        <w:t xml:space="preserve">It is unclear whether the risk tiers were set by the AI, by the attorney, or by some combination. If the AI is generating risk tiers, its threshold for "high" may be too permissive—in a criminal defense case, almost every juror has some factor (prior crime exposure, law enforcement connections, prosecution-leaning occupation) that could be called a risk. If the attorney is setting tiers manually, the interface may not be giving them enough context to differentiate. Either way, the result is an undiscriminating distribution.</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Force a Relative Distribution</w:t>
      </w:r>
    </w:p>
    <w:p>
      <w:pPr>
        <w:spacing w:after="160" w:line="300"/>
      </w:pPr>
      <w:r>
        <w:rPr>
          <w:rFonts w:ascii="Arial" w:cs="Arial" w:eastAsia="Arial" w:hAnsi="Arial"/>
          <w:sz w:val="21"/>
          <w:szCs w:val="21"/>
        </w:rPr>
        <w:t xml:space="preserve">After the AI generates risk assessments for the full panel, apply a normalization step that distributes jurors across tiers relative to each other. Rather than classifying each juror in isolation (where 23 out of 30 might independently qualify as "high"), rank all jurors by composite risk score and then assign tiers based on percentile: the top 20–25% are High, the middle 40–50% are Medium, and the bottom 25–35% are Low. This ensures the tiers always produce a useful gradient.</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Important: Present the relative tier alongside the absolute assessment, not instead of it. The attorney should see both “This juror has significant risk factors” (absolute) and “This juror is among your top 5 highest-risk panelists” (relative).</w:t>
      </w:r>
    </w:p>
    <w:p>
      <w:pPr>
        <w:spacing w:before="240" w:after="120"/>
      </w:pPr>
      <w:r>
        <w:rPr>
          <w:rFonts w:ascii="Arial" w:cs="Arial" w:eastAsia="Arial" w:hAnsi="Arial"/>
          <w:b/>
          <w:bCs/>
          <w:color w:val="2E75B6"/>
          <w:sz w:val="22"/>
          <w:szCs w:val="22"/>
        </w:rPr>
        <w:t xml:space="preserve">2. Introduce a Composite Risk Score</w:t>
      </w:r>
    </w:p>
    <w:p>
      <w:pPr>
        <w:spacing w:after="160" w:line="300"/>
      </w:pPr>
      <w:r>
        <w:rPr>
          <w:rFonts w:ascii="Arial" w:cs="Arial" w:eastAsia="Arial" w:hAnsi="Arial"/>
          <w:sz w:val="21"/>
          <w:szCs w:val="21"/>
        </w:rPr>
        <w:t xml:space="preserve">Behind the scenes, have the AI generate a numeric risk score (e.g., 1–100) for each juror, based on weighted factors: response content, demographic risk per the case profile, enrichment findings, and proximity to strike triggers. Display this score as a secondary indicator on the juror card. Even if the risk tier label is coarse, the numeric score lets the attorney rank and sort jurors precisely. A juror at 92 and a juror at 71 are both "high," but the attorney immediately knows who needs attention first.</w:t>
      </w:r>
    </w:p>
    <w:p>
      <w:pPr>
        <w:spacing w:before="240" w:after="120"/>
      </w:pPr>
      <w:r>
        <w:rPr>
          <w:rFonts w:ascii="Arial" w:cs="Arial" w:eastAsia="Arial" w:hAnsi="Arial"/>
          <w:b/>
          <w:bCs/>
          <w:color w:val="2E75B6"/>
          <w:sz w:val="22"/>
          <w:szCs w:val="22"/>
        </w:rPr>
        <w:t xml:space="preserve">3. Weight Response Data More Heavily Than Demographics</w:t>
      </w:r>
    </w:p>
    <w:p>
      <w:pPr>
        <w:spacing w:after="160" w:line="300"/>
      </w:pPr>
      <w:r>
        <w:rPr>
          <w:rFonts w:ascii="Arial" w:cs="Arial" w:eastAsia="Arial" w:hAnsi="Arial"/>
          <w:sz w:val="21"/>
          <w:szCs w:val="21"/>
        </w:rPr>
        <w:t xml:space="preserve">In the Pettway data, many "high" risk jurors had that tier driven almost entirely by demographics (occupation, age, prior crime exposure) rather than anything they actually said during voir dire. A juror who disclosed a brother’s murder and waffled on burden of proof is a genuinely different risk level than a juror who simply works in healthcare. Adjust the risk model to treat recorded voir dire responses as the primary signal and demographics as a secondary modifier. Jurors with thin response records should default to Medium, not High, unless their demographic profile triggers a specific, case-relevant red flag.</w:t>
      </w:r>
    </w:p>
    <w:p>
      <w:pPr>
        <w:spacing w:before="240" w:after="120"/>
      </w:pPr>
      <w:r>
        <w:rPr>
          <w:rFonts w:ascii="Arial" w:cs="Arial" w:eastAsia="Arial" w:hAnsi="Arial"/>
          <w:b/>
          <w:bCs/>
          <w:color w:val="2E75B6"/>
          <w:sz w:val="22"/>
          <w:szCs w:val="22"/>
        </w:rPr>
        <w:t xml:space="preserve">4. Let the Attorney Override With Friction</w:t>
      </w:r>
    </w:p>
    <w:p>
      <w:pPr>
        <w:spacing w:after="160" w:line="300"/>
      </w:pPr>
      <w:r>
        <w:rPr>
          <w:rFonts w:ascii="Arial" w:cs="Arial" w:eastAsia="Arial" w:hAnsi="Arial"/>
          <w:sz w:val="21"/>
          <w:szCs w:val="21"/>
        </w:rPr>
        <w:t xml:space="preserve">If an attorney manually adjusts a risk tier, show the AI’s recommended tier alongside their override. This creates a healthy tension: the attorney can disagree, but they can see when they are diverging from the data-driven assessment. If they set 20 jurors to "high" manually, the interface could surface a gentle prompt: "You have 20 jurors at High risk. Consider whether some of these could be reclassified to Medium to help prioritize your strike decisions."</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Medium. The risk tiers are not generating incorrect information, but they are generating unhelpful information. A more discriminating distribution would make the tool’s output meaningfully more actionable during live strike decisions.</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2026-03-21T17:11:50.280Z</dcterms:created>
  <dcterms:modified xsi:type="dcterms:W3CDTF">2026-03-21T17:11:50.280Z</dcterms:modified>
</cp:coreProperties>
</file>

<file path=docProps/custom.xml><?xml version="1.0" encoding="utf-8"?>
<Properties xmlns="http://schemas.openxmlformats.org/officeDocument/2006/custom-properties" xmlns:vt="http://schemas.openxmlformats.org/officeDocument/2006/docPropsVTypes"/>
</file>