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455" w:rsidRPr="00333455" w:rsidRDefault="00333455" w:rsidP="00882F53">
      <w:pPr>
        <w:pStyle w:val="Heading1"/>
      </w:pPr>
      <w:r w:rsidRPr="00333455">
        <w:t xml:space="preserve">Mapping data transitions: from data to </w:t>
      </w:r>
      <w:proofErr w:type="spellStart"/>
      <w:r w:rsidRPr="00333455">
        <w:t>sensemaking</w:t>
      </w:r>
      <w:proofErr w:type="spellEnd"/>
      <w:r w:rsidRPr="00333455">
        <w:t xml:space="preserve"> in learning analytics</w:t>
      </w:r>
    </w:p>
    <w:p w:rsidR="00333455" w:rsidRPr="00333455" w:rsidRDefault="00333455" w:rsidP="00882F53">
      <w:pPr>
        <w:pStyle w:val="Heading3"/>
        <w:rPr>
          <w:rFonts w:ascii="Times New Roman" w:eastAsia="Times New Roman" w:hAnsi="Times New Roman" w:cs="Times New Roman"/>
          <w:lang w:eastAsia="en-AU"/>
        </w:rPr>
      </w:pPr>
      <w:r w:rsidRPr="00333455">
        <w:rPr>
          <w:rFonts w:eastAsia="Times New Roman"/>
          <w:lang w:eastAsia="en-AU"/>
        </w:rPr>
        <w:t>Research Proposal for PhD – Ben Hicks</w:t>
      </w:r>
    </w:p>
    <w:p w:rsidR="00333455" w:rsidRPr="00333455" w:rsidRDefault="00333455" w:rsidP="00882F53">
      <w:pPr>
        <w:pStyle w:val="Heading2"/>
      </w:pPr>
      <w:r w:rsidRPr="00333455">
        <w:t>Context</w:t>
      </w:r>
    </w:p>
    <w:p w:rsidR="00882F53" w:rsidRPr="00882F53" w:rsidRDefault="00882F53" w:rsidP="00882F53">
      <w:pPr>
        <w:rPr>
          <w:rFonts w:ascii="Times New Roman" w:hAnsi="Times New Roman" w:cs="Times New Roman"/>
          <w:sz w:val="24"/>
          <w:szCs w:val="24"/>
          <w:lang w:eastAsia="en-AU"/>
        </w:rPr>
      </w:pPr>
      <w:r w:rsidRPr="00882F53">
        <w:rPr>
          <w:lang w:eastAsia="en-AU"/>
        </w:rPr>
        <w:t>The process of using data to inform decision makers involves a number of data transformations. For example, Learning Analytics (LA) can be viewed as a sequence of mappings, beginning in the 'real world’ as an instructor designs a lesson, and ending with some (potential</w:t>
      </w:r>
      <w:r w:rsidR="000429FD">
        <w:rPr>
          <w:lang w:eastAsia="en-AU"/>
        </w:rPr>
        <w:t>ly different) person trying to </w:t>
      </w:r>
      <w:r w:rsidRPr="00882F53">
        <w:rPr>
          <w:lang w:eastAsia="en-AU"/>
        </w:rPr>
        <w:t xml:space="preserve">make sense of the results. I propose to view this as a series of </w:t>
      </w:r>
      <w:r w:rsidRPr="00882F53">
        <w:rPr>
          <w:i/>
          <w:iCs/>
          <w:lang w:eastAsia="en-AU"/>
        </w:rPr>
        <w:t>mappings</w:t>
      </w:r>
      <w:r w:rsidRPr="00882F53">
        <w:rPr>
          <w:lang w:eastAsia="en-AU"/>
        </w:rPr>
        <w:t xml:space="preserve">, from reality, to data, to an artefact and, finally, to a decision maker attempting to understand the resulting reports. Through each step various abstractions are made, be they assumptions, sampling, modelling, visualising, dimension reduction or even the creation of metaphor for clearer explanation. The end goal is to try and convey some </w:t>
      </w:r>
      <w:r w:rsidRPr="00882F53">
        <w:rPr>
          <w:i/>
          <w:iCs/>
          <w:lang w:eastAsia="en-AU"/>
        </w:rPr>
        <w:t>meaning</w:t>
      </w:r>
      <w:r w:rsidRPr="00882F53">
        <w:rPr>
          <w:lang w:eastAsia="en-AU"/>
        </w:rPr>
        <w:t xml:space="preserve"> about the scenario being modelled to some person, but the choices and processes made along the way can distort or over-simplify the truth. All analysis and storytelling presents a shadow of the world. This raises the question of whether we can be sure that the silhouette captures essential (and possibly generalizable) information. Or is it just particular to this set of data?</w:t>
      </w:r>
    </w:p>
    <w:p w:rsidR="00882F53" w:rsidRPr="00882F53" w:rsidRDefault="00882F53" w:rsidP="00882F53">
      <w:pPr>
        <w:rPr>
          <w:rFonts w:ascii="Times New Roman" w:hAnsi="Times New Roman" w:cs="Times New Roman"/>
          <w:sz w:val="24"/>
          <w:szCs w:val="24"/>
          <w:lang w:eastAsia="en-AU"/>
        </w:rPr>
      </w:pPr>
      <w:r w:rsidRPr="00882F53">
        <w:rPr>
          <w:lang w:eastAsia="en-AU"/>
        </w:rPr>
        <w:t>My research project aims to explore the transitions between these spaces (reality, data, artefact &amp; narrative) in an attempt to quantify the change in structure that they entail. This would enable the development of tools that are capable of helping people to understand the limitations of data analyses and the boundaries of the conclusions they can draw.</w:t>
      </w:r>
    </w:p>
    <w:p w:rsidR="00333455" w:rsidRPr="00333455" w:rsidRDefault="00333455" w:rsidP="00882F53">
      <w:pPr>
        <w:rPr>
          <w:rFonts w:ascii="Times New Roman" w:hAnsi="Times New Roman" w:cs="Times New Roman"/>
          <w:sz w:val="24"/>
          <w:szCs w:val="24"/>
          <w:lang w:eastAsia="en-AU"/>
        </w:rPr>
      </w:pPr>
    </w:p>
    <w:p w:rsidR="00333455" w:rsidRPr="00333455" w:rsidRDefault="00333455" w:rsidP="00882F53">
      <w:pPr>
        <w:pStyle w:val="Heading2"/>
      </w:pPr>
      <w:r w:rsidRPr="00333455">
        <w:t>Literature Review</w:t>
      </w:r>
    </w:p>
    <w:p w:rsidR="00164084" w:rsidRPr="00164084" w:rsidRDefault="00333455" w:rsidP="00882F53">
      <w:pPr>
        <w:rPr>
          <w:rFonts w:ascii="Times New Roman" w:hAnsi="Times New Roman" w:cs="Times New Roman"/>
          <w:sz w:val="24"/>
          <w:szCs w:val="24"/>
          <w:lang w:eastAsia="en-AU"/>
        </w:rPr>
      </w:pPr>
      <w:r w:rsidRPr="00333455">
        <w:rPr>
          <w:lang w:eastAsia="en-AU"/>
        </w:rPr>
        <w:t>To clarify where the existing work towards this problem lies it is useful to assign some labels to some concepts:</w:t>
      </w:r>
      <w:r w:rsidR="00164084">
        <w:rPr>
          <w:rFonts w:ascii="Times New Roman" w:hAnsi="Times New Roman" w:cs="Times New Roman"/>
          <w:noProof/>
          <w:sz w:val="24"/>
          <w:szCs w:val="24"/>
          <w:lang w:eastAsia="en-AU"/>
        </w:rPr>
        <mc:AlternateContent>
          <mc:Choice Requires="wpc">
            <w:drawing>
              <wp:inline distT="0" distB="0" distL="0" distR="0">
                <wp:extent cx="5318106" cy="1491615"/>
                <wp:effectExtent l="0" t="0" r="0"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ctangle 45"/>
                        <wps:cNvSpPr/>
                        <wps:spPr>
                          <a:xfrm>
                            <a:off x="228601" y="964186"/>
                            <a:ext cx="876299" cy="266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64084" w:rsidRPr="00164084" w:rsidRDefault="00164084" w:rsidP="0016408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219326" y="967576"/>
                            <a:ext cx="876299" cy="266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64084" w:rsidRPr="00164084" w:rsidRDefault="00164084" w:rsidP="0016408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191001" y="958051"/>
                            <a:ext cx="876299" cy="266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64084" w:rsidRPr="00164084" w:rsidRDefault="00164084" w:rsidP="0016408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Artefact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228851" y="148426"/>
                            <a:ext cx="876299" cy="266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64084" w:rsidRPr="00164084" w:rsidRDefault="00164084" w:rsidP="0016408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5" idx="3"/>
                          <a:endCxn id="47" idx="1"/>
                        </wps:cNvCnPr>
                        <wps:spPr>
                          <a:xfrm>
                            <a:off x="1104900" y="1097536"/>
                            <a:ext cx="1114426" cy="33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Straight Arrow Connector 51"/>
                        <wps:cNvCnPr/>
                        <wps:spPr>
                          <a:xfrm>
                            <a:off x="3105150" y="1110451"/>
                            <a:ext cx="10763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2" name="Straight Arrow Connector 52"/>
                        <wps:cNvCnPr>
                          <a:endCxn id="49" idx="3"/>
                        </wps:cNvCnPr>
                        <wps:spPr>
                          <a:xfrm flipH="1" flipV="1">
                            <a:off x="3105150" y="281776"/>
                            <a:ext cx="1522948" cy="676275"/>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wps:wsp>
                        <wps:cNvPr id="53" name="Straight Arrow Connector 53"/>
                        <wps:cNvCnPr>
                          <a:stCxn id="45" idx="0"/>
                          <a:endCxn id="49" idx="1"/>
                        </wps:cNvCnPr>
                        <wps:spPr>
                          <a:xfrm flipV="1">
                            <a:off x="666751" y="281776"/>
                            <a:ext cx="1562100" cy="682410"/>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wps:wsp>
                        <wps:cNvPr id="54" name="Text Box 54"/>
                        <wps:cNvSpPr txBox="1"/>
                        <wps:spPr>
                          <a:xfrm>
                            <a:off x="1096646" y="863912"/>
                            <a:ext cx="1132205"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84" w:rsidRPr="00164084" w:rsidRDefault="00164084">
                              <w:proofErr w:type="gramStart"/>
                              <w:r>
                                <w:rPr>
                                  <w:rFonts w:cstheme="minorHAnsi"/>
                                </w:rPr>
                                <w:t>Ξ</w:t>
                              </w:r>
                              <w:r>
                                <w:rPr>
                                  <w:rFonts w:cstheme="minorHAnsi"/>
                                </w:rPr>
                                <w:t xml:space="preserve"> :</w:t>
                              </w:r>
                              <w:proofErr w:type="gramEnd"/>
                              <w:r>
                                <w:rPr>
                                  <w:rFonts w:cstheme="minorHAnsi"/>
                                </w:rPr>
                                <w:t xml:space="preserve"> </w:t>
                              </w:r>
                              <w:r w:rsidRPr="00164084">
                                <w:t>Epistemic Cut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Text Box 55"/>
                        <wps:cNvSpPr txBox="1"/>
                        <wps:spPr>
                          <a:xfrm>
                            <a:off x="3180765" y="891909"/>
                            <a:ext cx="852805"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84" w:rsidRPr="00164084" w:rsidRDefault="00164084">
                              <w:proofErr w:type="gramStart"/>
                              <w:r>
                                <w:rPr>
                                  <w:rFonts w:cstheme="minorHAnsi"/>
                                </w:rPr>
                                <w:t>Ψ :</w:t>
                              </w:r>
                              <w:proofErr w:type="gramEnd"/>
                              <w:r>
                                <w:rPr>
                                  <w:rFonts w:cstheme="minorHAnsi"/>
                                </w:rPr>
                                <w:t xml:space="preserve"> </w:t>
                              </w:r>
                              <w:r>
                                <w:t>Analysis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Text Box 56"/>
                        <wps:cNvSpPr txBox="1"/>
                        <wps:spPr>
                          <a:xfrm>
                            <a:off x="3623940" y="319707"/>
                            <a:ext cx="72263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84" w:rsidRPr="00164084" w:rsidRDefault="00164084">
                              <w:r>
                                <w:t>Narrative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 name="Text Box 57"/>
                        <wps:cNvSpPr txBox="1"/>
                        <wps:spPr>
                          <a:xfrm>
                            <a:off x="835861" y="308488"/>
                            <a:ext cx="965835"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84" w:rsidRPr="00164084" w:rsidRDefault="00164084">
                              <w:r>
                                <w:t>Sense making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026" editas="canvas" style="width:418.75pt;height:117.45pt;mso-position-horizontal-relative:char;mso-position-vertical-relative:line" coordsize="53174,14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174;height:14916;visibility:visible;mso-wrap-style:square">
                  <v:fill o:detectmouseclick="t"/>
                  <v:path o:connecttype="none"/>
                </v:shape>
                <v:rect id="Rectangle 45" o:spid="_x0000_s1028" style="position:absolute;left:2286;top:9641;width:876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r+cQA&#10;AADbAAAADwAAAGRycy9kb3ducmV2LnhtbESPQWsCMRSE7wX/Q3hCb92sUotujSJCaZVe3NpDb4/N&#10;62Zx87Jsoqb+eiMIPQ4z8w0zX0bbihP1vnGsYJTlIIgrpxuuFey/3p6mIHxA1tg6JgV/5GG5GDzM&#10;sdDuzDs6laEWCcK+QAUmhK6Q0leGLPrMdcTJ+3W9xZBkX0vd4znBbSvHef4iLTacFgx2tDZUHcqj&#10;VTD73H3XR6d/ML5Pq1W5iZe4NUo9DuPqFUSgGP7D9/aHVvA8gd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Hq/nEAAAA2w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164084" w:rsidRPr="00164084" w:rsidRDefault="00164084" w:rsidP="0016408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World</w:t>
                        </w:r>
                      </w:p>
                    </w:txbxContent>
                  </v:textbox>
                </v:rect>
                <v:rect id="Rectangle 47" o:spid="_x0000_s1029" style="position:absolute;left:22193;top:9675;width:876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QFcQA&#10;AADbAAAADwAAAGRycy9kb3ducmV2LnhtbESPQWsCMRSE7wX/Q3hCb92sUqxujSJCaZVe3NpDb4/N&#10;62Zx87Jsoqb+eiMIPQ4z8w0zX0bbihP1vnGsYJTlIIgrpxuuFey/3p6mIHxA1tg6JgV/5GG5GDzM&#10;sdDuzDs6laEWCcK+QAUmhK6Q0leGLPrMdcTJ+3W9xZBkX0vd4znBbSvHeT6RFhtOCwY7WhuqDuXR&#10;Kph97r7ro9M/GN+n1arcxEvcGqUeh3H1CiJQDP/he/tDK3h+gd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ZkBXEAAAA2w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164084" w:rsidRPr="00164084" w:rsidRDefault="00164084" w:rsidP="0016408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Data</w:t>
                        </w:r>
                      </w:p>
                    </w:txbxContent>
                  </v:textbox>
                </v:rect>
                <v:rect id="Rectangle 48" o:spid="_x0000_s1030" style="position:absolute;left:41910;top:9580;width:876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YEZ8EA&#10;AADbAAAADwAAAGRycy9kb3ducmV2LnhtbERPz2vCMBS+D/wfwhO8renGEK1GEUE2xYvVHXZ7NM+m&#10;rHkpTdToX28Ogx0/vt/zZbStuFLvG8cK3rIcBHHldMO1gtNx8zoB4QOyxtYxKbiTh+Vi8DLHQrsb&#10;H+hahlqkEPYFKjAhdIWUvjJk0WeuI07c2fUWQ4J9LXWPtxRuW/me52NpseHUYLCjtaHqt7xYBdP9&#10;4bu+OP2D8XNSrcptfMSdUWo0jKsZiEAx/Iv/3F9awUcam76k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GBGfBAAAA2wAAAA8AAAAAAAAAAAAAAAAAmAIAAGRycy9kb3du&#10;cmV2LnhtbFBLBQYAAAAABAAEAPUAAACGAwAAAAA=&#10;" fillcolor="#c3c3c3 [2166]" strokecolor="#a5a5a5 [3206]" strokeweight=".5pt">
                  <v:fill color2="#b6b6b6 [2614]" rotate="t" colors="0 #d2d2d2;.5 #c8c8c8;1 silver" focus="100%" type="gradient">
                    <o:fill v:ext="view" type="gradientUnscaled"/>
                  </v:fill>
                  <v:textbox>
                    <w:txbxContent>
                      <w:p w:rsidR="00164084" w:rsidRPr="00164084" w:rsidRDefault="00164084" w:rsidP="0016408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Artefact</w:t>
                        </w:r>
                      </w:p>
                    </w:txbxContent>
                  </v:textbox>
                </v:rect>
                <v:rect id="Rectangle 49" o:spid="_x0000_s1031" style="position:absolute;left:22288;top:1484;width:876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h/MQA&#10;AADbAAAADwAAAGRycy9kb3ducmV2LnhtbESPQWsCMRSE70L/Q3iF3jRbKaKrcVkKxVa8uK0Hb4/N&#10;c7N087Jsoqb99aZQ8DjMzDfMqoi2ExcafOtYwfMkA0FcO91yo+Dr8208B+EDssbOMSn4IQ/F+mG0&#10;wly7K+/pUoVGJAj7HBWYEPpcSl8bsugnridO3skNFkOSQyP1gNcEt52cZtlMWmw5LRjs6dVQ/V2d&#10;rYLFbn9ozk4fMW7mdVl9xN+4NUo9PcZyCSJQDPfwf/tdK3hZwN+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KofzEAAAA2w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164084" w:rsidRPr="00164084" w:rsidRDefault="00164084" w:rsidP="0016408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Person</w:t>
                        </w:r>
                      </w:p>
                    </w:txbxContent>
                  </v:textbox>
                </v:rect>
                <v:shapetype id="_x0000_t32" coordsize="21600,21600" o:spt="32" o:oned="t" path="m,l21600,21600e" filled="f">
                  <v:path arrowok="t" fillok="f" o:connecttype="none"/>
                  <o:lock v:ext="edit" shapetype="t"/>
                </v:shapetype>
                <v:shape id="Straight Arrow Connector 50" o:spid="_x0000_s1032" type="#_x0000_t32" style="position:absolute;left:11049;top:10975;width:11144;height: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8+KMIAAADbAAAADwAAAGRycy9kb3ducmV2LnhtbERPy2rCQBTdC/2H4Ra6M5MKKRIdQ1GK&#10;aXGhqbRdXjI3D83cCZmppn/vLIQuD+e9zEbTiQsNrrWs4DmKQRCXVrdcKzh+vk3nIJxH1thZJgV/&#10;5CBbPUyWmGp75QNdCl+LEMIuRQWN930qpSsbMugi2xMHrrKDQR/gUEs94DWEm07O4vhFGmw5NDTY&#10;07qh8lz8GgW7n/326yPZtPxd6nPeHU7vFW+UenocXxcgPI3+X3x351pBEtaHL+EH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8+KMIAAADbAAAADwAAAAAAAAAAAAAA&#10;AAChAgAAZHJzL2Rvd25yZXYueG1sUEsFBgAAAAAEAAQA+QAAAJADAAAAAA==&#10;" strokecolor="black [3200]" strokeweight="1.5pt">
                  <v:stroke endarrow="block" joinstyle="miter"/>
                </v:shape>
                <v:shape id="Straight Arrow Connector 51" o:spid="_x0000_s1033" type="#_x0000_t32" style="position:absolute;left:31051;top:11104;width:10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Obs8MAAADbAAAADwAAAGRycy9kb3ducmV2LnhtbESPT4vCMBTE74LfITzBm6YKLks1iiii&#10;Lh7WP6jHR/Nsq81LaaLWb79ZEDwOM/MbZjSpTSEeVLncsoJeNwJBnFidc6rgsF90vkE4j6yxsEwK&#10;XuRgMm42Rhhr++QtPXY+FQHCLkYFmfdlLKVLMjLourYkDt7FVgZ9kFUqdYXPADeF7EfRlzSYc1jI&#10;sKRZRsltdzcKNuff5fFnMM/5lOjbqthe1xeeK9Vu1dMhCE+1/4Tf7ZVWMOjB/5fwA+T4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jm7PDAAAA2wAAAA8AAAAAAAAAAAAA&#10;AAAAoQIAAGRycy9kb3ducmV2LnhtbFBLBQYAAAAABAAEAPkAAACRAwAAAAA=&#10;" strokecolor="black [3200]" strokeweight="1.5pt">
                  <v:stroke endarrow="block" joinstyle="miter"/>
                </v:shape>
                <v:shape id="Straight Arrow Connector 52" o:spid="_x0000_s1034" type="#_x0000_t32" style="position:absolute;left:31051;top:2817;width:15229;height:67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emx8QAAADbAAAADwAAAGRycy9kb3ducmV2LnhtbESPQWsCMRSE74X+h/CE3mp2hdqyGsUW&#10;pMWbaw8en5tnsrh5WTapu/rrjSD0OMzMN8x8ObhGnKkLtWcF+TgDQVx5XbNR8Ltbv36ACBFZY+OZ&#10;FFwowHLx/DTHQvuet3QuoxEJwqFABTbGtpAyVJYchrFviZN39J3DmGRnpO6wT3DXyEmWTaXDmtOC&#10;xZa+LFWn8s8p4PfyYLffm8Nnfun3bm1W12NulHoZDasZiEhD/A8/2j9awdsE7l/S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l6bHxAAAANsAAAAPAAAAAAAAAAAA&#10;AAAAAKECAABkcnMvZG93bnJldi54bWxQSwUGAAAAAAQABAD5AAAAkgMAAAAA&#10;" strokecolor="black [3200]" strokeweight="1.5pt">
                  <v:stroke dashstyle="3 1" endarrow="block" joinstyle="miter"/>
                </v:shape>
                <v:shape id="Straight Arrow Connector 53" o:spid="_x0000_s1035" type="#_x0000_t32" style="position:absolute;left:6667;top:2817;width:15621;height:68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FM08QAAADbAAAADwAAAGRycy9kb3ducmV2LnhtbESPQWvCQBSE74X+h+UVvBTdGKlIdJVW&#10;UES8aAult0f2mYRk34bd1cR/7wpCj8PMfMMsVr1pxJWcrywrGI8SEMS51RUXCn6+N8MZCB+QNTaW&#10;ScGNPKyWry8LzLTt+EjXUyhEhLDPUEEZQptJ6fOSDPqRbYmjd7bOYIjSFVI77CLcNDJNkqk0WHFc&#10;KLGldUl5fboYBVt3+Kv1r63rw9ivv973aejSrVKDt/5zDiJQH/7Dz/ZOK/iYwON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kUzTxAAAANsAAAAPAAAAAAAAAAAA&#10;AAAAAKECAABkcnMvZG93bnJldi54bWxQSwUGAAAAAAQABAD5AAAAkgMAAAAA&#10;" strokecolor="black [3200]" strokeweight="1.5pt">
                  <v:stroke dashstyle="3 1" endarrow="block" joinstyle="miter"/>
                </v:shape>
                <v:shapetype id="_x0000_t202" coordsize="21600,21600" o:spt="202" path="m,l,21600r21600,l21600,xe">
                  <v:stroke joinstyle="miter"/>
                  <v:path gradientshapeok="t" o:connecttype="rect"/>
                </v:shapetype>
                <v:shape id="Text Box 54" o:spid="_x0000_s1036" type="#_x0000_t202" style="position:absolute;left:10966;top:8639;width:11322;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f8MUA&#10;AADbAAAADwAAAGRycy9kb3ducmV2LnhtbESPQWsCMRSE7wX/Q3iFXopmLSp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1/wxQAAANsAAAAPAAAAAAAAAAAAAAAAAJgCAABkcnMv&#10;ZG93bnJldi54bWxQSwUGAAAAAAQABAD1AAAAigMAAAAA&#10;" filled="f" stroked="f" strokeweight=".5pt">
                  <v:textbox>
                    <w:txbxContent>
                      <w:p w:rsidR="00164084" w:rsidRPr="00164084" w:rsidRDefault="00164084">
                        <w:proofErr w:type="gramStart"/>
                        <w:r>
                          <w:rPr>
                            <w:rFonts w:cstheme="minorHAnsi"/>
                          </w:rPr>
                          <w:t>Ξ</w:t>
                        </w:r>
                        <w:r>
                          <w:rPr>
                            <w:rFonts w:cstheme="minorHAnsi"/>
                          </w:rPr>
                          <w:t xml:space="preserve"> :</w:t>
                        </w:r>
                        <w:proofErr w:type="gramEnd"/>
                        <w:r>
                          <w:rPr>
                            <w:rFonts w:cstheme="minorHAnsi"/>
                          </w:rPr>
                          <w:t xml:space="preserve"> </w:t>
                        </w:r>
                        <w:r w:rsidRPr="00164084">
                          <w:t>Epistemic Cut</w:t>
                        </w:r>
                      </w:p>
                    </w:txbxContent>
                  </v:textbox>
                </v:shape>
                <v:shape id="Text Box 55" o:spid="_x0000_s1037" type="#_x0000_t202" style="position:absolute;left:31807;top:8919;width:8528;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164084" w:rsidRPr="00164084" w:rsidRDefault="00164084">
                        <w:proofErr w:type="gramStart"/>
                        <w:r>
                          <w:rPr>
                            <w:rFonts w:cstheme="minorHAnsi"/>
                          </w:rPr>
                          <w:t>Ψ :</w:t>
                        </w:r>
                        <w:proofErr w:type="gramEnd"/>
                        <w:r>
                          <w:rPr>
                            <w:rFonts w:cstheme="minorHAnsi"/>
                          </w:rPr>
                          <w:t xml:space="preserve"> </w:t>
                        </w:r>
                        <w:r>
                          <w:t>Analysis</w:t>
                        </w:r>
                      </w:p>
                    </w:txbxContent>
                  </v:textbox>
                </v:shape>
                <v:shape id="Text Box 56" o:spid="_x0000_s1038" type="#_x0000_t202" style="position:absolute;left:36239;top:3197;width:7226;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164084" w:rsidRPr="00164084" w:rsidRDefault="00164084">
                        <w:r>
                          <w:t>Narrative</w:t>
                        </w:r>
                      </w:p>
                    </w:txbxContent>
                  </v:textbox>
                </v:shape>
                <v:shape id="Text Box 57" o:spid="_x0000_s1039" type="#_x0000_t202" style="position:absolute;left:8358;top:3084;width:9658;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Bh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cGHxQAAANsAAAAPAAAAAAAAAAAAAAAAAJgCAABkcnMv&#10;ZG93bnJldi54bWxQSwUGAAAAAAQABAD1AAAAigMAAAAA&#10;" filled="f" stroked="f" strokeweight=".5pt">
                  <v:textbox>
                    <w:txbxContent>
                      <w:p w:rsidR="00164084" w:rsidRPr="00164084" w:rsidRDefault="00164084">
                        <w:r>
                          <w:t>Sense making</w:t>
                        </w:r>
                      </w:p>
                    </w:txbxContent>
                  </v:textbox>
                </v:shape>
                <w10:anchorlock/>
              </v:group>
            </w:pict>
          </mc:Fallback>
        </mc:AlternateContent>
      </w:r>
    </w:p>
    <w:p w:rsidR="00333455" w:rsidRPr="00333455" w:rsidRDefault="00333455" w:rsidP="00882F53">
      <w:pPr>
        <w:rPr>
          <w:rFonts w:ascii="Times New Roman" w:hAnsi="Times New Roman" w:cs="Times New Roman"/>
          <w:sz w:val="24"/>
          <w:szCs w:val="24"/>
          <w:lang w:eastAsia="en-AU"/>
        </w:rPr>
      </w:pPr>
      <w:r w:rsidRPr="00333455">
        <w:rPr>
          <w:i/>
          <w:iCs/>
          <w:lang w:eastAsia="en-AU"/>
        </w:rPr>
        <w:t xml:space="preserve">Figure </w:t>
      </w:r>
      <w:r w:rsidR="00164084">
        <w:rPr>
          <w:i/>
          <w:iCs/>
          <w:lang w:eastAsia="en-AU"/>
        </w:rPr>
        <w:t>1</w:t>
      </w:r>
      <w:r w:rsidRPr="00333455">
        <w:rPr>
          <w:i/>
          <w:iCs/>
          <w:lang w:eastAsia="en-AU"/>
        </w:rPr>
        <w:t xml:space="preserve">: Transitions </w:t>
      </w:r>
      <w:r w:rsidR="00164084">
        <w:rPr>
          <w:i/>
          <w:iCs/>
          <w:lang w:eastAsia="en-AU"/>
        </w:rPr>
        <w:t>of an Analysis</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At this stage, I have identified the mapping from the World space to the Data space (denoted </w:t>
      </w:r>
      <w:proofErr w:type="gramStart"/>
      <w:r w:rsidRPr="00882F53">
        <w:rPr>
          <w:lang w:eastAsia="en-AU"/>
        </w:rPr>
        <w:t xml:space="preserve">by </w:t>
      </w:r>
      <w:proofErr w:type="gramEnd"/>
      <w:r w:rsidRPr="00882F53">
        <w:rPr>
          <w:noProof/>
          <w:bdr w:val="none" w:sz="0" w:space="0" w:color="auto" w:frame="1"/>
          <w:lang w:eastAsia="en-AU"/>
        </w:rPr>
        <w:drawing>
          <wp:inline distT="0" distB="0" distL="0" distR="0">
            <wp:extent cx="78740" cy="106680"/>
            <wp:effectExtent l="0" t="0" r="0" b="7620"/>
            <wp:docPr id="63" name="Picture 63" descr="https://lh3.googleusercontent.com/u4_pp67_Bmv7GgBsZoDzeSGHO8PXBtg2KDbVEKua_aVeQirvna6epigtt2N0HA2T5Q6-1zQIOpt6Ir96lFon6IP4a7_0vdE-w-aGx3TkhOfsk-jqa0gdE1bTHtYVpAW45bYXfGR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lh3.googleusercontent.com/u4_pp67_Bmv7GgBsZoDzeSGHO8PXBtg2KDbVEKua_aVeQirvna6epigtt2N0HA2T5Q6-1zQIOpt6Ir96lFon6IP4a7_0vdE-w-aGx3TkhOfsk-jqa0gdE1bTHtYVpAW45bYXfG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740" cy="106680"/>
                    </a:xfrm>
                    <a:prstGeom prst="rect">
                      <a:avLst/>
                    </a:prstGeom>
                    <a:noFill/>
                    <a:ln>
                      <a:noFill/>
                    </a:ln>
                  </pic:spPr>
                </pic:pic>
              </a:graphicData>
            </a:graphic>
          </wp:inline>
        </w:drawing>
      </w:r>
      <w:r w:rsidRPr="00882F53">
        <w:rPr>
          <w:lang w:eastAsia="en-AU"/>
        </w:rPr>
        <w:t xml:space="preserve">) as the primary area of interest and is discussed in Buckingham-Shum’s keynote (2016). Some (Davis &amp; </w:t>
      </w:r>
      <w:proofErr w:type="spellStart"/>
      <w:r w:rsidRPr="00882F53">
        <w:rPr>
          <w:lang w:eastAsia="en-AU"/>
        </w:rPr>
        <w:t>Sumara</w:t>
      </w:r>
      <w:proofErr w:type="spellEnd"/>
      <w:r w:rsidRPr="00882F53">
        <w:rPr>
          <w:lang w:eastAsia="en-AU"/>
        </w:rPr>
        <w:t>,</w:t>
      </w:r>
      <w:proofErr w:type="gramStart"/>
      <w:r w:rsidRPr="00882F53">
        <w:rPr>
          <w:lang w:eastAsia="en-AU"/>
        </w:rPr>
        <w:t>  2009</w:t>
      </w:r>
      <w:proofErr w:type="gramEnd"/>
      <w:r w:rsidRPr="00882F53">
        <w:rPr>
          <w:lang w:eastAsia="en-AU"/>
        </w:rPr>
        <w:t xml:space="preserve">;  Tsai, et al. 2019) argue for a complexity thinking approach to LA, pointing to the inherent challenges of working with a mix of social and cognitive factors. This complexity thinking approach to understanding education can be seen as a focus away from reductionist components </w:t>
      </w:r>
      <w:r w:rsidRPr="00882F53">
        <w:rPr>
          <w:lang w:eastAsia="en-AU"/>
        </w:rPr>
        <w:lastRenderedPageBreak/>
        <w:t xml:space="preserve">towards </w:t>
      </w:r>
      <w:r w:rsidRPr="00882F53">
        <w:rPr>
          <w:i/>
          <w:iCs/>
          <w:lang w:eastAsia="en-AU"/>
        </w:rPr>
        <w:t xml:space="preserve">whole </w:t>
      </w:r>
      <w:r w:rsidRPr="00882F53">
        <w:rPr>
          <w:lang w:eastAsia="en-AU"/>
        </w:rPr>
        <w:t>systems and emergent behaviour, and is widely viewed as important (Mason, 2008). Edmonds (1999) provides a framework for examining this complexity and some authors use a topological space to represent a notion of ‘structure’ with more freedom than that offered by a metric space (Zhang &amp; Zhang, 2004). </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Although a number of different complex systems researchers have explored the </w:t>
      </w:r>
      <w:proofErr w:type="gramStart"/>
      <w:r w:rsidRPr="00882F53">
        <w:rPr>
          <w:lang w:eastAsia="en-AU"/>
        </w:rPr>
        <w:t>mapping ,</w:t>
      </w:r>
      <w:proofErr w:type="gramEnd"/>
      <w:r w:rsidRPr="00882F53">
        <w:rPr>
          <w:lang w:eastAsia="en-AU"/>
        </w:rPr>
        <w:t xml:space="preserve"> </w:t>
      </w:r>
      <w:r w:rsidRPr="00882F53">
        <w:rPr>
          <w:noProof/>
          <w:bdr w:val="none" w:sz="0" w:space="0" w:color="auto" w:frame="1"/>
          <w:lang w:eastAsia="en-AU"/>
        </w:rPr>
        <w:drawing>
          <wp:inline distT="0" distB="0" distL="0" distR="0">
            <wp:extent cx="78740" cy="106680"/>
            <wp:effectExtent l="0" t="0" r="0" b="7620"/>
            <wp:docPr id="62" name="Picture 62" descr="https://lh4.googleusercontent.com/em-mhMq6aZf3ACfx_UTClrqQipX0NMrSeFuNIecZf5NwEznC7fTjSLjEVg_XIwVOMkx6OQ9ut8j3OsFTMOycxnom7sXgZMAeEfeae_xSqkQi7vYAegcJL2vUDT7ojZJkP_92M-9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lh4.googleusercontent.com/em-mhMq6aZf3ACfx_UTClrqQipX0NMrSeFuNIecZf5NwEznC7fTjSLjEVg_XIwVOMkx6OQ9ut8j3OsFTMOycxnom7sXgZMAeEfeae_xSqkQi7vYAegcJL2vUDT7ojZJkP_92M-9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740" cy="106680"/>
                    </a:xfrm>
                    <a:prstGeom prst="rect">
                      <a:avLst/>
                    </a:prstGeom>
                    <a:noFill/>
                    <a:ln>
                      <a:noFill/>
                    </a:ln>
                  </pic:spPr>
                </pic:pic>
              </a:graphicData>
            </a:graphic>
          </wp:inline>
        </w:drawing>
      </w:r>
      <w:r w:rsidRPr="00882F53">
        <w:rPr>
          <w:lang w:eastAsia="en-AU"/>
        </w:rPr>
        <w:t xml:space="preserve">, or epistemic cut separating the world from observers (e.g. </w:t>
      </w:r>
      <w:proofErr w:type="spellStart"/>
      <w:r w:rsidRPr="00882F53">
        <w:rPr>
          <w:lang w:eastAsia="en-AU"/>
        </w:rPr>
        <w:t>Pattee</w:t>
      </w:r>
      <w:proofErr w:type="spellEnd"/>
      <w:r w:rsidRPr="00882F53">
        <w:rPr>
          <w:lang w:eastAsia="en-AU"/>
        </w:rPr>
        <w:t xml:space="preserve">, 2012) , a more rigorous development in classifying this transition is needed, especially for the field of data science. The broad acknowledgement of the complex starting point of understanding education and learning is at odds with the reductionist approach of most data analytic processes. Almost exclusively work in this field begins at least part way along </w:t>
      </w:r>
      <w:r w:rsidRPr="00882F53">
        <w:rPr>
          <w:noProof/>
          <w:bdr w:val="none" w:sz="0" w:space="0" w:color="auto" w:frame="1"/>
          <w:lang w:eastAsia="en-AU"/>
        </w:rPr>
        <w:drawing>
          <wp:inline distT="0" distB="0" distL="0" distR="0">
            <wp:extent cx="78740" cy="106680"/>
            <wp:effectExtent l="0" t="0" r="0" b="7620"/>
            <wp:docPr id="61" name="Picture 61" descr="https://lh5.googleusercontent.com/YScS2BEVjkEDAbUgM7zPp0wu60VBBft1futipgUjgsBbfFgMyhecmlrf2aEsZkCZB5UzA403RA5JFq9mtUARp9A1w0g_Ix5QZKuO3dqjVHcLiGH6w7uVYB-ub1suEFHe3xVVY8e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lh5.googleusercontent.com/YScS2BEVjkEDAbUgM7zPp0wu60VBBft1futipgUjgsBbfFgMyhecmlrf2aEsZkCZB5UzA403RA5JFq9mtUARp9A1w0g_Ix5QZKuO3dqjVHcLiGH6w7uVYB-ub1suEFHe3xVVY8e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740" cy="106680"/>
                    </a:xfrm>
                    <a:prstGeom prst="rect">
                      <a:avLst/>
                    </a:prstGeom>
                    <a:noFill/>
                    <a:ln>
                      <a:noFill/>
                    </a:ln>
                  </pic:spPr>
                </pic:pic>
              </a:graphicData>
            </a:graphic>
          </wp:inline>
        </w:drawing>
      </w:r>
      <w:r w:rsidRPr="00882F53">
        <w:rPr>
          <w:lang w:eastAsia="en-AU"/>
        </w:rPr>
        <w:t xml:space="preserve"> if not already in Data itself, and understandably so; the World is messy. </w:t>
      </w:r>
      <w:proofErr w:type="spellStart"/>
      <w:r w:rsidRPr="00882F53">
        <w:rPr>
          <w:lang w:eastAsia="en-AU"/>
        </w:rPr>
        <w:t>Barwise</w:t>
      </w:r>
      <w:proofErr w:type="spellEnd"/>
      <w:r w:rsidRPr="00882F53">
        <w:rPr>
          <w:lang w:eastAsia="en-AU"/>
        </w:rPr>
        <w:t xml:space="preserve"> &amp; Seligman’s (1997) work on information flow and the work by Kent (2011, 2016, 2018) might be adaptable but fits more closely with </w:t>
      </w:r>
      <w:r w:rsidRPr="00882F53">
        <w:rPr>
          <w:noProof/>
          <w:bdr w:val="none" w:sz="0" w:space="0" w:color="auto" w:frame="1"/>
          <w:lang w:eastAsia="en-AU"/>
        </w:rPr>
        <w:drawing>
          <wp:inline distT="0" distB="0" distL="0" distR="0">
            <wp:extent cx="106680" cy="106680"/>
            <wp:effectExtent l="0" t="0" r="7620" b="7620"/>
            <wp:docPr id="60" name="Picture 60" descr="https://lh5.googleusercontent.com/PYkzVTj5IjHq3UDKQ15bP_viPHzUAXYGwxeExxVLEsZNvO5h3xmuzrrscQENkMtwMA3BBH-g2Qlx6sPLiQ9dtcjI5vPASDB3yc4rJrCuznogCgw8K2VVSNo5hybk4OEFazI0gLV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5.googleusercontent.com/PYkzVTj5IjHq3UDKQ15bP_viPHzUAXYGwxeExxVLEsZNvO5h3xmuzrrscQENkMtwMA3BBH-g2Qlx6sPLiQ9dtcjI5vPASDB3yc4rJrCuznogCgw8K2VVSNo5hybk4OEFazI0gLV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82F53">
        <w:rPr>
          <w:lang w:eastAsia="en-AU"/>
        </w:rPr>
        <w:t xml:space="preserve"> </w:t>
      </w:r>
      <w:proofErr w:type="spellStart"/>
      <w:r w:rsidRPr="00882F53">
        <w:rPr>
          <w:lang w:eastAsia="en-AU"/>
        </w:rPr>
        <w:t>than</w:t>
      </w:r>
      <w:proofErr w:type="spellEnd"/>
      <w:r w:rsidRPr="00882F53">
        <w:rPr>
          <w:lang w:eastAsia="en-AU"/>
        </w:rPr>
        <w:t xml:space="preserve"> </w:t>
      </w:r>
      <w:r w:rsidRPr="00882F53">
        <w:rPr>
          <w:noProof/>
          <w:bdr w:val="none" w:sz="0" w:space="0" w:color="auto" w:frame="1"/>
          <w:lang w:eastAsia="en-AU"/>
        </w:rPr>
        <w:drawing>
          <wp:inline distT="0" distB="0" distL="0" distR="0">
            <wp:extent cx="78740" cy="106680"/>
            <wp:effectExtent l="0" t="0" r="0" b="7620"/>
            <wp:docPr id="59" name="Picture 59" descr="https://lh5.googleusercontent.com/X8Rj81vdlXLkiOuhbIurcnqiY7Rxmhc1rQfYOvgj4yQ2vD_SO931ZqVU8BOse9VhCYSlYcrBnAEw-dW-NcOgmacLfxWwUrnehQA6b7m0gmnjesbqQmX_Gx5fuFjC--APzw9nDOL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5.googleusercontent.com/X8Rj81vdlXLkiOuhbIurcnqiY7Rxmhc1rQfYOvgj4yQ2vD_SO931ZqVU8BOse9VhCYSlYcrBnAEw-dW-NcOgmacLfxWwUrnehQA6b7m0gmnjesbqQmX_Gx5fuFjC--APzw9nDO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740" cy="106680"/>
                    </a:xfrm>
                    <a:prstGeom prst="rect">
                      <a:avLst/>
                    </a:prstGeom>
                    <a:noFill/>
                    <a:ln>
                      <a:noFill/>
                    </a:ln>
                  </pic:spPr>
                </pic:pic>
              </a:graphicData>
            </a:graphic>
          </wp:inline>
        </w:drawing>
      </w:r>
      <w:r w:rsidRPr="00882F53">
        <w:rPr>
          <w:lang w:eastAsia="en-AU"/>
        </w:rPr>
        <w:t xml:space="preserve">. In particular Kent (2016) defines the categories </w:t>
      </w:r>
      <w:proofErr w:type="spellStart"/>
      <w:r w:rsidRPr="000429FD">
        <w:rPr>
          <w:rStyle w:val="Strong"/>
        </w:rPr>
        <w:t>Wrld</w:t>
      </w:r>
      <w:proofErr w:type="spellEnd"/>
      <w:r w:rsidRPr="00882F53">
        <w:rPr>
          <w:lang w:eastAsia="en-AU"/>
        </w:rPr>
        <w:t xml:space="preserve">, </w:t>
      </w:r>
      <w:proofErr w:type="spellStart"/>
      <w:r w:rsidRPr="000429FD">
        <w:rPr>
          <w:rStyle w:val="Strong"/>
        </w:rPr>
        <w:t>Struc</w:t>
      </w:r>
      <w:proofErr w:type="spellEnd"/>
      <w:r w:rsidRPr="00882F53">
        <w:rPr>
          <w:rFonts w:ascii="Cambria" w:hAnsi="Cambria" w:cs="Times New Roman"/>
          <w:lang w:eastAsia="en-AU"/>
        </w:rPr>
        <w:t xml:space="preserve"> </w:t>
      </w:r>
      <w:r w:rsidRPr="00882F53">
        <w:rPr>
          <w:lang w:eastAsia="en-AU"/>
        </w:rPr>
        <w:t xml:space="preserve">and </w:t>
      </w:r>
      <w:r w:rsidRPr="000429FD">
        <w:rPr>
          <w:rStyle w:val="Strong"/>
        </w:rPr>
        <w:t>Lang</w:t>
      </w:r>
      <w:r w:rsidRPr="00882F53">
        <w:rPr>
          <w:rFonts w:ascii="Cambria" w:hAnsi="Cambria" w:cs="Times New Roman"/>
          <w:lang w:eastAsia="en-AU"/>
        </w:rPr>
        <w:t xml:space="preserve"> </w:t>
      </w:r>
      <w:r w:rsidRPr="00882F53">
        <w:rPr>
          <w:lang w:eastAsia="en-AU"/>
        </w:rPr>
        <w:t>(categories of World, Semantic Structure and Language, respectively) and explores functors between them.</w:t>
      </w:r>
    </w:p>
    <w:p w:rsidR="00882F53" w:rsidRPr="00882F53" w:rsidRDefault="00882F53" w:rsidP="00882F53">
      <w:pPr>
        <w:rPr>
          <w:rFonts w:ascii="Times New Roman" w:hAnsi="Times New Roman" w:cs="Times New Roman"/>
          <w:sz w:val="24"/>
          <w:szCs w:val="24"/>
          <w:lang w:eastAsia="en-AU"/>
        </w:rPr>
      </w:pPr>
      <w:r w:rsidRPr="00882F53">
        <w:rPr>
          <w:lang w:eastAsia="en-AU"/>
        </w:rPr>
        <w:t>The Data space is the most heavily studied area of this map due to strong interest from the computer science field. The work potentially most applicable to this project is that of Zhang &amp; Zhang (2004), who consider problem solving and granular comp</w:t>
      </w:r>
      <w:bookmarkStart w:id="0" w:name="_GoBack"/>
      <w:bookmarkEnd w:id="0"/>
      <w:r w:rsidRPr="00882F53">
        <w:rPr>
          <w:lang w:eastAsia="en-AU"/>
        </w:rPr>
        <w:t xml:space="preserve">uting. This provides an elegant way of looking at a space with structure and its refinement towards a solution by use of equivalence classes and quotient spaces.  In my project I would seek to explore this as a natural first step in the map </w:t>
      </w:r>
      <w:r w:rsidRPr="00882F53">
        <w:rPr>
          <w:noProof/>
          <w:bdr w:val="none" w:sz="0" w:space="0" w:color="auto" w:frame="1"/>
          <w:lang w:eastAsia="en-AU"/>
        </w:rPr>
        <w:drawing>
          <wp:inline distT="0" distB="0" distL="0" distR="0">
            <wp:extent cx="84455" cy="106680"/>
            <wp:effectExtent l="0" t="0" r="0" b="7620"/>
            <wp:docPr id="58" name="Picture 58" descr="https://lh5.googleusercontent.com/U02Wg_0JcJRuKFYvQpt8SYpeVFZImxqNxfRSIjBlpo7TJi-i4tnI3zq9cpEjTNavahGtbGcx1nvWUySEIlf9ZNs4nUMi5ELL7BNuemggpruSRmR0-Jh-1IBZzTuIIp79ca5LCxwb">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5.googleusercontent.com/U02Wg_0JcJRuKFYvQpt8SYpeVFZImxqNxfRSIjBlpo7TJi-i4tnI3zq9cpEjTNavahGtbGcx1nvWUySEIlf9ZNs4nUMi5ELL7BNuemggpruSRmR0-Jh-1IBZzTuIIp79ca5LCxw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455" cy="106680"/>
                    </a:xfrm>
                    <a:prstGeom prst="rect">
                      <a:avLst/>
                    </a:prstGeom>
                    <a:noFill/>
                    <a:ln>
                      <a:noFill/>
                    </a:ln>
                  </pic:spPr>
                </pic:pic>
              </a:graphicData>
            </a:graphic>
          </wp:inline>
        </w:drawing>
      </w:r>
      <w:r w:rsidRPr="00882F53">
        <w:rPr>
          <w:lang w:eastAsia="en-AU"/>
        </w:rPr>
        <w:t xml:space="preserve"> from Data to Artefact. A number of other methods can also be pursued, of note is Harris’ (2019) work that utilises category theory as a framework for describing the process when applied to learning algorithms.</w:t>
      </w:r>
    </w:p>
    <w:p w:rsidR="00882F53" w:rsidRPr="00882F53" w:rsidRDefault="00882F53" w:rsidP="00882F53">
      <w:pPr>
        <w:rPr>
          <w:rFonts w:ascii="Times New Roman" w:hAnsi="Times New Roman" w:cs="Times New Roman"/>
          <w:sz w:val="24"/>
          <w:szCs w:val="24"/>
          <w:lang w:eastAsia="en-AU"/>
        </w:rPr>
      </w:pPr>
      <w:r w:rsidRPr="00882F53">
        <w:rPr>
          <w:lang w:eastAsia="en-AU"/>
        </w:rPr>
        <w:t>Finally, the artefact might be some text, a graphic, a conversation, a short email, a single number and it probably also includes some narrative (possibly implied). Work on rigorously defining the structure of a graphical artefact used to convey data can be found in the grammar of graphics (Wilkinson, 2005). A single number or tabular report is simpler to define in the context of a space whereas a written report is more complicated. The discrete objects of a final analysis artefact are established fields of research in their own right; Linguistics or NLP for text, Mathematics or Statistics for numbers, for instance. Research on how humans make sense of these artefacts is more of an emerging field but there is still some strong work to build on (</w:t>
      </w:r>
      <w:r w:rsidRPr="00882F53">
        <w:rPr>
          <w:shd w:val="clear" w:color="auto" w:fill="FFFFFF"/>
          <w:lang w:eastAsia="en-AU"/>
        </w:rPr>
        <w:t>Echeverria, Martinez-Maldonado, Buckingham Shum, 2019).</w:t>
      </w:r>
    </w:p>
    <w:p w:rsidR="00333455" w:rsidRPr="00333455" w:rsidRDefault="00333455" w:rsidP="00882F53">
      <w:pPr>
        <w:rPr>
          <w:rFonts w:ascii="Times New Roman" w:hAnsi="Times New Roman" w:cs="Times New Roman"/>
          <w:sz w:val="24"/>
          <w:szCs w:val="24"/>
          <w:lang w:eastAsia="en-AU"/>
        </w:rPr>
      </w:pPr>
    </w:p>
    <w:p w:rsidR="00333455" w:rsidRPr="00333455" w:rsidRDefault="00333455" w:rsidP="00882F53">
      <w:pPr>
        <w:pStyle w:val="Heading2"/>
      </w:pPr>
      <w:r w:rsidRPr="00333455">
        <w:t>Objectives</w:t>
      </w:r>
    </w:p>
    <w:p w:rsidR="00882F53" w:rsidRPr="00882F53" w:rsidRDefault="00882F53" w:rsidP="00882F53">
      <w:pPr>
        <w:rPr>
          <w:rFonts w:ascii="Times New Roman" w:hAnsi="Times New Roman" w:cs="Times New Roman"/>
          <w:sz w:val="24"/>
          <w:szCs w:val="24"/>
          <w:lang w:eastAsia="en-AU"/>
        </w:rPr>
      </w:pPr>
      <w:r w:rsidRPr="00882F53">
        <w:rPr>
          <w:lang w:eastAsia="en-AU"/>
        </w:rPr>
        <w:t>In order to pursue my overarching research aim, I propose to start by pursuing the following two objectives·</w:t>
      </w:r>
      <w:r w:rsidRPr="00882F53">
        <w:rPr>
          <w:rFonts w:ascii="Times New Roman" w:hAnsi="Times New Roman" w:cs="Times New Roman"/>
          <w:sz w:val="14"/>
          <w:szCs w:val="14"/>
          <w:lang w:eastAsia="en-AU"/>
        </w:rPr>
        <w:t>         </w:t>
      </w:r>
    </w:p>
    <w:p w:rsidR="00882F53" w:rsidRDefault="00882F53" w:rsidP="00882F53">
      <w:pPr>
        <w:rPr>
          <w:lang w:eastAsia="en-AU"/>
        </w:rPr>
      </w:pPr>
      <w:r w:rsidRPr="00882F53">
        <w:rPr>
          <w:lang w:eastAsia="en-AU"/>
        </w:rPr>
        <w:t>Develop a mathematical framework that depicts information transitions in viewing the process of moving from reality to an analysis artefact, along with the interpretation by a human observer.</w:t>
      </w:r>
    </w:p>
    <w:p w:rsidR="00882F53" w:rsidRDefault="00882F53" w:rsidP="00882F53">
      <w:pPr>
        <w:rPr>
          <w:lang w:eastAsia="en-AU"/>
        </w:rPr>
      </w:pPr>
      <w:r w:rsidRPr="00882F53">
        <w:rPr>
          <w:lang w:eastAsia="en-AU"/>
        </w:rPr>
        <w:t>Develop tools that make these information transitions visible to appropriate end users and highlight the (possibly) hidden assumptions and simplifications used in those transitions.</w:t>
      </w:r>
    </w:p>
    <w:p w:rsidR="00882F53" w:rsidRDefault="00882F53" w:rsidP="00882F53">
      <w:pPr>
        <w:rPr>
          <w:lang w:eastAsia="en-AU"/>
        </w:rPr>
      </w:pPr>
    </w:p>
    <w:p w:rsidR="00333455" w:rsidRPr="00333455" w:rsidRDefault="00333455" w:rsidP="00882F53">
      <w:pPr>
        <w:pStyle w:val="Heading2"/>
        <w:rPr>
          <w:sz w:val="22"/>
          <w:szCs w:val="22"/>
        </w:rPr>
      </w:pPr>
      <w:r w:rsidRPr="00333455">
        <w:lastRenderedPageBreak/>
        <w:t>Proposed Approach</w:t>
      </w:r>
    </w:p>
    <w:p w:rsidR="00882F53" w:rsidRPr="00882F53" w:rsidRDefault="00882F53" w:rsidP="00882F53">
      <w:pPr>
        <w:rPr>
          <w:rFonts w:ascii="Times New Roman" w:hAnsi="Times New Roman" w:cs="Times New Roman"/>
          <w:sz w:val="24"/>
          <w:szCs w:val="24"/>
          <w:lang w:eastAsia="en-AU"/>
        </w:rPr>
      </w:pPr>
      <w:r w:rsidRPr="00882F53">
        <w:rPr>
          <w:lang w:eastAsia="en-AU"/>
        </w:rPr>
        <w:t>In the first instance I plan to build on the work on quotient spaces and topologies on semi-ordered sets that was completed by</w:t>
      </w:r>
      <w:proofErr w:type="gramStart"/>
      <w:r w:rsidRPr="00882F53">
        <w:rPr>
          <w:lang w:eastAsia="en-AU"/>
        </w:rPr>
        <w:t>  Zhang</w:t>
      </w:r>
      <w:proofErr w:type="gramEnd"/>
      <w:r w:rsidRPr="00882F53">
        <w:rPr>
          <w:lang w:eastAsia="en-AU"/>
        </w:rPr>
        <w:t xml:space="preserve"> and Zhang (2004). If more flexibility is required in order to be applicable to the more interesting spaces then expand to using the more general tools of category theory (Kent, 2016; Kent, 2018; </w:t>
      </w:r>
      <w:proofErr w:type="spellStart"/>
      <w:r w:rsidRPr="00882F53">
        <w:rPr>
          <w:lang w:eastAsia="en-AU"/>
        </w:rPr>
        <w:t>Spivak</w:t>
      </w:r>
      <w:proofErr w:type="spellEnd"/>
      <w:r w:rsidRPr="00882F53">
        <w:rPr>
          <w:lang w:eastAsia="en-AU"/>
        </w:rPr>
        <w:t>, 2014). A category theoretic approach fits with the work on information flow (</w:t>
      </w:r>
      <w:proofErr w:type="spellStart"/>
      <w:r w:rsidRPr="00882F53">
        <w:rPr>
          <w:lang w:eastAsia="en-AU"/>
        </w:rPr>
        <w:t>Barwise</w:t>
      </w:r>
      <w:proofErr w:type="spellEnd"/>
      <w:r w:rsidRPr="00882F53">
        <w:rPr>
          <w:lang w:eastAsia="en-AU"/>
        </w:rPr>
        <w:t xml:space="preserve"> et al, 1995) in which the information network can be naturally defined as a category. </w:t>
      </w:r>
    </w:p>
    <w:p w:rsidR="00882F53" w:rsidRPr="00882F53" w:rsidRDefault="00882F53" w:rsidP="00882F53">
      <w:pPr>
        <w:rPr>
          <w:rFonts w:ascii="Times New Roman" w:hAnsi="Times New Roman" w:cs="Times New Roman"/>
          <w:sz w:val="24"/>
          <w:szCs w:val="24"/>
          <w:lang w:eastAsia="en-AU"/>
        </w:rPr>
      </w:pPr>
      <w:r w:rsidRPr="00882F53">
        <w:rPr>
          <w:lang w:eastAsia="en-AU"/>
        </w:rPr>
        <w:t>Constructing various topologies or categories for the various ‘spaces’ involved in learning analytics will be the first step required. In terms of a careful approach to defining neighbourhood topologies on non-geometric spaces the approach of Brown (1968) is a useful, if slightly unconventional, way of understanding the transition from space to topology (he advocates for a neighbourhood before open set understanding of topologies). </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Any standard work on topologies or categories considers the level of structure / complexity in a space; for instance </w:t>
      </w:r>
      <w:proofErr w:type="spellStart"/>
      <w:r w:rsidRPr="00882F53">
        <w:rPr>
          <w:lang w:eastAsia="en-AU"/>
        </w:rPr>
        <w:t>Hausdorff</w:t>
      </w:r>
      <w:proofErr w:type="spellEnd"/>
      <w:r w:rsidRPr="00882F53">
        <w:rPr>
          <w:lang w:eastAsia="en-AU"/>
        </w:rPr>
        <w:t xml:space="preserve"> or </w:t>
      </w:r>
      <w:proofErr w:type="spellStart"/>
      <w:r w:rsidRPr="00882F53">
        <w:rPr>
          <w:lang w:eastAsia="en-AU"/>
        </w:rPr>
        <w:t>Metrizable</w:t>
      </w:r>
      <w:proofErr w:type="spellEnd"/>
      <w:r w:rsidRPr="00882F53">
        <w:rPr>
          <w:lang w:eastAsia="en-AU"/>
        </w:rPr>
        <w:t xml:space="preserve"> properties of topologies, or the category / </w:t>
      </w:r>
      <w:proofErr w:type="spellStart"/>
      <w:r w:rsidRPr="00882F53">
        <w:rPr>
          <w:lang w:eastAsia="en-AU"/>
        </w:rPr>
        <w:t>groupoid</w:t>
      </w:r>
      <w:proofErr w:type="spellEnd"/>
      <w:r w:rsidRPr="00882F53">
        <w:rPr>
          <w:lang w:eastAsia="en-AU"/>
        </w:rPr>
        <w:t xml:space="preserve"> / group hierarchy of increasing structure. Kent (2016) provides examples of categories such as </w:t>
      </w:r>
      <w:proofErr w:type="spellStart"/>
      <w:r w:rsidRPr="00882F53">
        <w:rPr>
          <w:rFonts w:ascii="Cambria" w:hAnsi="Cambria" w:cs="Times New Roman"/>
          <w:lang w:eastAsia="en-AU"/>
        </w:rPr>
        <w:t>Wrld</w:t>
      </w:r>
      <w:proofErr w:type="spellEnd"/>
      <w:r w:rsidRPr="00882F53">
        <w:rPr>
          <w:rFonts w:ascii="Cambria" w:hAnsi="Cambria" w:cs="Times New Roman"/>
          <w:lang w:eastAsia="en-AU"/>
        </w:rPr>
        <w:t xml:space="preserve"> </w:t>
      </w:r>
      <w:r w:rsidRPr="00882F53">
        <w:rPr>
          <w:lang w:eastAsia="en-AU"/>
        </w:rPr>
        <w:t xml:space="preserve">and </w:t>
      </w:r>
      <w:proofErr w:type="spellStart"/>
      <w:r w:rsidRPr="00882F53">
        <w:rPr>
          <w:rFonts w:ascii="Cambria" w:hAnsi="Cambria" w:cs="Times New Roman"/>
          <w:lang w:eastAsia="en-AU"/>
        </w:rPr>
        <w:t>Struc</w:t>
      </w:r>
      <w:proofErr w:type="spellEnd"/>
      <w:r w:rsidRPr="00882F53">
        <w:rPr>
          <w:lang w:eastAsia="en-AU"/>
        </w:rPr>
        <w:t xml:space="preserve"> that could prove useful, and these ideas are further generalised in the Information Flow Framework of Kent (2018) and further built on in Kent’s (2011) work on Category Theory Ontology.</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Some of these spaces might be relatively straight forward, such as a space containing academic performance of students which lends itself easily to defining a metric and a topology based on this metric. In fact most candidates </w:t>
      </w:r>
      <w:r w:rsidRPr="00882F53">
        <w:rPr>
          <w:i/>
          <w:iCs/>
          <w:lang w:eastAsia="en-AU"/>
        </w:rPr>
        <w:t>will</w:t>
      </w:r>
      <w:r w:rsidRPr="00882F53">
        <w:rPr>
          <w:lang w:eastAsia="en-AU"/>
        </w:rPr>
        <w:t xml:space="preserve"> be </w:t>
      </w:r>
      <w:proofErr w:type="spellStart"/>
      <w:r w:rsidRPr="00882F53">
        <w:rPr>
          <w:lang w:eastAsia="en-AU"/>
        </w:rPr>
        <w:t>metrizable</w:t>
      </w:r>
      <w:proofErr w:type="spellEnd"/>
      <w:r w:rsidRPr="00882F53">
        <w:rPr>
          <w:lang w:eastAsia="en-AU"/>
        </w:rPr>
        <w:t xml:space="preserve"> if you can distinguish points as same or different, in which case you can use the discrete metric and induced topology (</w:t>
      </w:r>
      <w:r w:rsidRPr="00882F53">
        <w:rPr>
          <w:noProof/>
          <w:bdr w:val="none" w:sz="0" w:space="0" w:color="auto" w:frame="1"/>
          <w:lang w:eastAsia="en-AU"/>
        </w:rPr>
        <w:drawing>
          <wp:inline distT="0" distB="0" distL="0" distR="0">
            <wp:extent cx="336550" cy="106680"/>
            <wp:effectExtent l="0" t="0" r="6350" b="7620"/>
            <wp:docPr id="90" name="Picture 90" descr="https://lh6.googleusercontent.com/uVilrvl8PPifFrZSb9VtLkzizP-S7IlQwCum7yG6KK-vcuCeY6R0X7-SYKyVWGb-ULAzH38b66KUfZ_q_IrhQpnVJsI0JiCnjAPDn1C1nnChk2sXmkpsC5Mo3aLgdj3fC9ZM6I9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lh6.googleusercontent.com/uVilrvl8PPifFrZSb9VtLkzizP-S7IlQwCum7yG6KK-vcuCeY6R0X7-SYKyVWGb-ULAzH38b66KUfZ_q_IrhQpnVJsI0JiCnjAPDn1C1nnChk2sXmkpsC5Mo3aLgdj3fC9ZM6I9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550" cy="106680"/>
                    </a:xfrm>
                    <a:prstGeom prst="rect">
                      <a:avLst/>
                    </a:prstGeom>
                    <a:noFill/>
                    <a:ln>
                      <a:noFill/>
                    </a:ln>
                  </pic:spPr>
                </pic:pic>
              </a:graphicData>
            </a:graphic>
          </wp:inline>
        </w:drawing>
      </w:r>
      <w:r w:rsidRPr="00882F53">
        <w:rPr>
          <w:lang w:eastAsia="en-AU"/>
        </w:rPr>
        <w:t xml:space="preserve"> if different and </w:t>
      </w:r>
      <w:r w:rsidRPr="00882F53">
        <w:rPr>
          <w:noProof/>
          <w:bdr w:val="none" w:sz="0" w:space="0" w:color="auto" w:frame="1"/>
          <w:lang w:eastAsia="en-AU"/>
        </w:rPr>
        <w:drawing>
          <wp:inline distT="0" distB="0" distL="0" distR="0">
            <wp:extent cx="353695" cy="118110"/>
            <wp:effectExtent l="0" t="0" r="8255" b="0"/>
            <wp:docPr id="89" name="Picture 89" descr="https://lh4.googleusercontent.com/8hgsDndCsHoa4hOIcBmGrqBs3egKbNKDvbHuxw8qb1ftxKosL2dy2VF9Aa7e2KTTNZhSyHlBr1uwGHWn4ekueSh6TgOmMt2ht1P6DxQRY2TAA-_tvz3dv6Q4PUm2x4nBbR6ye5Y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lh4.googleusercontent.com/8hgsDndCsHoa4hOIcBmGrqBs3egKbNKDvbHuxw8qb1ftxKosL2dy2VF9Aa7e2KTTNZhSyHlBr1uwGHWn4ekueSh6TgOmMt2ht1P6DxQRY2TAA-_tvz3dv6Q4PUm2x4nBbR6ye5Y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695" cy="118110"/>
                    </a:xfrm>
                    <a:prstGeom prst="rect">
                      <a:avLst/>
                    </a:prstGeom>
                    <a:noFill/>
                    <a:ln>
                      <a:noFill/>
                    </a:ln>
                  </pic:spPr>
                </pic:pic>
              </a:graphicData>
            </a:graphic>
          </wp:inline>
        </w:drawing>
      </w:r>
      <w:r w:rsidRPr="00882F53">
        <w:rPr>
          <w:lang w:eastAsia="en-AU"/>
        </w:rPr>
        <w:t xml:space="preserve"> if the same). Areas where this may not be the case would be spaces where it might be difficult to identify things as the ‘same’ but we can still form a notion of neighbourhoods. </w:t>
      </w:r>
    </w:p>
    <w:p w:rsidR="00882F53" w:rsidRPr="00882F53" w:rsidRDefault="00882F53" w:rsidP="00882F53">
      <w:pPr>
        <w:rPr>
          <w:rFonts w:ascii="Times New Roman" w:hAnsi="Times New Roman" w:cs="Times New Roman"/>
          <w:sz w:val="24"/>
          <w:szCs w:val="24"/>
          <w:lang w:eastAsia="en-AU"/>
        </w:rPr>
      </w:pPr>
      <w:r w:rsidRPr="00882F53">
        <w:rPr>
          <w:lang w:eastAsia="en-AU"/>
        </w:rPr>
        <w:t>An example of a sufficiently complex space could be ‘engagement space’, a proposed neighbourhood topology</w:t>
      </w:r>
      <w:proofErr w:type="gramStart"/>
      <w:r w:rsidRPr="00882F53">
        <w:rPr>
          <w:lang w:eastAsia="en-AU"/>
        </w:rPr>
        <w:t xml:space="preserve">, </w:t>
      </w:r>
      <w:proofErr w:type="gramEnd"/>
      <w:r w:rsidRPr="00882F53">
        <w:rPr>
          <w:noProof/>
          <w:bdr w:val="none" w:sz="0" w:space="0" w:color="auto" w:frame="1"/>
          <w:lang w:eastAsia="en-AU"/>
        </w:rPr>
        <w:drawing>
          <wp:inline distT="0" distB="0" distL="0" distR="0">
            <wp:extent cx="459740" cy="151765"/>
            <wp:effectExtent l="0" t="0" r="0" b="635"/>
            <wp:docPr id="88" name="Picture 88" descr="https://lh4.googleusercontent.com/f7bzvq6Gv2Oos8ntYiS5HnZNWfJx_aEeUBwRSnfMDeomAjOMglo1Vr3yr4A4IoxFLjHPrylKWzDLbjWOCtFTCHzajW7dm2FEKfBslUN86FD-VMd2JoBL4eV_Ya-BfT2cA3BZjwQh">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lh4.googleusercontent.com/f7bzvq6Gv2Oos8ntYiS5HnZNWfJx_aEeUBwRSnfMDeomAjOMglo1Vr3yr4A4IoxFLjHPrylKWzDLbjWOCtFTCHzajW7dm2FEKfBslUN86FD-VMd2JoBL4eV_Ya-BfT2cA3BZjwQ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9740" cy="151765"/>
                    </a:xfrm>
                    <a:prstGeom prst="rect">
                      <a:avLst/>
                    </a:prstGeom>
                    <a:noFill/>
                    <a:ln>
                      <a:noFill/>
                    </a:ln>
                  </pic:spPr>
                </pic:pic>
              </a:graphicData>
            </a:graphic>
          </wp:inline>
        </w:drawing>
      </w:r>
      <w:r w:rsidRPr="00882F53">
        <w:rPr>
          <w:lang w:eastAsia="en-AU"/>
        </w:rPr>
        <w:t xml:space="preserve">, of students and content, </w:t>
      </w:r>
      <w:r w:rsidRPr="00882F53">
        <w:rPr>
          <w:noProof/>
          <w:bdr w:val="none" w:sz="0" w:space="0" w:color="auto" w:frame="1"/>
          <w:lang w:eastAsia="en-AU"/>
        </w:rPr>
        <w:drawing>
          <wp:inline distT="0" distB="0" distL="0" distR="0">
            <wp:extent cx="118110" cy="106680"/>
            <wp:effectExtent l="0" t="0" r="0" b="7620"/>
            <wp:docPr id="87" name="Picture 87" descr="https://lh3.googleusercontent.com/kiTM5nhZEpCs-CqANca1vRZOXlGKgJkoimc-F2e-ja1rZoYuLiyhqjAAaeebT4bSFVHnksIcnfELvk4gCl31Z8LaEfPjhTcI3RyCRKcvLCn_kflxKmu7MOqnxhPmkzQaoGsoIQh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3.googleusercontent.com/kiTM5nhZEpCs-CqANca1vRZOXlGKgJkoimc-F2e-ja1rZoYuLiyhqjAAaeebT4bSFVHnksIcnfELvk4gCl31Z8LaEfPjhTcI3RyCRKcvLCn_kflxKmu7MOqnxhPmkzQaoGsoIQh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110" cy="106680"/>
                    </a:xfrm>
                    <a:prstGeom prst="rect">
                      <a:avLst/>
                    </a:prstGeom>
                    <a:noFill/>
                    <a:ln>
                      <a:noFill/>
                    </a:ln>
                  </pic:spPr>
                </pic:pic>
              </a:graphicData>
            </a:graphic>
          </wp:inline>
        </w:drawing>
      </w:r>
      <w:r w:rsidRPr="00882F53">
        <w:rPr>
          <w:lang w:eastAsia="en-AU"/>
        </w:rPr>
        <w:t xml:space="preserve">, grouped into neighbourhoods, </w:t>
      </w:r>
      <w:r w:rsidRPr="00882F53">
        <w:rPr>
          <w:noProof/>
          <w:bdr w:val="none" w:sz="0" w:space="0" w:color="auto" w:frame="1"/>
          <w:lang w:eastAsia="en-AU"/>
        </w:rPr>
        <w:drawing>
          <wp:inline distT="0" distB="0" distL="0" distR="0">
            <wp:extent cx="140335" cy="78740"/>
            <wp:effectExtent l="0" t="0" r="0" b="0"/>
            <wp:docPr id="86" name="Picture 86" descr="https://lh6.googleusercontent.com/eO9WJpmQYPyBARHmDEcpazy_lo2gxAUhRaT7fZyCiLFZqfRMomlSLJ85zvg2cOa0MhVhR2eWc8JuS5PHMsMvvz2LgO5fzoaWh29H4Y4iMGauJ3VOUqjU2-KuL9bQVVS2TE894Wi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lh6.googleusercontent.com/eO9WJpmQYPyBARHmDEcpazy_lo2gxAUhRaT7fZyCiLFZqfRMomlSLJ85zvg2cOa0MhVhR2eWc8JuS5PHMsMvvz2LgO5fzoaWh29H4Y4iMGauJ3VOUqjU2-KuL9bQVVS2TE894Wi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0335" cy="78740"/>
                    </a:xfrm>
                    <a:prstGeom prst="rect">
                      <a:avLst/>
                    </a:prstGeom>
                    <a:noFill/>
                    <a:ln>
                      <a:noFill/>
                    </a:ln>
                  </pic:spPr>
                </pic:pic>
              </a:graphicData>
            </a:graphic>
          </wp:inline>
        </w:drawing>
      </w:r>
      <w:r w:rsidRPr="00882F53">
        <w:rPr>
          <w:lang w:eastAsia="en-AU"/>
        </w:rPr>
        <w:t>, of like engagement. Considering that engagement is challenging enough to define and talk about (Redmond, 2018), I anticipate that it might be difficult to</w:t>
      </w:r>
      <w:proofErr w:type="gramStart"/>
      <w:r w:rsidRPr="00882F53">
        <w:rPr>
          <w:lang w:eastAsia="en-AU"/>
        </w:rPr>
        <w:t>  construct</w:t>
      </w:r>
      <w:proofErr w:type="gramEnd"/>
      <w:r w:rsidRPr="00882F53">
        <w:rPr>
          <w:lang w:eastAsia="en-AU"/>
        </w:rPr>
        <w:t xml:space="preserve"> a notion of ‘space’ around this concept. Indeed, it might be the case that </w:t>
      </w:r>
      <w:r w:rsidRPr="00882F53">
        <w:rPr>
          <w:noProof/>
          <w:bdr w:val="none" w:sz="0" w:space="0" w:color="auto" w:frame="1"/>
          <w:lang w:eastAsia="en-AU"/>
        </w:rPr>
        <w:drawing>
          <wp:inline distT="0" distB="0" distL="0" distR="0">
            <wp:extent cx="118110" cy="106680"/>
            <wp:effectExtent l="0" t="0" r="0" b="7620"/>
            <wp:docPr id="85" name="Picture 85" descr="https://lh3.googleusercontent.com/2vedTjSdiGCh47eyPjDHk57gMOI-lQCK6vez9PB_kZftu2bcc3o1w3lrxJZwDe4exv4k07dsu3f3V7B4Bcrw6VUcCUv5Xi2nc5Z5v3uhV6pLlo1w6AqRWfq9tLJUZq5Wx7S20Ri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3.googleusercontent.com/2vedTjSdiGCh47eyPjDHk57gMOI-lQCK6vez9PB_kZftu2bcc3o1w3lrxJZwDe4exv4k07dsu3f3V7B4Bcrw6VUcCUv5Xi2nc5Z5v3uhV6pLlo1w6AqRWfq9tLJUZq5Wx7S20Ri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110" cy="106680"/>
                    </a:xfrm>
                    <a:prstGeom prst="rect">
                      <a:avLst/>
                    </a:prstGeom>
                    <a:noFill/>
                    <a:ln>
                      <a:noFill/>
                    </a:ln>
                  </pic:spPr>
                </pic:pic>
              </a:graphicData>
            </a:graphic>
          </wp:inline>
        </w:drawing>
      </w:r>
      <w:r w:rsidRPr="00882F53">
        <w:rPr>
          <w:lang w:eastAsia="en-AU"/>
        </w:rPr>
        <w:t xml:space="preserve"> is not </w:t>
      </w:r>
      <w:proofErr w:type="spellStart"/>
      <w:r w:rsidRPr="00882F53">
        <w:rPr>
          <w:lang w:eastAsia="en-AU"/>
        </w:rPr>
        <w:t>metrizable</w:t>
      </w:r>
      <w:proofErr w:type="spellEnd"/>
      <w:r w:rsidRPr="00882F53">
        <w:rPr>
          <w:lang w:eastAsia="en-AU"/>
        </w:rPr>
        <w:t xml:space="preserve"> as there may be no way to say that two students have the ‘same’ engagement, which in itself would be an interesting finding that has not to date appeared in the field of LA. In such a case I could still continue my project by applying the discrete metric, this would enable me to consider e.g. two students as belonging to the same neighbourhood of engagement. </w:t>
      </w:r>
    </w:p>
    <w:p w:rsidR="00882F53" w:rsidRPr="00882F53" w:rsidRDefault="00882F53" w:rsidP="00882F53">
      <w:pPr>
        <w:pStyle w:val="Heading4"/>
        <w:rPr>
          <w:rFonts w:ascii="Times New Roman" w:eastAsia="Times New Roman" w:hAnsi="Times New Roman" w:cs="Times New Roman"/>
          <w:sz w:val="24"/>
          <w:szCs w:val="24"/>
          <w:lang w:eastAsia="en-AU"/>
        </w:rPr>
      </w:pPr>
      <w:r w:rsidRPr="00882F53">
        <w:rPr>
          <w:rFonts w:eastAsia="Times New Roman"/>
          <w:lang w:eastAsia="en-AU"/>
        </w:rPr>
        <w:t>The analysis product - artefact and narrative</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The final product of an analysis usually takes some concrete form (the artefact) as well as an embedded story (the narrative). The artefact is the more obvious product but I believe that the narrative is equally important, and persistent even when not stated. Initially (see </w:t>
      </w:r>
      <w:r w:rsidRPr="00882F53">
        <w:rPr>
          <w:i/>
          <w:iCs/>
          <w:lang w:eastAsia="en-AU"/>
        </w:rPr>
        <w:t>Figure 1</w:t>
      </w:r>
      <w:r w:rsidRPr="00882F53">
        <w:rPr>
          <w:lang w:eastAsia="en-AU"/>
        </w:rPr>
        <w:t>) I will explore the artefact as a space and the narrative as a mapping from the artefact to the observer. This could change however, as the model should work well with existing research into both analysis artefacts and sense making. This is where the strength of using a category theoretic approach might be most useful, as arrows of one category can be viewed as objects of another.</w:t>
      </w:r>
    </w:p>
    <w:p w:rsidR="00882F53" w:rsidRPr="00882F53" w:rsidRDefault="00882F53" w:rsidP="00882F53">
      <w:pPr>
        <w:pStyle w:val="Heading4"/>
        <w:rPr>
          <w:rFonts w:ascii="Times New Roman" w:eastAsia="Times New Roman" w:hAnsi="Times New Roman" w:cs="Times New Roman"/>
          <w:sz w:val="24"/>
          <w:szCs w:val="24"/>
          <w:lang w:eastAsia="en-AU"/>
        </w:rPr>
      </w:pPr>
      <w:r w:rsidRPr="00882F53">
        <w:rPr>
          <w:rFonts w:eastAsia="Times New Roman"/>
          <w:lang w:eastAsia="en-AU"/>
        </w:rPr>
        <w:t>Transitions</w:t>
      </w:r>
    </w:p>
    <w:p w:rsidR="00882F53" w:rsidRPr="00882F53" w:rsidRDefault="00882F53" w:rsidP="00882F53">
      <w:pPr>
        <w:rPr>
          <w:rFonts w:ascii="Times New Roman" w:hAnsi="Times New Roman" w:cs="Times New Roman"/>
          <w:sz w:val="24"/>
          <w:szCs w:val="24"/>
          <w:lang w:eastAsia="en-AU"/>
        </w:rPr>
      </w:pPr>
      <w:r>
        <w:rPr>
          <w:lang w:eastAsia="en-AU"/>
        </w:rPr>
        <w:t>Assuming that I find </w:t>
      </w:r>
      <w:r w:rsidRPr="00882F53">
        <w:rPr>
          <w:lang w:eastAsia="en-AU"/>
        </w:rPr>
        <w:t>a way to loosely define a topology on specific spaces I identify during my project</w:t>
      </w:r>
      <w:proofErr w:type="gramStart"/>
      <w:r w:rsidRPr="00882F53">
        <w:rPr>
          <w:lang w:eastAsia="en-AU"/>
        </w:rPr>
        <w:t>  (</w:t>
      </w:r>
      <w:proofErr w:type="gramEnd"/>
      <w:r w:rsidRPr="00882F53">
        <w:rPr>
          <w:lang w:eastAsia="en-AU"/>
        </w:rPr>
        <w:t xml:space="preserve">say topology of engagement, </w:t>
      </w:r>
      <w:r w:rsidRPr="00882F53">
        <w:rPr>
          <w:noProof/>
          <w:bdr w:val="none" w:sz="0" w:space="0" w:color="auto" w:frame="1"/>
          <w:lang w:eastAsia="en-AU"/>
        </w:rPr>
        <w:drawing>
          <wp:inline distT="0" distB="0" distL="0" distR="0">
            <wp:extent cx="118110" cy="106680"/>
            <wp:effectExtent l="0" t="0" r="0" b="7620"/>
            <wp:docPr id="84" name="Picture 84" descr="https://lh3.googleusercontent.com/Wffna9xN3FssBzDERMS-kVHFLe_sROw8viZpXrVJ8papsJExi8CVBut6YTpsm6NokfT6FH4IV-JKEB8-YEHGfNjHRv0l3hiHFJzQBLz0GMLaI-9HeVIhBTreLBSiipGQvvB9lXYV">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h3.googleusercontent.com/Wffna9xN3FssBzDERMS-kVHFLe_sROw8viZpXrVJ8papsJExi8CVBut6YTpsm6NokfT6FH4IV-JKEB8-YEHGfNjHRv0l3hiHFJzQBLz0GMLaI-9HeVIhBTreLBSiipGQvvB9lXYV"/>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110" cy="106680"/>
                    </a:xfrm>
                    <a:prstGeom prst="rect">
                      <a:avLst/>
                    </a:prstGeom>
                    <a:noFill/>
                    <a:ln>
                      <a:noFill/>
                    </a:ln>
                  </pic:spPr>
                </pic:pic>
              </a:graphicData>
            </a:graphic>
          </wp:inline>
        </w:drawing>
      </w:r>
      <w:r w:rsidRPr="00882F53">
        <w:rPr>
          <w:lang w:eastAsia="en-AU"/>
        </w:rPr>
        <w:t xml:space="preserve">) I would  then need to move it to a suitable space for </w:t>
      </w:r>
      <w:r w:rsidRPr="00882F53">
        <w:rPr>
          <w:lang w:eastAsia="en-AU"/>
        </w:rPr>
        <w:lastRenderedPageBreak/>
        <w:t xml:space="preserve">analysis. Now often the surrogate space for measuring engagement is activity, so what exactly is happening when we move from one to the other? Activity space, </w:t>
      </w:r>
      <w:r w:rsidRPr="00882F53">
        <w:rPr>
          <w:noProof/>
          <w:bdr w:val="none" w:sz="0" w:space="0" w:color="auto" w:frame="1"/>
          <w:lang w:eastAsia="en-AU"/>
        </w:rPr>
        <w:drawing>
          <wp:inline distT="0" distB="0" distL="0" distR="0">
            <wp:extent cx="426085" cy="123190"/>
            <wp:effectExtent l="0" t="0" r="0" b="0"/>
            <wp:docPr id="83" name="Picture 83" descr="https://lh6.googleusercontent.com/fzDTrJwDvW0O_zdLb4YzBtbu-VPAowCdT7RUyBh8dpJnIhvcW291xL80lFsqsYpCjTZF4iH5XVjlFpCFzZdvbkxtBgidw9BmuFjqCifeNMxtVJxuJtT8Oy5yr4e4F0nQfLk2iqQ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6.googleusercontent.com/fzDTrJwDvW0O_zdLb4YzBtbu-VPAowCdT7RUyBh8dpJnIhvcW291xL80lFsqsYpCjTZF4iH5XVjlFpCFzZdvbkxtBgidw9BmuFjqCifeNMxtVJxuJtT8Oy5yr4e4F0nQfLk2iqQ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6085" cy="123190"/>
                    </a:xfrm>
                    <a:prstGeom prst="rect">
                      <a:avLst/>
                    </a:prstGeom>
                    <a:noFill/>
                    <a:ln>
                      <a:noFill/>
                    </a:ln>
                  </pic:spPr>
                </pic:pic>
              </a:graphicData>
            </a:graphic>
          </wp:inline>
        </w:drawing>
      </w:r>
      <w:r w:rsidRPr="00882F53">
        <w:rPr>
          <w:lang w:eastAsia="en-AU"/>
        </w:rPr>
        <w:t xml:space="preserve">, might be seen as a subspace of the engagement space; essentially what we can observe a student doing as they ‘engage’ with learning (assuming that </w:t>
      </w:r>
      <w:r w:rsidRPr="00882F53">
        <w:rPr>
          <w:i/>
          <w:iCs/>
          <w:lang w:eastAsia="en-AU"/>
        </w:rPr>
        <w:t>all</w:t>
      </w:r>
      <w:r w:rsidRPr="00882F53">
        <w:rPr>
          <w:lang w:eastAsia="en-AU"/>
        </w:rPr>
        <w:t xml:space="preserve"> activity relates to engagement, which may not be true). If we select all the dimensions for our activity space </w:t>
      </w:r>
      <w:r w:rsidRPr="00882F53">
        <w:rPr>
          <w:noProof/>
          <w:bdr w:val="none" w:sz="0" w:space="0" w:color="auto" w:frame="1"/>
          <w:lang w:eastAsia="en-AU"/>
        </w:rPr>
        <w:drawing>
          <wp:inline distT="0" distB="0" distL="0" distR="0">
            <wp:extent cx="965200" cy="151765"/>
            <wp:effectExtent l="0" t="0" r="6350" b="635"/>
            <wp:docPr id="82" name="Picture 82" descr="https://lh4.googleusercontent.com/g_Bt8q-cDW7gdTa-6HCbiD2l1ayIPqrb04vk5J-BYcDEO5nJtjXhQcFu83GYC3WmKt3106UEK6-Nelo2ORGIWqLaUoohSAlrNUwX2Z1zeDcJheyUc3F1V4NuQ_vrYvO1PvErOEG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4.googleusercontent.com/g_Bt8q-cDW7gdTa-6HCbiD2l1ayIPqrb04vk5J-BYcDEO5nJtjXhQcFu83GYC3WmKt3106UEK6-Nelo2ORGIWqLaUoohSAlrNUwX2Z1zeDcJheyUc3F1V4NuQ_vrYvO1PvErOEG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65200" cy="151765"/>
                    </a:xfrm>
                    <a:prstGeom prst="rect">
                      <a:avLst/>
                    </a:prstGeom>
                    <a:noFill/>
                    <a:ln>
                      <a:noFill/>
                    </a:ln>
                  </pic:spPr>
                </pic:pic>
              </a:graphicData>
            </a:graphic>
          </wp:inline>
        </w:drawing>
      </w:r>
      <w:r w:rsidRPr="00882F53">
        <w:rPr>
          <w:lang w:eastAsia="en-AU"/>
        </w:rPr>
        <w:t xml:space="preserve"> then we form a natural equivalence relation</w:t>
      </w:r>
      <w:proofErr w:type="gramStart"/>
      <w:r w:rsidRPr="00882F53">
        <w:rPr>
          <w:lang w:eastAsia="en-AU"/>
        </w:rPr>
        <w:t xml:space="preserve">, </w:t>
      </w:r>
      <w:proofErr w:type="gramEnd"/>
      <w:r w:rsidRPr="00882F53">
        <w:rPr>
          <w:noProof/>
          <w:bdr w:val="none" w:sz="0" w:space="0" w:color="auto" w:frame="1"/>
          <w:lang w:eastAsia="en-AU"/>
        </w:rPr>
        <w:drawing>
          <wp:inline distT="0" distB="0" distL="0" distR="0">
            <wp:extent cx="106680" cy="39370"/>
            <wp:effectExtent l="0" t="0" r="7620" b="0"/>
            <wp:docPr id="81" name="Picture 81" descr="https://lh6.googleusercontent.com/fz8b5NpgtVURLEceYXoCzwICrv-_aR-DcPoiRvJqK_gY9oU5JDfKBFF3pXM82KOQuf4ZrMR7VAgdX2Amsg6SbsHYLxyvCr4D3AtekQ_OEddBcHheIFbCc7BHsZyR6nqEbFX-DrjQ">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lh6.googleusercontent.com/fz8b5NpgtVURLEceYXoCzwICrv-_aR-DcPoiRvJqK_gY9oU5JDfKBFF3pXM82KOQuf4ZrMR7VAgdX2Amsg6SbsHYLxyvCr4D3AtekQ_OEddBcHheIFbCc7BHsZyR6nqEbFX-DrjQ"/>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6680" cy="39370"/>
                    </a:xfrm>
                    <a:prstGeom prst="rect">
                      <a:avLst/>
                    </a:prstGeom>
                    <a:noFill/>
                    <a:ln>
                      <a:noFill/>
                    </a:ln>
                  </pic:spPr>
                </pic:pic>
              </a:graphicData>
            </a:graphic>
          </wp:inline>
        </w:drawing>
      </w:r>
      <w:r w:rsidRPr="00882F53">
        <w:rPr>
          <w:lang w:eastAsia="en-AU"/>
        </w:rPr>
        <w:t xml:space="preserve">,  on the engagement space where points are equivalent if all their coordinates when projected to </w:t>
      </w:r>
      <w:r w:rsidRPr="00882F53">
        <w:rPr>
          <w:noProof/>
          <w:bdr w:val="none" w:sz="0" w:space="0" w:color="auto" w:frame="1"/>
          <w:lang w:eastAsia="en-AU"/>
        </w:rPr>
        <w:drawing>
          <wp:inline distT="0" distB="0" distL="0" distR="0">
            <wp:extent cx="106680" cy="118110"/>
            <wp:effectExtent l="0" t="0" r="7620" b="0"/>
            <wp:docPr id="80" name="Picture 80" descr="https://lh6.googleusercontent.com/wpX8Mviv08pe3QQWAaK_6dS-wQxOTL5mkaEkkZFUDrk_-PNXfuBT8deb-gcnOYyujVOtal3x7nWcg0yxzfyBU66FCSCgA2KVI9yhuSlz5rExoVH8k-kUOr23nDT_R_DDVUtaV_i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h6.googleusercontent.com/wpX8Mviv08pe3QQWAaK_6dS-wQxOTL5mkaEkkZFUDrk_-PNXfuBT8deb-gcnOYyujVOtal3x7nWcg0yxzfyBU66FCSCgA2KVI9yhuSlz5rExoVH8k-kUOr23nDT_R_DDVUtaV_iM"/>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82F53">
        <w:rPr>
          <w:lang w:eastAsia="en-AU"/>
        </w:rPr>
        <w:t xml:space="preserve"> are equal. Let </w:t>
      </w:r>
      <w:r w:rsidRPr="00882F53">
        <w:rPr>
          <w:noProof/>
          <w:bdr w:val="none" w:sz="0" w:space="0" w:color="auto" w:frame="1"/>
          <w:lang w:eastAsia="en-AU"/>
        </w:rPr>
        <w:drawing>
          <wp:inline distT="0" distB="0" distL="0" distR="0">
            <wp:extent cx="914400" cy="151765"/>
            <wp:effectExtent l="0" t="0" r="0" b="635"/>
            <wp:docPr id="79" name="Picture 79" descr="https://lh6.googleusercontent.com/2C-W-tBvnPju-Pb1XYUQZ5QzOhRe6hHpaZlfoHKG6kxu2y_KVqaPpW7onpWfk8YXkqPvpdepg0UgVXyO654qujQiH-U3l5fZxmPK84n0EE3TcR5Z74tRiQ9l69lv9ZHRkE-pioE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lh6.googleusercontent.com/2C-W-tBvnPju-Pb1XYUQZ5QzOhRe6hHpaZlfoHKG6kxu2y_KVqaPpW7onpWfk8YXkqPvpdepg0UgVXyO654qujQiH-U3l5fZxmPK84n0EE3TcR5Z74tRiQ9l69lv9ZHRkE-pioE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14400" cy="151765"/>
                    </a:xfrm>
                    <a:prstGeom prst="rect">
                      <a:avLst/>
                    </a:prstGeom>
                    <a:noFill/>
                    <a:ln>
                      <a:noFill/>
                    </a:ln>
                  </pic:spPr>
                </pic:pic>
              </a:graphicData>
            </a:graphic>
          </wp:inline>
        </w:drawing>
      </w:r>
      <w:r w:rsidRPr="00882F53">
        <w:rPr>
          <w:lang w:eastAsia="en-AU"/>
        </w:rPr>
        <w:t xml:space="preserve"> map each element in </w:t>
      </w:r>
      <w:r w:rsidRPr="00882F53">
        <w:rPr>
          <w:noProof/>
          <w:bdr w:val="none" w:sz="0" w:space="0" w:color="auto" w:frame="1"/>
          <w:lang w:eastAsia="en-AU"/>
        </w:rPr>
        <w:drawing>
          <wp:inline distT="0" distB="0" distL="0" distR="0">
            <wp:extent cx="118110" cy="106680"/>
            <wp:effectExtent l="0" t="0" r="0" b="7620"/>
            <wp:docPr id="78" name="Picture 78" descr="https://lh6.googleusercontent.com/OseY9o7Bgb733x4CllkK5Lop04NYrdChKc079871o8c2ziJ3MjblnGoSVcRbflLJYKcj0m5YbZUL7e47HVdn9XHaREPaNbtpbi1uU0L-xkFoh6ODYyLB7CIqlrTpuo06H3ego4P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lh6.googleusercontent.com/OseY9o7Bgb733x4CllkK5Lop04NYrdChKc079871o8c2ziJ3MjblnGoSVcRbflLJYKcj0m5YbZUL7e47HVdn9XHaREPaNbtpbi1uU0L-xkFoh6ODYyLB7CIqlrTpuo06H3ego4P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110" cy="106680"/>
                    </a:xfrm>
                    <a:prstGeom prst="rect">
                      <a:avLst/>
                    </a:prstGeom>
                    <a:noFill/>
                    <a:ln>
                      <a:noFill/>
                    </a:ln>
                  </pic:spPr>
                </pic:pic>
              </a:graphicData>
            </a:graphic>
          </wp:inline>
        </w:drawing>
      </w:r>
      <w:r w:rsidRPr="00882F53">
        <w:rPr>
          <w:lang w:eastAsia="en-AU"/>
        </w:rPr>
        <w:t xml:space="preserve"> to its equivalence class </w:t>
      </w:r>
      <w:proofErr w:type="gramStart"/>
      <w:r w:rsidRPr="00882F53">
        <w:rPr>
          <w:lang w:eastAsia="en-AU"/>
        </w:rPr>
        <w:t xml:space="preserve">in </w:t>
      </w:r>
      <w:proofErr w:type="gramEnd"/>
      <w:r w:rsidRPr="00882F53">
        <w:rPr>
          <w:noProof/>
          <w:bdr w:val="none" w:sz="0" w:space="0" w:color="auto" w:frame="1"/>
          <w:lang w:eastAsia="en-AU"/>
        </w:rPr>
        <w:drawing>
          <wp:inline distT="0" distB="0" distL="0" distR="0">
            <wp:extent cx="342265" cy="151765"/>
            <wp:effectExtent l="0" t="0" r="635" b="635"/>
            <wp:docPr id="77" name="Picture 77" descr="https://lh4.googleusercontent.com/Ta25VT4C9Q__HfcyAranVxzQ65dJ77HD3qLKyGwthPHz00FtU7B7g6wOPj5Cgjc_l1DLCMix-dQGpEQo8woKZ4dDAjYiZRXkajyOTgzmyl0oE2VIPtBFxZuFXa3yoE0qi97nNwf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lh4.googleusercontent.com/Ta25VT4C9Q__HfcyAranVxzQ65dJ77HD3qLKyGwthPHz00FtU7B7g6wOPj5Cgjc_l1DLCMix-dQGpEQo8woKZ4dDAjYiZRXkajyOTgzmyl0oE2VIPtBFxZuFXa3yoE0qi97nNwf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2265" cy="151765"/>
                    </a:xfrm>
                    <a:prstGeom prst="rect">
                      <a:avLst/>
                    </a:prstGeom>
                    <a:noFill/>
                    <a:ln>
                      <a:noFill/>
                    </a:ln>
                  </pic:spPr>
                </pic:pic>
              </a:graphicData>
            </a:graphic>
          </wp:inline>
        </w:drawing>
      </w:r>
      <w:r w:rsidRPr="00882F53">
        <w:rPr>
          <w:lang w:eastAsia="en-AU"/>
        </w:rPr>
        <w:t xml:space="preserve">, we can now examine how well behaved this map </w:t>
      </w:r>
      <w:r w:rsidRPr="00882F53">
        <w:rPr>
          <w:noProof/>
          <w:bdr w:val="none" w:sz="0" w:space="0" w:color="auto" w:frame="1"/>
          <w:lang w:eastAsia="en-AU"/>
        </w:rPr>
        <w:drawing>
          <wp:inline distT="0" distB="0" distL="0" distR="0">
            <wp:extent cx="78740" cy="84455"/>
            <wp:effectExtent l="0" t="0" r="0" b="0"/>
            <wp:docPr id="76" name="Picture 76" descr="https://lh6.googleusercontent.com/n0P02C6KQ0RMI3Ujjx_G29FmnJEQzbXmcF3ExveL8PRrXlZuxZGDiAWRkgNM_j9e9GKlTyXm69--o-Y_L_u-mjLtmySOhw-L26cbPugCRG8K2CBKP_RwWyOVj4A9AEKWoL-1buo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lh6.googleusercontent.com/n0P02C6KQ0RMI3Ujjx_G29FmnJEQzbXmcF3ExveL8PRrXlZuxZGDiAWRkgNM_j9e9GKlTyXm69--o-Y_L_u-mjLtmySOhw-L26cbPugCRG8K2CBKP_RwWyOVj4A9AEKWoL-1buo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8740" cy="84455"/>
                    </a:xfrm>
                    <a:prstGeom prst="rect">
                      <a:avLst/>
                    </a:prstGeom>
                    <a:noFill/>
                    <a:ln>
                      <a:noFill/>
                    </a:ln>
                  </pic:spPr>
                </pic:pic>
              </a:graphicData>
            </a:graphic>
          </wp:inline>
        </w:drawing>
      </w:r>
      <w:r w:rsidRPr="00882F53">
        <w:rPr>
          <w:lang w:eastAsia="en-AU"/>
        </w:rPr>
        <w:t xml:space="preserve"> is. For instance if the collection of subsets </w:t>
      </w:r>
      <w:r w:rsidRPr="00882F53">
        <w:rPr>
          <w:noProof/>
          <w:bdr w:val="none" w:sz="0" w:space="0" w:color="auto" w:frame="1"/>
          <w:lang w:eastAsia="en-AU"/>
        </w:rPr>
        <w:drawing>
          <wp:inline distT="0" distB="0" distL="0" distR="0">
            <wp:extent cx="645160" cy="151765"/>
            <wp:effectExtent l="0" t="0" r="2540" b="635"/>
            <wp:docPr id="75" name="Picture 75" descr="https://lh6.googleusercontent.com/WnMf37cj86ov5L-0T7SvaKYCMyC2Lhr1o5VH4Sf5qKryQA0SRsJhpmXCaXZfL63-MEqYzynuvaffoBKD9rTw8G0WMUXPxWbk7YVNyRYJRSkNHgcQ2uq0VDY1FXsr9F5wtZjkdRUK">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lh6.googleusercontent.com/WnMf37cj86ov5L-0T7SvaKYCMyC2Lhr1o5VH4Sf5qKryQA0SRsJhpmXCaXZfL63-MEqYzynuvaffoBKD9rTw8G0WMUXPxWbk7YVNyRYJRSkNHgcQ2uq0VDY1FXsr9F5wtZjkdRUK"/>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45160" cy="151765"/>
                    </a:xfrm>
                    <a:prstGeom prst="rect">
                      <a:avLst/>
                    </a:prstGeom>
                    <a:noFill/>
                    <a:ln>
                      <a:noFill/>
                    </a:ln>
                  </pic:spPr>
                </pic:pic>
              </a:graphicData>
            </a:graphic>
          </wp:inline>
        </w:drawing>
      </w:r>
      <w:r w:rsidRPr="00882F53">
        <w:rPr>
          <w:lang w:eastAsia="en-AU"/>
        </w:rPr>
        <w:t xml:space="preserve"> such that </w:t>
      </w:r>
      <w:r w:rsidRPr="00882F53">
        <w:rPr>
          <w:noProof/>
          <w:bdr w:val="none" w:sz="0" w:space="0" w:color="auto" w:frame="1"/>
          <w:lang w:eastAsia="en-AU"/>
        </w:rPr>
        <w:drawing>
          <wp:inline distT="0" distB="0" distL="0" distR="0">
            <wp:extent cx="448945" cy="162560"/>
            <wp:effectExtent l="0" t="0" r="8255" b="8890"/>
            <wp:docPr id="74" name="Picture 74" descr="https://lh5.googleusercontent.com/BowcsLB-rCmSWam_Is_KVVzpWHfKBWKPPUSYTnrnonlBrIQ33jQyUor3R-gkhhbybVDjS-7cP1EM-_r4OVgBjZjVxfFY8CRBhpzo2WWn00LgHSe2w8j0dypqW-rZkx9DsDsvOn0J">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lh5.googleusercontent.com/BowcsLB-rCmSWam_Is_KVVzpWHfKBWKPPUSYTnrnonlBrIQ33jQyUor3R-gkhhbybVDjS-7cP1EM-_r4OVgBjZjVxfFY8CRBhpzo2WWn00LgHSe2w8j0dypqW-rZkx9DsDsvOn0J"/>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8945" cy="162560"/>
                    </a:xfrm>
                    <a:prstGeom prst="rect">
                      <a:avLst/>
                    </a:prstGeom>
                    <a:noFill/>
                    <a:ln>
                      <a:noFill/>
                    </a:ln>
                  </pic:spPr>
                </pic:pic>
              </a:graphicData>
            </a:graphic>
          </wp:inline>
        </w:drawing>
      </w:r>
      <w:r w:rsidRPr="00882F53">
        <w:rPr>
          <w:lang w:eastAsia="en-AU"/>
        </w:rPr>
        <w:t xml:space="preserve"> are open in </w:t>
      </w:r>
      <w:r w:rsidRPr="00882F53">
        <w:rPr>
          <w:noProof/>
          <w:bdr w:val="none" w:sz="0" w:space="0" w:color="auto" w:frame="1"/>
          <w:lang w:eastAsia="en-AU"/>
        </w:rPr>
        <w:drawing>
          <wp:inline distT="0" distB="0" distL="0" distR="0">
            <wp:extent cx="118110" cy="106680"/>
            <wp:effectExtent l="0" t="0" r="0" b="7620"/>
            <wp:docPr id="73" name="Picture 73" descr="https://lh5.googleusercontent.com/hm_v_Hh27qZ9zqvmJ9o9-6q7wz64n-IcB9-hal8lzXKysbXo57uSPoWCNGgFiZaO82toRRdo82apErt52nE_DBfO1h_0pfOka5rT3CuV8GGCw4tnHFqfkg64ntrm0myx59GgPFcU">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lh5.googleusercontent.com/hm_v_Hh27qZ9zqvmJ9o9-6q7wz64n-IcB9-hal8lzXKysbXo57uSPoWCNGgFiZaO82toRRdo82apErt52nE_DBfO1h_0pfOka5rT3CuV8GGCw4tnHFqfkg64ntrm0myx59GgPFc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110" cy="106680"/>
                    </a:xfrm>
                    <a:prstGeom prst="rect">
                      <a:avLst/>
                    </a:prstGeom>
                    <a:noFill/>
                    <a:ln>
                      <a:noFill/>
                    </a:ln>
                  </pic:spPr>
                </pic:pic>
              </a:graphicData>
            </a:graphic>
          </wp:inline>
        </w:drawing>
      </w:r>
      <w:r w:rsidRPr="00882F53">
        <w:rPr>
          <w:lang w:eastAsia="en-AU"/>
        </w:rPr>
        <w:t xml:space="preserve"> forms a collection of open subsets in </w:t>
      </w:r>
      <w:r w:rsidRPr="00882F53">
        <w:rPr>
          <w:noProof/>
          <w:bdr w:val="none" w:sz="0" w:space="0" w:color="auto" w:frame="1"/>
          <w:lang w:eastAsia="en-AU"/>
        </w:rPr>
        <w:drawing>
          <wp:inline distT="0" distB="0" distL="0" distR="0">
            <wp:extent cx="342265" cy="151765"/>
            <wp:effectExtent l="0" t="0" r="635" b="635"/>
            <wp:docPr id="72" name="Picture 72" descr="https://lh4.googleusercontent.com/IOeMyT8soHNRnvbJvbd94CLbw9Sp1ofDsL951NapLOKQEEZHoH72k2mYE31NBfurOZTzvjiiAkM7-Xv9iJ1PwhUs6ae_cVMKm8EKF6o1VNJoP_mZOyJhZt6t7C5y2TIPYSFP6PXz">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lh4.googleusercontent.com/IOeMyT8soHNRnvbJvbd94CLbw9Sp1ofDsL951NapLOKQEEZHoH72k2mYE31NBfurOZTzvjiiAkM7-Xv9iJ1PwhUs6ae_cVMKm8EKF6o1VNJoP_mZOyJhZt6t7C5y2TIPYSFP6PXz"/>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2265" cy="151765"/>
                    </a:xfrm>
                    <a:prstGeom prst="rect">
                      <a:avLst/>
                    </a:prstGeom>
                    <a:noFill/>
                    <a:ln>
                      <a:noFill/>
                    </a:ln>
                  </pic:spPr>
                </pic:pic>
              </a:graphicData>
            </a:graphic>
          </wp:inline>
        </w:drawing>
      </w:r>
      <w:r w:rsidRPr="00882F53">
        <w:rPr>
          <w:lang w:eastAsia="en-AU"/>
        </w:rPr>
        <w:t xml:space="preserve"> we can say </w:t>
      </w:r>
      <w:r w:rsidRPr="00882F53">
        <w:rPr>
          <w:noProof/>
          <w:bdr w:val="none" w:sz="0" w:space="0" w:color="auto" w:frame="1"/>
          <w:lang w:eastAsia="en-AU"/>
        </w:rPr>
        <w:drawing>
          <wp:inline distT="0" distB="0" distL="0" distR="0">
            <wp:extent cx="78740" cy="84455"/>
            <wp:effectExtent l="0" t="0" r="0" b="0"/>
            <wp:docPr id="71" name="Picture 71" descr="https://lh3.googleusercontent.com/WX5utTBfWy1NfYCMzWYgTfNBYbGaxOFkGxtY4HhyP8ub7ntttegvns48gpXo0Y1NJA7ucIjmcBhFCktvH8v3bwFhokdr3Zl1oZJi5SwpdGG_OWkbvzNTb7Ok9rWgCjo_Qo8WQ1e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lh3.googleusercontent.com/WX5utTBfWy1NfYCMzWYgTfNBYbGaxOFkGxtY4HhyP8ub7ntttegvns48gpXo0Y1NJA7ucIjmcBhFCktvH8v3bwFhokdr3Zl1oZJi5SwpdGG_OWkbvzNTb7Ok9rWgCjo_Qo8WQ1e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8740" cy="84455"/>
                    </a:xfrm>
                    <a:prstGeom prst="rect">
                      <a:avLst/>
                    </a:prstGeom>
                    <a:noFill/>
                    <a:ln>
                      <a:noFill/>
                    </a:ln>
                  </pic:spPr>
                </pic:pic>
              </a:graphicData>
            </a:graphic>
          </wp:inline>
        </w:drawing>
      </w:r>
      <w:r w:rsidRPr="00882F53">
        <w:rPr>
          <w:lang w:eastAsia="en-AU"/>
        </w:rPr>
        <w:t xml:space="preserve"> is a continuous map and infer more information about the topology </w:t>
      </w:r>
      <w:r w:rsidRPr="00882F53">
        <w:rPr>
          <w:noProof/>
          <w:bdr w:val="none" w:sz="0" w:space="0" w:color="auto" w:frame="1"/>
          <w:lang w:eastAsia="en-AU"/>
        </w:rPr>
        <w:drawing>
          <wp:inline distT="0" distB="0" distL="0" distR="0">
            <wp:extent cx="118110" cy="106680"/>
            <wp:effectExtent l="0" t="0" r="0" b="7620"/>
            <wp:docPr id="70" name="Picture 70" descr="https://lh5.googleusercontent.com/5yGtrdW5NJ0gu9uTAfDDuJO0Gjmbwg01xBh1kcj_mFWOOZzlLCC8HIPeS_wrADEiWC68D6nXveSbyET9FoTia-8mse3jn7ea1UjhDEFoMREgN2Enmul5xjnOOJ5E2-LYTQIh9gF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lh5.googleusercontent.com/5yGtrdW5NJ0gu9uTAfDDuJO0Gjmbwg01xBh1kcj_mFWOOZzlLCC8HIPeS_wrADEiWC68D6nXveSbyET9FoTia-8mse3jn7ea1UjhDEFoMREgN2Enmul5xjnOOJ5E2-LYTQIh9gF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110" cy="106680"/>
                    </a:xfrm>
                    <a:prstGeom prst="rect">
                      <a:avLst/>
                    </a:prstGeom>
                    <a:noFill/>
                    <a:ln>
                      <a:noFill/>
                    </a:ln>
                  </pic:spPr>
                </pic:pic>
              </a:graphicData>
            </a:graphic>
          </wp:inline>
        </w:drawing>
      </w:r>
      <w:r w:rsidRPr="00882F53">
        <w:rPr>
          <w:lang w:eastAsia="en-AU"/>
        </w:rPr>
        <w:t>.</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This process lends itself to a more </w:t>
      </w:r>
      <w:proofErr w:type="spellStart"/>
      <w:r w:rsidRPr="00882F53">
        <w:rPr>
          <w:lang w:eastAsia="en-AU"/>
        </w:rPr>
        <w:t>generalisable</w:t>
      </w:r>
      <w:proofErr w:type="spellEnd"/>
      <w:r w:rsidRPr="00882F53">
        <w:rPr>
          <w:lang w:eastAsia="en-AU"/>
        </w:rPr>
        <w:t xml:space="preserve"> strategy; view the sample space of what we measure as the quotient topology</w:t>
      </w:r>
      <w:proofErr w:type="gramStart"/>
      <w:r w:rsidRPr="00882F53">
        <w:rPr>
          <w:lang w:eastAsia="en-AU"/>
        </w:rPr>
        <w:t xml:space="preserve">, </w:t>
      </w:r>
      <w:proofErr w:type="gramEnd"/>
      <w:r w:rsidRPr="00882F53">
        <w:rPr>
          <w:noProof/>
          <w:bdr w:val="none" w:sz="0" w:space="0" w:color="auto" w:frame="1"/>
          <w:lang w:eastAsia="en-AU"/>
        </w:rPr>
        <w:drawing>
          <wp:inline distT="0" distB="0" distL="0" distR="0">
            <wp:extent cx="274955" cy="151765"/>
            <wp:effectExtent l="0" t="0" r="0" b="635"/>
            <wp:docPr id="69" name="Picture 69" descr="https://lh4.googleusercontent.com/1YIlttW6BtutD9GrKwUyznOTiCV_jXvCHVCLKjAfcaZRNu9E-rxAuj4jAT7OGzefxucb6ODAhGCspRud8C_Gey8_2jbiNV4zUZDtTADwx0LA2ZUzlN44EdrmmixZTQABCwAVoYhw">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lh4.googleusercontent.com/1YIlttW6BtutD9GrKwUyznOTiCV_jXvCHVCLKjAfcaZRNu9E-rxAuj4jAT7OGzefxucb6ODAhGCspRud8C_Gey8_2jbiNV4zUZDtTADwx0LA2ZUzlN44EdrmmixZTQABCwAVoYhw"/>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4955" cy="151765"/>
                    </a:xfrm>
                    <a:prstGeom prst="rect">
                      <a:avLst/>
                    </a:prstGeom>
                    <a:noFill/>
                    <a:ln>
                      <a:noFill/>
                    </a:ln>
                  </pic:spPr>
                </pic:pic>
              </a:graphicData>
            </a:graphic>
          </wp:inline>
        </w:drawing>
      </w:r>
      <w:r w:rsidRPr="00882F53">
        <w:rPr>
          <w:lang w:eastAsia="en-AU"/>
        </w:rPr>
        <w:t xml:space="preserve">, of a larger topology and explore what is implied by both the equivalence relation </w:t>
      </w:r>
      <w:r w:rsidRPr="00882F53">
        <w:rPr>
          <w:noProof/>
          <w:bdr w:val="none" w:sz="0" w:space="0" w:color="auto" w:frame="1"/>
          <w:lang w:eastAsia="en-AU"/>
        </w:rPr>
        <w:drawing>
          <wp:inline distT="0" distB="0" distL="0" distR="0">
            <wp:extent cx="78740" cy="106680"/>
            <wp:effectExtent l="0" t="0" r="0" b="7620"/>
            <wp:docPr id="68" name="Picture 68" descr="https://lh3.googleusercontent.com/iaYpdSa9_DBH-_DzVb8cX6ecCafU7xg-HaAyc1kbZ4yV6MxCAz2YSMNtxc37_YhMm-lW3YcDox_Qi3TeblkYOKLk8XPvn_9JrHNSIgL1Jro8fWzTyVWhBeJJLoB-1VK7rmm4YlV-">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lh3.googleusercontent.com/iaYpdSa9_DBH-_DzVb8cX6ecCafU7xg-HaAyc1kbZ4yV6MxCAz2YSMNtxc37_YhMm-lW3YcDox_Qi3TeblkYOKLk8XPvn_9JrHNSIgL1Jro8fWzTyVWhBeJJLoB-1VK7rmm4YlV-"/>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8740" cy="106680"/>
                    </a:xfrm>
                    <a:prstGeom prst="rect">
                      <a:avLst/>
                    </a:prstGeom>
                    <a:noFill/>
                    <a:ln>
                      <a:noFill/>
                    </a:ln>
                  </pic:spPr>
                </pic:pic>
              </a:graphicData>
            </a:graphic>
          </wp:inline>
        </w:drawing>
      </w:r>
      <w:r w:rsidRPr="00882F53">
        <w:rPr>
          <w:lang w:eastAsia="en-AU"/>
        </w:rPr>
        <w:t xml:space="preserve"> defined on </w:t>
      </w:r>
      <w:r w:rsidRPr="00882F53">
        <w:rPr>
          <w:noProof/>
          <w:bdr w:val="none" w:sz="0" w:space="0" w:color="auto" w:frame="1"/>
          <w:lang w:eastAsia="en-AU"/>
        </w:rPr>
        <w:drawing>
          <wp:inline distT="0" distB="0" distL="0" distR="0">
            <wp:extent cx="118110" cy="106680"/>
            <wp:effectExtent l="0" t="0" r="0" b="7620"/>
            <wp:docPr id="67" name="Picture 67" descr="https://lh5.googleusercontent.com/yCVDX2Wabyqqozh6y3wEjI_4YBqDTrF76P6UFrZQE66gwLDiOFENAomEp40ucIt-eIKSVSX4RKFTi7dyb8o9yPaTYZ4UWB1aFTdOH4bLd11FW15iYrUpVsD0yJP-XUbSrszQDCaw">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lh5.googleusercontent.com/yCVDX2Wabyqqozh6y3wEjI_4YBqDTrF76P6UFrZQE66gwLDiOFENAomEp40ucIt-eIKSVSX4RKFTi7dyb8o9yPaTYZ4UWB1aFTdOH4bLd11FW15iYrUpVsD0yJP-XUbSrszQDCaw"/>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8110" cy="106680"/>
                    </a:xfrm>
                    <a:prstGeom prst="rect">
                      <a:avLst/>
                    </a:prstGeom>
                    <a:noFill/>
                    <a:ln>
                      <a:noFill/>
                    </a:ln>
                  </pic:spPr>
                </pic:pic>
              </a:graphicData>
            </a:graphic>
          </wp:inline>
        </w:drawing>
      </w:r>
      <w:r w:rsidRPr="00882F53">
        <w:rPr>
          <w:lang w:eastAsia="en-AU"/>
        </w:rPr>
        <w:t xml:space="preserve"> and the map </w:t>
      </w:r>
      <w:r w:rsidRPr="00882F53">
        <w:rPr>
          <w:noProof/>
          <w:bdr w:val="none" w:sz="0" w:space="0" w:color="auto" w:frame="1"/>
          <w:lang w:eastAsia="en-AU"/>
        </w:rPr>
        <w:drawing>
          <wp:inline distT="0" distB="0" distL="0" distR="0">
            <wp:extent cx="875030" cy="151765"/>
            <wp:effectExtent l="0" t="0" r="1270" b="635"/>
            <wp:docPr id="66" name="Picture 66" descr="https://lh4.googleusercontent.com/JGM3dkTmxsdAn0JcyInSgNLhLNe44pLFkt0SXoBoCU-_TO6UPE49icQxYaJE3E0r11yVJhEf8egYgmeeKkBy7NJS0i9P4vfnylrAbOM6QAGDiL_cC4EWeo4il1C3gxWlP1ILWCb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lh4.googleusercontent.com/JGM3dkTmxsdAn0JcyInSgNLhLNe44pLFkt0SXoBoCU-_TO6UPE49icQxYaJE3E0r11yVJhEf8egYgmeeKkBy7NJS0i9P4vfnylrAbOM6QAGDiL_cC4EWeo4il1C3gxWlP1ILWCb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875030" cy="151765"/>
                    </a:xfrm>
                    <a:prstGeom prst="rect">
                      <a:avLst/>
                    </a:prstGeom>
                    <a:noFill/>
                    <a:ln>
                      <a:noFill/>
                    </a:ln>
                  </pic:spPr>
                </pic:pic>
              </a:graphicData>
            </a:graphic>
          </wp:inline>
        </w:drawing>
      </w:r>
      <w:r w:rsidRPr="00882F53">
        <w:rPr>
          <w:lang w:eastAsia="en-AU"/>
        </w:rPr>
        <w:t xml:space="preserve">, and in particular what happens to neighbourhoods </w:t>
      </w:r>
      <w:r w:rsidRPr="00882F53">
        <w:rPr>
          <w:noProof/>
          <w:bdr w:val="none" w:sz="0" w:space="0" w:color="auto" w:frame="1"/>
          <w:lang w:eastAsia="en-AU"/>
        </w:rPr>
        <w:drawing>
          <wp:inline distT="0" distB="0" distL="0" distR="0">
            <wp:extent cx="560705" cy="151765"/>
            <wp:effectExtent l="0" t="0" r="0" b="635"/>
            <wp:docPr id="65" name="Picture 65" descr="https://lh5.googleusercontent.com/5EuMy1wSmtlx_PNDce_xUSo30FPdr8MAaUE6Cl159lTqAsstnHTjy7gcCVKXhDtqNGTAqD5yIVF_9ppyObXzjvW2F_guUXrjDl5dr7By17PxIM6SBPP_VxH4JzPKaSlY-Un4GVu9">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lh5.googleusercontent.com/5EuMy1wSmtlx_PNDce_xUSo30FPdr8MAaUE6Cl159lTqAsstnHTjy7gcCVKXhDtqNGTAqD5yIVF_9ppyObXzjvW2F_guUXrjDl5dr7By17PxIM6SBPP_VxH4JzPKaSlY-Un4GVu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0705" cy="151765"/>
                    </a:xfrm>
                    <a:prstGeom prst="rect">
                      <a:avLst/>
                    </a:prstGeom>
                    <a:noFill/>
                    <a:ln>
                      <a:noFill/>
                    </a:ln>
                  </pic:spPr>
                </pic:pic>
              </a:graphicData>
            </a:graphic>
          </wp:inline>
        </w:drawing>
      </w:r>
      <w:r w:rsidRPr="00882F53">
        <w:rPr>
          <w:lang w:eastAsia="en-AU"/>
        </w:rPr>
        <w:t xml:space="preserve"> under the inverse map </w:t>
      </w:r>
      <w:r w:rsidRPr="00882F53">
        <w:rPr>
          <w:noProof/>
          <w:bdr w:val="none" w:sz="0" w:space="0" w:color="auto" w:frame="1"/>
          <w:lang w:eastAsia="en-AU"/>
        </w:rPr>
        <w:drawing>
          <wp:inline distT="0" distB="0" distL="0" distR="0">
            <wp:extent cx="421005" cy="162560"/>
            <wp:effectExtent l="0" t="0" r="0" b="8890"/>
            <wp:docPr id="64" name="Picture 64" descr="https://lh4.googleusercontent.com/t4016g0xKPzFAZTH_kiqcAkPEVI48L5-uOB9Hq28CW1PuAPD1po0cvEdYVM3a2jABOpkssaZ0Wt3V0iH3UzMxT5l8EeJ3Ns3DZrYQCt-D1LaYbvBly_NehnDIxgLI5fQ77V3Ixoz">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4.googleusercontent.com/t4016g0xKPzFAZTH_kiqcAkPEVI48L5-uOB9Hq28CW1PuAPD1po0cvEdYVM3a2jABOpkssaZ0Wt3V0iH3UzMxT5l8EeJ3Ns3DZrYQCt-D1LaYbvBly_NehnDIxgLI5fQ77V3Ixoz"/>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21005" cy="162560"/>
                    </a:xfrm>
                    <a:prstGeom prst="rect">
                      <a:avLst/>
                    </a:prstGeom>
                    <a:noFill/>
                    <a:ln>
                      <a:noFill/>
                    </a:ln>
                  </pic:spPr>
                </pic:pic>
              </a:graphicData>
            </a:graphic>
          </wp:inline>
        </w:drawing>
      </w:r>
      <w:r w:rsidRPr="00882F53">
        <w:rPr>
          <w:lang w:eastAsia="en-AU"/>
        </w:rPr>
        <w:t>.</w:t>
      </w:r>
    </w:p>
    <w:p w:rsidR="00333455" w:rsidRPr="00333455" w:rsidRDefault="00333455" w:rsidP="00882F53">
      <w:pPr>
        <w:rPr>
          <w:rFonts w:ascii="Times New Roman" w:hAnsi="Times New Roman" w:cs="Times New Roman"/>
          <w:sz w:val="24"/>
          <w:szCs w:val="24"/>
          <w:lang w:eastAsia="en-AU"/>
        </w:rPr>
      </w:pPr>
    </w:p>
    <w:p w:rsidR="00333455" w:rsidRPr="00333455" w:rsidRDefault="00333455" w:rsidP="00882F53">
      <w:pPr>
        <w:pStyle w:val="Heading2"/>
      </w:pPr>
      <w:r w:rsidRPr="00333455">
        <w:t>Research plan and timetable</w:t>
      </w:r>
    </w:p>
    <w:p w:rsidR="00882F53" w:rsidRDefault="00882F53" w:rsidP="00882F53">
      <w:r>
        <w:t>In rough 6-month sections:</w:t>
      </w:r>
    </w:p>
    <w:p w:rsidR="00882F53" w:rsidRDefault="00882F53" w:rsidP="000429FD">
      <w:pPr>
        <w:pStyle w:val="ListParagraph"/>
        <w:numPr>
          <w:ilvl w:val="0"/>
          <w:numId w:val="5"/>
        </w:numPr>
      </w:pPr>
      <w:r>
        <w:t xml:space="preserve">Research into previous work on complexity, applications of category theory, information theory, topology (in particular complexity-analogous measures such as </w:t>
      </w:r>
      <w:proofErr w:type="spellStart"/>
      <w:r>
        <w:t>metrizability</w:t>
      </w:r>
      <w:proofErr w:type="spellEnd"/>
      <w:r>
        <w:t>), quotient spaces. Sketching ideas for objects and morphisms in the analysis process and conversations with people with experience in the field at the different stages of analysis.</w:t>
      </w:r>
    </w:p>
    <w:p w:rsidR="00882F53" w:rsidRDefault="00882F53" w:rsidP="000429FD">
      <w:pPr>
        <w:pStyle w:val="ListParagraph"/>
        <w:numPr>
          <w:ilvl w:val="0"/>
          <w:numId w:val="5"/>
        </w:numPr>
      </w:pPr>
      <w:r>
        <w:t>Formalising the mathematical structure to be used, and linking this with the research. Identifying holes in the research that need to be filled in order to apply to the process of learning analytics. Exploring options for a data set to apply this too; this could be leveraged with my current work with CSU analysing student engagement data (which is certainly complex enough). Applying for ethics once a data set has been decided upon. Beginning literature review formal writing on research conducted in the last checkpoint.</w:t>
      </w:r>
    </w:p>
    <w:p w:rsidR="00882F53" w:rsidRDefault="00882F53" w:rsidP="000429FD">
      <w:pPr>
        <w:pStyle w:val="ListParagraph"/>
        <w:numPr>
          <w:ilvl w:val="0"/>
          <w:numId w:val="5"/>
        </w:numPr>
      </w:pPr>
      <w:r>
        <w:t>Polishing the framework and first round of applying the framework to a data set. Finalising literature review. Possible paper on framework.</w:t>
      </w:r>
    </w:p>
    <w:p w:rsidR="00882F53" w:rsidRDefault="00882F53" w:rsidP="000429FD">
      <w:pPr>
        <w:pStyle w:val="ListParagraph"/>
        <w:numPr>
          <w:ilvl w:val="0"/>
          <w:numId w:val="5"/>
        </w:numPr>
      </w:pPr>
      <w:r>
        <w:t>Refining application of model to data analysis process; exploring options for quantifying space-complexity metric and whether it is possible to retroactively look at an analysis and quantify information loss.</w:t>
      </w:r>
    </w:p>
    <w:p w:rsidR="00882F53" w:rsidRDefault="00882F53" w:rsidP="000429FD">
      <w:pPr>
        <w:pStyle w:val="ListParagraph"/>
        <w:numPr>
          <w:ilvl w:val="0"/>
          <w:numId w:val="5"/>
        </w:numPr>
      </w:pPr>
      <w:r>
        <w:t>Further exploration and refinement of information loss metric that can highlight hidden assumptions and simplifications; and how broadly applicable it could be. Drafting thesis.</w:t>
      </w:r>
    </w:p>
    <w:p w:rsidR="00882F53" w:rsidRDefault="00882F53" w:rsidP="000429FD">
      <w:pPr>
        <w:pStyle w:val="ListParagraph"/>
        <w:numPr>
          <w:ilvl w:val="0"/>
          <w:numId w:val="5"/>
        </w:numPr>
      </w:pPr>
      <w:r>
        <w:t xml:space="preserve">Finalising thesis. </w:t>
      </w:r>
    </w:p>
    <w:p w:rsidR="00333455" w:rsidRPr="00333455" w:rsidRDefault="00333455" w:rsidP="00882F53">
      <w:pPr>
        <w:pStyle w:val="Heading2"/>
      </w:pPr>
      <w:r w:rsidRPr="00333455">
        <w:t>References</w:t>
      </w:r>
    </w:p>
    <w:p w:rsidR="00882F53" w:rsidRPr="00882F53" w:rsidRDefault="00882F53" w:rsidP="00882F53">
      <w:pPr>
        <w:rPr>
          <w:rFonts w:ascii="Times New Roman" w:hAnsi="Times New Roman" w:cs="Times New Roman"/>
          <w:sz w:val="24"/>
          <w:szCs w:val="24"/>
          <w:lang w:eastAsia="en-AU"/>
        </w:rPr>
      </w:pPr>
      <w:proofErr w:type="spellStart"/>
      <w:r w:rsidRPr="00882F53">
        <w:rPr>
          <w:lang w:eastAsia="en-AU"/>
        </w:rPr>
        <w:t>Barwise</w:t>
      </w:r>
      <w:proofErr w:type="spellEnd"/>
      <w:r w:rsidRPr="00882F53">
        <w:rPr>
          <w:lang w:eastAsia="en-AU"/>
        </w:rPr>
        <w:t xml:space="preserve">, J., </w:t>
      </w:r>
      <w:proofErr w:type="spellStart"/>
      <w:r w:rsidRPr="00882F53">
        <w:rPr>
          <w:lang w:eastAsia="en-AU"/>
        </w:rPr>
        <w:t>Gabbay</w:t>
      </w:r>
      <w:proofErr w:type="spellEnd"/>
      <w:r w:rsidRPr="00882F53">
        <w:rPr>
          <w:lang w:eastAsia="en-AU"/>
        </w:rPr>
        <w:t xml:space="preserve">, D., </w:t>
      </w:r>
      <w:proofErr w:type="spellStart"/>
      <w:r w:rsidRPr="00882F53">
        <w:rPr>
          <w:lang w:eastAsia="en-AU"/>
        </w:rPr>
        <w:t>Hartonas</w:t>
      </w:r>
      <w:proofErr w:type="spellEnd"/>
      <w:r w:rsidRPr="00882F53">
        <w:rPr>
          <w:lang w:eastAsia="en-AU"/>
        </w:rPr>
        <w:t xml:space="preserve">, C. (1995). </w:t>
      </w:r>
      <w:r w:rsidRPr="00882F53">
        <w:rPr>
          <w:i/>
          <w:iCs/>
          <w:lang w:eastAsia="en-AU"/>
        </w:rPr>
        <w:t>On the Logic of Information Flow</w:t>
      </w:r>
      <w:r w:rsidRPr="00882F53">
        <w:rPr>
          <w:lang w:eastAsia="en-AU"/>
        </w:rPr>
        <w:t>. Logic Journal of IGPL.</w:t>
      </w:r>
    </w:p>
    <w:p w:rsidR="00882F53" w:rsidRPr="00882F53" w:rsidRDefault="00882F53" w:rsidP="00882F53">
      <w:pPr>
        <w:rPr>
          <w:rFonts w:ascii="Times New Roman" w:hAnsi="Times New Roman" w:cs="Times New Roman"/>
          <w:sz w:val="24"/>
          <w:szCs w:val="24"/>
          <w:lang w:eastAsia="en-AU"/>
        </w:rPr>
      </w:pPr>
      <w:proofErr w:type="spellStart"/>
      <w:r w:rsidRPr="00882F53">
        <w:rPr>
          <w:lang w:eastAsia="en-AU"/>
        </w:rPr>
        <w:t>Barwise</w:t>
      </w:r>
      <w:proofErr w:type="spellEnd"/>
      <w:r w:rsidRPr="00882F53">
        <w:rPr>
          <w:lang w:eastAsia="en-AU"/>
        </w:rPr>
        <w:t xml:space="preserve">, J., &amp; Seligman, J. (1997). </w:t>
      </w:r>
      <w:r w:rsidRPr="00882F53">
        <w:rPr>
          <w:i/>
          <w:iCs/>
          <w:lang w:eastAsia="en-AU"/>
        </w:rPr>
        <w:t>Information Flow: The Logic of Distributed Systems</w:t>
      </w:r>
      <w:r w:rsidRPr="00882F53">
        <w:rPr>
          <w:lang w:eastAsia="en-AU"/>
        </w:rPr>
        <w:t>. Cambridge Core.</w:t>
      </w:r>
    </w:p>
    <w:p w:rsidR="00882F53" w:rsidRPr="00882F53" w:rsidRDefault="00882F53" w:rsidP="00882F53">
      <w:pPr>
        <w:rPr>
          <w:rFonts w:ascii="Times New Roman" w:hAnsi="Times New Roman" w:cs="Times New Roman"/>
          <w:sz w:val="24"/>
          <w:szCs w:val="24"/>
          <w:lang w:eastAsia="en-AU"/>
        </w:rPr>
      </w:pPr>
      <w:r w:rsidRPr="00882F53">
        <w:rPr>
          <w:lang w:eastAsia="en-AU"/>
        </w:rPr>
        <w:lastRenderedPageBreak/>
        <w:t xml:space="preserve">Brown, R. (1968). </w:t>
      </w:r>
      <w:r w:rsidRPr="00882F53">
        <w:rPr>
          <w:i/>
          <w:iCs/>
          <w:lang w:eastAsia="en-AU"/>
        </w:rPr>
        <w:t xml:space="preserve">Topology and </w:t>
      </w:r>
      <w:proofErr w:type="spellStart"/>
      <w:r w:rsidRPr="00882F53">
        <w:rPr>
          <w:i/>
          <w:iCs/>
          <w:lang w:eastAsia="en-AU"/>
        </w:rPr>
        <w:t>Groupoids</w:t>
      </w:r>
      <w:proofErr w:type="spellEnd"/>
      <w:r w:rsidRPr="00882F53">
        <w:rPr>
          <w:lang w:eastAsia="en-AU"/>
        </w:rPr>
        <w:t>.</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Buckingham-Shum, S. (2016). </w:t>
      </w:r>
      <w:r w:rsidRPr="00882F53">
        <w:rPr>
          <w:i/>
          <w:iCs/>
          <w:lang w:eastAsia="en-AU"/>
        </w:rPr>
        <w:t xml:space="preserve">Learning Analytics for 21st Century Competencies. </w:t>
      </w:r>
      <w:r w:rsidRPr="00882F53">
        <w:rPr>
          <w:lang w:eastAsia="en-AU"/>
        </w:rPr>
        <w:t>Journal of Learning Analytics.</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Davis, B., &amp; </w:t>
      </w:r>
      <w:proofErr w:type="spellStart"/>
      <w:r w:rsidRPr="00882F53">
        <w:rPr>
          <w:lang w:eastAsia="en-AU"/>
        </w:rPr>
        <w:t>Sumara</w:t>
      </w:r>
      <w:proofErr w:type="spellEnd"/>
      <w:r w:rsidRPr="00882F53">
        <w:rPr>
          <w:lang w:eastAsia="en-AU"/>
        </w:rPr>
        <w:t xml:space="preserve">, D. J. (2006). </w:t>
      </w:r>
      <w:r w:rsidRPr="00882F53">
        <w:rPr>
          <w:i/>
          <w:iCs/>
          <w:lang w:eastAsia="en-AU"/>
        </w:rPr>
        <w:t xml:space="preserve">Complexity and Education Inquiries into Learning, Teaching and Research. </w:t>
      </w:r>
      <w:r w:rsidRPr="00882F53">
        <w:rPr>
          <w:lang w:eastAsia="en-AU"/>
        </w:rPr>
        <w:t>Psychology Press.</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Edmonds, B. (1999). </w:t>
      </w:r>
      <w:r w:rsidRPr="00882F53">
        <w:rPr>
          <w:i/>
          <w:iCs/>
          <w:lang w:eastAsia="en-AU"/>
        </w:rPr>
        <w:t>Syntactic Measures of Complexity</w:t>
      </w:r>
      <w:r w:rsidRPr="00882F53">
        <w:rPr>
          <w:lang w:eastAsia="en-AU"/>
        </w:rPr>
        <w:t xml:space="preserve"> (Doctoral thesis).</w:t>
      </w:r>
    </w:p>
    <w:p w:rsidR="00882F53" w:rsidRPr="00882F53" w:rsidRDefault="00882F53" w:rsidP="00882F53">
      <w:pPr>
        <w:rPr>
          <w:rFonts w:ascii="Times New Roman" w:hAnsi="Times New Roman" w:cs="Times New Roman"/>
          <w:sz w:val="24"/>
          <w:szCs w:val="24"/>
          <w:lang w:eastAsia="en-AU"/>
        </w:rPr>
      </w:pPr>
      <w:r w:rsidRPr="00882F53">
        <w:rPr>
          <w:shd w:val="clear" w:color="auto" w:fill="FFFFFF"/>
          <w:lang w:eastAsia="en-AU"/>
        </w:rPr>
        <w:t xml:space="preserve">Echeverria, V., Martinez-Maldonado, R. and Buckingham Shum, S. (2019). Towards Collaboration Translucence: Giving Meaning to Multimodal Group Data. In </w:t>
      </w:r>
      <w:r w:rsidRPr="00882F53">
        <w:rPr>
          <w:i/>
          <w:iCs/>
          <w:shd w:val="clear" w:color="auto" w:fill="FFFFFF"/>
          <w:lang w:eastAsia="en-AU"/>
        </w:rPr>
        <w:t>Proceedings of ACM CHI Conference (CHI’19).</w:t>
      </w:r>
      <w:r w:rsidRPr="00882F53">
        <w:rPr>
          <w:shd w:val="clear" w:color="auto" w:fill="FFFFFF"/>
          <w:lang w:eastAsia="en-AU"/>
        </w:rPr>
        <w:t xml:space="preserve"> ACM, New York, NY, USA, Paper 39, 16 pages.</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Kent, R. (2011). </w:t>
      </w:r>
      <w:r w:rsidRPr="00882F53">
        <w:rPr>
          <w:i/>
          <w:iCs/>
          <w:lang w:eastAsia="en-AU"/>
        </w:rPr>
        <w:t>A KIF Formalization for the IFF Category Theory Ontology</w:t>
      </w:r>
      <w:r w:rsidRPr="00882F53">
        <w:rPr>
          <w:lang w:eastAsia="en-AU"/>
        </w:rPr>
        <w:t>.</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Kent, R. (2016). </w:t>
      </w:r>
      <w:r w:rsidRPr="00882F53">
        <w:rPr>
          <w:i/>
          <w:iCs/>
          <w:lang w:eastAsia="en-AU"/>
        </w:rPr>
        <w:t>Information Flow in Logical Environments</w:t>
      </w:r>
      <w:r w:rsidRPr="00882F53">
        <w:rPr>
          <w:lang w:eastAsia="en-AU"/>
        </w:rPr>
        <w:t>. </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Kent, R. (2018). </w:t>
      </w:r>
      <w:r w:rsidRPr="00882F53">
        <w:rPr>
          <w:i/>
          <w:iCs/>
          <w:lang w:eastAsia="en-AU"/>
        </w:rPr>
        <w:t>Semantic Integration in the Information Flow Framework.</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Harris, K. (2019). </w:t>
      </w:r>
      <w:r w:rsidRPr="00882F53">
        <w:rPr>
          <w:i/>
          <w:iCs/>
          <w:lang w:eastAsia="en-AU"/>
        </w:rPr>
        <w:t>Characterizing the invariances of learning algorithms using category theory</w:t>
      </w:r>
      <w:r w:rsidRPr="00882F53">
        <w:rPr>
          <w:lang w:eastAsia="en-AU"/>
        </w:rPr>
        <w:t>. </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Mason, M. (2008). </w:t>
      </w:r>
      <w:r w:rsidRPr="00882F53">
        <w:rPr>
          <w:i/>
          <w:iCs/>
          <w:lang w:eastAsia="en-AU"/>
        </w:rPr>
        <w:t>Complexity Theory and the Philosophy of Education</w:t>
      </w:r>
    </w:p>
    <w:p w:rsidR="00882F53" w:rsidRPr="00882F53" w:rsidRDefault="00882F53" w:rsidP="00882F53">
      <w:pPr>
        <w:rPr>
          <w:rFonts w:ascii="Times New Roman" w:hAnsi="Times New Roman" w:cs="Times New Roman"/>
          <w:sz w:val="24"/>
          <w:szCs w:val="24"/>
          <w:lang w:eastAsia="en-AU"/>
        </w:rPr>
      </w:pPr>
      <w:proofErr w:type="spellStart"/>
      <w:r w:rsidRPr="00882F53">
        <w:rPr>
          <w:lang w:eastAsia="en-AU"/>
        </w:rPr>
        <w:t>Pattee</w:t>
      </w:r>
      <w:proofErr w:type="spellEnd"/>
      <w:r w:rsidRPr="00882F53">
        <w:rPr>
          <w:lang w:eastAsia="en-AU"/>
        </w:rPr>
        <w:t xml:space="preserve">, H. H., </w:t>
      </w:r>
      <w:proofErr w:type="spellStart"/>
      <w:r w:rsidRPr="00882F53">
        <w:rPr>
          <w:lang w:eastAsia="en-AU"/>
        </w:rPr>
        <w:t>Rączaszek-Leonardi</w:t>
      </w:r>
      <w:proofErr w:type="spellEnd"/>
      <w:r w:rsidRPr="00882F53">
        <w:rPr>
          <w:lang w:eastAsia="en-AU"/>
        </w:rPr>
        <w:t xml:space="preserve">, J., (2012). </w:t>
      </w:r>
      <w:r w:rsidRPr="00882F53">
        <w:rPr>
          <w:i/>
          <w:iCs/>
          <w:lang w:eastAsia="en-AU"/>
        </w:rPr>
        <w:t xml:space="preserve">Laws, Language and Life: Howard </w:t>
      </w:r>
      <w:proofErr w:type="spellStart"/>
      <w:r w:rsidRPr="00882F53">
        <w:rPr>
          <w:i/>
          <w:iCs/>
          <w:lang w:eastAsia="en-AU"/>
        </w:rPr>
        <w:t>Pattee’s</w:t>
      </w:r>
      <w:proofErr w:type="spellEnd"/>
      <w:r w:rsidRPr="00882F53">
        <w:rPr>
          <w:i/>
          <w:iCs/>
          <w:lang w:eastAsia="en-AU"/>
        </w:rPr>
        <w:t xml:space="preserve"> Classic papers on the Physics of Symbols with Contemporary Commentary</w:t>
      </w:r>
      <w:r w:rsidRPr="00882F53">
        <w:rPr>
          <w:lang w:eastAsia="en-AU"/>
        </w:rPr>
        <w:t>. New York: Springer. </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Redmond, P., Heffernan, A., </w:t>
      </w:r>
      <w:proofErr w:type="spellStart"/>
      <w:r w:rsidRPr="00882F53">
        <w:rPr>
          <w:lang w:eastAsia="en-AU"/>
        </w:rPr>
        <w:t>Abawi</w:t>
      </w:r>
      <w:proofErr w:type="spellEnd"/>
      <w:r w:rsidRPr="00882F53">
        <w:rPr>
          <w:lang w:eastAsia="en-AU"/>
        </w:rPr>
        <w:t xml:space="preserve">, L., Brown, A., Henderson, R. (2018). </w:t>
      </w:r>
      <w:r w:rsidRPr="00882F53">
        <w:rPr>
          <w:i/>
          <w:iCs/>
          <w:lang w:eastAsia="en-AU"/>
        </w:rPr>
        <w:t>An Online Engagement Framework for Higher Education</w:t>
      </w:r>
    </w:p>
    <w:p w:rsidR="00882F53" w:rsidRPr="00882F53" w:rsidRDefault="00882F53" w:rsidP="00882F53">
      <w:pPr>
        <w:rPr>
          <w:rFonts w:ascii="Times New Roman" w:hAnsi="Times New Roman" w:cs="Times New Roman"/>
          <w:sz w:val="24"/>
          <w:szCs w:val="24"/>
          <w:lang w:eastAsia="en-AU"/>
        </w:rPr>
      </w:pPr>
      <w:proofErr w:type="spellStart"/>
      <w:r w:rsidRPr="00882F53">
        <w:rPr>
          <w:lang w:eastAsia="en-AU"/>
        </w:rPr>
        <w:t>Spivak</w:t>
      </w:r>
      <w:proofErr w:type="spellEnd"/>
      <w:r w:rsidRPr="00882F53">
        <w:rPr>
          <w:lang w:eastAsia="en-AU"/>
        </w:rPr>
        <w:t xml:space="preserve">, D. (2014). </w:t>
      </w:r>
      <w:r w:rsidRPr="00882F53">
        <w:rPr>
          <w:i/>
          <w:iCs/>
          <w:lang w:eastAsia="en-AU"/>
        </w:rPr>
        <w:t>Category Theory for the Sciences</w:t>
      </w:r>
      <w:r w:rsidRPr="00882F53">
        <w:rPr>
          <w:lang w:eastAsia="en-AU"/>
        </w:rPr>
        <w:t>. MIT Press.</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Tsai, Y-S., </w:t>
      </w:r>
      <w:proofErr w:type="spellStart"/>
      <w:r w:rsidRPr="00882F53">
        <w:rPr>
          <w:lang w:eastAsia="en-AU"/>
        </w:rPr>
        <w:t>Poquet</w:t>
      </w:r>
      <w:proofErr w:type="spellEnd"/>
      <w:r w:rsidRPr="00882F53">
        <w:rPr>
          <w:lang w:eastAsia="en-AU"/>
        </w:rPr>
        <w:t xml:space="preserve">, O., </w:t>
      </w:r>
      <w:proofErr w:type="spellStart"/>
      <w:r w:rsidRPr="00882F53">
        <w:rPr>
          <w:lang w:eastAsia="en-AU"/>
        </w:rPr>
        <w:t>Gasevic</w:t>
      </w:r>
      <w:proofErr w:type="spellEnd"/>
      <w:r w:rsidRPr="00882F53">
        <w:rPr>
          <w:lang w:eastAsia="en-AU"/>
        </w:rPr>
        <w:t xml:space="preserve">, D., Dawson, S., Pardo, A. (2019). </w:t>
      </w:r>
      <w:r w:rsidRPr="00882F53">
        <w:rPr>
          <w:i/>
          <w:iCs/>
          <w:lang w:eastAsia="en-AU"/>
        </w:rPr>
        <w:t>Complexity leadership in Learning Analytics: Drivers, challenges and opportunities.</w:t>
      </w:r>
      <w:r w:rsidRPr="00882F53">
        <w:rPr>
          <w:lang w:eastAsia="en-AU"/>
        </w:rPr>
        <w:t xml:space="preserve"> British Journal of Educational Technology.</w:t>
      </w:r>
    </w:p>
    <w:p w:rsidR="00882F53" w:rsidRPr="00882F53" w:rsidRDefault="00882F53" w:rsidP="00882F53">
      <w:pPr>
        <w:rPr>
          <w:rFonts w:ascii="Times New Roman" w:hAnsi="Times New Roman" w:cs="Times New Roman"/>
          <w:sz w:val="24"/>
          <w:szCs w:val="24"/>
          <w:lang w:eastAsia="en-AU"/>
        </w:rPr>
      </w:pPr>
      <w:r w:rsidRPr="00882F53">
        <w:rPr>
          <w:lang w:eastAsia="en-AU"/>
        </w:rPr>
        <w:t xml:space="preserve">Wilkinson, L. (2005). </w:t>
      </w:r>
      <w:r w:rsidRPr="00882F53">
        <w:rPr>
          <w:i/>
          <w:iCs/>
          <w:lang w:eastAsia="en-AU"/>
        </w:rPr>
        <w:t xml:space="preserve">The Grammar of Graphics </w:t>
      </w:r>
      <w:r w:rsidRPr="00882F53">
        <w:rPr>
          <w:lang w:eastAsia="en-AU"/>
        </w:rPr>
        <w:t xml:space="preserve">(2nd </w:t>
      </w:r>
      <w:proofErr w:type="gramStart"/>
      <w:r w:rsidRPr="00882F53">
        <w:rPr>
          <w:lang w:eastAsia="en-AU"/>
        </w:rPr>
        <w:t>ed</w:t>
      </w:r>
      <w:proofErr w:type="gramEnd"/>
      <w:r w:rsidRPr="00882F53">
        <w:rPr>
          <w:lang w:eastAsia="en-AU"/>
        </w:rPr>
        <w:t>.). Springer.</w:t>
      </w:r>
    </w:p>
    <w:p w:rsidR="00333455" w:rsidRPr="00333455" w:rsidRDefault="00882F53" w:rsidP="00882F53">
      <w:pPr>
        <w:rPr>
          <w:rFonts w:ascii="Times New Roman" w:hAnsi="Times New Roman" w:cs="Times New Roman"/>
          <w:sz w:val="24"/>
          <w:szCs w:val="24"/>
          <w:lang w:eastAsia="en-AU"/>
        </w:rPr>
      </w:pPr>
      <w:r w:rsidRPr="00882F53">
        <w:rPr>
          <w:lang w:eastAsia="en-AU"/>
        </w:rPr>
        <w:t xml:space="preserve">Zhang, B., Zhang, L. (2004). </w:t>
      </w:r>
      <w:r w:rsidRPr="00882F53">
        <w:rPr>
          <w:i/>
          <w:iCs/>
          <w:lang w:eastAsia="en-AU"/>
        </w:rPr>
        <w:t>The Quotient Space Theory of Problem Solving.</w:t>
      </w:r>
    </w:p>
    <w:p w:rsidR="001A6A6C" w:rsidRPr="00333455" w:rsidRDefault="001A6A6C" w:rsidP="00882F53"/>
    <w:sectPr w:rsidR="001A6A6C" w:rsidRPr="00333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93F65"/>
    <w:multiLevelType w:val="hybridMultilevel"/>
    <w:tmpl w:val="68CE1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2E6C5C"/>
    <w:multiLevelType w:val="multilevel"/>
    <w:tmpl w:val="BF98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F3ADB"/>
    <w:multiLevelType w:val="multilevel"/>
    <w:tmpl w:val="3AF2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F0743"/>
    <w:multiLevelType w:val="multilevel"/>
    <w:tmpl w:val="8B84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253E9"/>
    <w:multiLevelType w:val="multilevel"/>
    <w:tmpl w:val="D02A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55"/>
    <w:rsid w:val="000429FD"/>
    <w:rsid w:val="00164084"/>
    <w:rsid w:val="001A6A6C"/>
    <w:rsid w:val="00333455"/>
    <w:rsid w:val="007A5C21"/>
    <w:rsid w:val="008341C6"/>
    <w:rsid w:val="00882F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7940B-1D6C-4ACE-9E0B-1CC5C607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34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33345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882F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2F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F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455"/>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333455"/>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3334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333455"/>
    <w:rPr>
      <w:color w:val="0000FF"/>
      <w:u w:val="single"/>
    </w:rPr>
  </w:style>
  <w:style w:type="character" w:customStyle="1" w:styleId="Heading3Char">
    <w:name w:val="Heading 3 Char"/>
    <w:basedOn w:val="DefaultParagraphFont"/>
    <w:link w:val="Heading3"/>
    <w:uiPriority w:val="9"/>
    <w:rsid w:val="00882F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2F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2F53"/>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0429FD"/>
    <w:pPr>
      <w:ind w:left="720"/>
      <w:contextualSpacing/>
    </w:pPr>
  </w:style>
  <w:style w:type="character" w:styleId="Strong">
    <w:name w:val="Strong"/>
    <w:basedOn w:val="DefaultParagraphFont"/>
    <w:uiPriority w:val="22"/>
    <w:qFormat/>
    <w:rsid w:val="00042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1865">
      <w:bodyDiv w:val="1"/>
      <w:marLeft w:val="0"/>
      <w:marRight w:val="0"/>
      <w:marTop w:val="0"/>
      <w:marBottom w:val="0"/>
      <w:divBdr>
        <w:top w:val="none" w:sz="0" w:space="0" w:color="auto"/>
        <w:left w:val="none" w:sz="0" w:space="0" w:color="auto"/>
        <w:bottom w:val="none" w:sz="0" w:space="0" w:color="auto"/>
        <w:right w:val="none" w:sz="0" w:space="0" w:color="auto"/>
      </w:divBdr>
    </w:div>
    <w:div w:id="598685996">
      <w:bodyDiv w:val="1"/>
      <w:marLeft w:val="0"/>
      <w:marRight w:val="0"/>
      <w:marTop w:val="0"/>
      <w:marBottom w:val="0"/>
      <w:divBdr>
        <w:top w:val="none" w:sz="0" w:space="0" w:color="auto"/>
        <w:left w:val="none" w:sz="0" w:space="0" w:color="auto"/>
        <w:bottom w:val="none" w:sz="0" w:space="0" w:color="auto"/>
        <w:right w:val="none" w:sz="0" w:space="0" w:color="auto"/>
      </w:divBdr>
    </w:div>
    <w:div w:id="892155456">
      <w:bodyDiv w:val="1"/>
      <w:marLeft w:val="0"/>
      <w:marRight w:val="0"/>
      <w:marTop w:val="0"/>
      <w:marBottom w:val="0"/>
      <w:divBdr>
        <w:top w:val="none" w:sz="0" w:space="0" w:color="auto"/>
        <w:left w:val="none" w:sz="0" w:space="0" w:color="auto"/>
        <w:bottom w:val="none" w:sz="0" w:space="0" w:color="auto"/>
        <w:right w:val="none" w:sz="0" w:space="0" w:color="auto"/>
      </w:divBdr>
    </w:div>
    <w:div w:id="1089236668">
      <w:bodyDiv w:val="1"/>
      <w:marLeft w:val="0"/>
      <w:marRight w:val="0"/>
      <w:marTop w:val="0"/>
      <w:marBottom w:val="0"/>
      <w:divBdr>
        <w:top w:val="none" w:sz="0" w:space="0" w:color="auto"/>
        <w:left w:val="none" w:sz="0" w:space="0" w:color="auto"/>
        <w:bottom w:val="none" w:sz="0" w:space="0" w:color="auto"/>
        <w:right w:val="none" w:sz="0" w:space="0" w:color="auto"/>
      </w:divBdr>
    </w:div>
    <w:div w:id="1439525206">
      <w:bodyDiv w:val="1"/>
      <w:marLeft w:val="0"/>
      <w:marRight w:val="0"/>
      <w:marTop w:val="0"/>
      <w:marBottom w:val="0"/>
      <w:divBdr>
        <w:top w:val="none" w:sz="0" w:space="0" w:color="auto"/>
        <w:left w:val="none" w:sz="0" w:space="0" w:color="auto"/>
        <w:bottom w:val="none" w:sz="0" w:space="0" w:color="auto"/>
        <w:right w:val="none" w:sz="0" w:space="0" w:color="auto"/>
      </w:divBdr>
    </w:div>
    <w:div w:id="1611468548">
      <w:bodyDiv w:val="1"/>
      <w:marLeft w:val="0"/>
      <w:marRight w:val="0"/>
      <w:marTop w:val="0"/>
      <w:marBottom w:val="0"/>
      <w:divBdr>
        <w:top w:val="none" w:sz="0" w:space="0" w:color="auto"/>
        <w:left w:val="none" w:sz="0" w:space="0" w:color="auto"/>
        <w:bottom w:val="none" w:sz="0" w:space="0" w:color="auto"/>
        <w:right w:val="none" w:sz="0" w:space="0" w:color="auto"/>
      </w:divBdr>
    </w:div>
    <w:div w:id="205326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d%20%3D%200%250"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www.codecogs.com/eqnedit.php?latex=X%2F%5CGamma%250" TargetMode="External"/><Relationship Id="rId3" Type="http://schemas.openxmlformats.org/officeDocument/2006/relationships/settings" Target="settings.xml"/><Relationship Id="rId21" Type="http://schemas.openxmlformats.org/officeDocument/2006/relationships/hyperlink" Target="https://www.codecogs.com/eqnedit.php?latex=A%20%5Csubseteq%20E%250"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s://www.codecogs.com/eqnedit.php?latex=n%20%5Cin%20X%2F%5CGamma%250" TargetMode="External"/><Relationship Id="rId50" Type="http://schemas.openxmlformats.org/officeDocument/2006/relationships/image" Target="media/image23.png"/><Relationship Id="rId7" Type="http://schemas.openxmlformats.org/officeDocument/2006/relationships/hyperlink" Target="https://www.codecogs.com/eqnedit.php?latex=%5CPsi#0" TargetMode="External"/><Relationship Id="rId12" Type="http://schemas.openxmlformats.org/officeDocument/2006/relationships/image" Target="media/image4.png"/><Relationship Id="rId17" Type="http://schemas.openxmlformats.org/officeDocument/2006/relationships/hyperlink" Target="https://www.codecogs.com/eqnedit.php?latex=E%250" TargetMode="External"/><Relationship Id="rId25" Type="http://schemas.openxmlformats.org/officeDocument/2006/relationships/hyperlink" Target="https://www.codecogs.com/eqnedit.php?latex=%5Csim%250" TargetMode="External"/><Relationship Id="rId33" Type="http://schemas.openxmlformats.org/officeDocument/2006/relationships/hyperlink" Target="https://www.codecogs.com/eqnedit.php?latex=p%250" TargetMode="Externa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codecogs.com/eqnedit.php?latex=p%3A%20E%20%5Crightarrow%20E%2F%5Csim%250" TargetMode="External"/><Relationship Id="rId41" Type="http://schemas.openxmlformats.org/officeDocument/2006/relationships/hyperlink" Target="https://www.codecogs.com/eqnedit.php?latex=%5CGamma%25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ogs.com/eqnedit.php?latex=d%20%3D%201%250"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www.codecogs.com/eqnedit.php?latex=p%5E%7B-1%7D(U)%250" TargetMode="External"/><Relationship Id="rId40" Type="http://schemas.openxmlformats.org/officeDocument/2006/relationships/image" Target="media/image18.png"/><Relationship Id="rId45" Type="http://schemas.openxmlformats.org/officeDocument/2006/relationships/hyperlink" Target="https://www.codecogs.com/eqnedit.php?latex=%5Cpi%3A%20X%20%5Crightarrow%20X%2F%5CGamma%250" TargetMode="External"/><Relationship Id="rId5" Type="http://schemas.openxmlformats.org/officeDocument/2006/relationships/hyperlink" Target="https://www.codecogs.com/eqnedit.php?latex=%5CXi%250" TargetMode="External"/><Relationship Id="rId15" Type="http://schemas.openxmlformats.org/officeDocument/2006/relationships/hyperlink" Target="https://www.codecogs.com/eqnedit.php?latex=(E%2C%20%5Ctau_%7BE%7D)%250" TargetMode="External"/><Relationship Id="rId23" Type="http://schemas.openxmlformats.org/officeDocument/2006/relationships/hyperlink" Target="https://www.codecogs.com/eqnedit.php?latex=(a_1%2C%20a_2%2C%20%5Cdots%2C%20a_n)%250"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www.codecogs.com/eqnedit.php?latex=%5Cpi%5E%7B-1%7D(n)%250" TargetMode="External"/><Relationship Id="rId10" Type="http://schemas.openxmlformats.org/officeDocument/2006/relationships/image" Target="media/image3.png"/><Relationship Id="rId19" Type="http://schemas.openxmlformats.org/officeDocument/2006/relationships/hyperlink" Target="https://www.codecogs.com/eqnedit.php?latex=%5Ctau_%7BE%7D%250" TargetMode="External"/><Relationship Id="rId31" Type="http://schemas.openxmlformats.org/officeDocument/2006/relationships/hyperlink" Target="https://www.codecogs.com/eqnedit.php?latex=E%2F%5Csim%250" TargetMode="External"/><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decogs.com/eqnedit.php?latex=%5CPhi%250"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codecogs.com/eqnedit.php?latex=A%250" TargetMode="External"/><Relationship Id="rId30" Type="http://schemas.openxmlformats.org/officeDocument/2006/relationships/image" Target="media/image13.png"/><Relationship Id="rId35" Type="http://schemas.openxmlformats.org/officeDocument/2006/relationships/hyperlink" Target="https://www.codecogs.com/eqnedit.php?latex=U%20%5Csubseteq%20E%2F%5Csim%250" TargetMode="External"/><Relationship Id="rId43" Type="http://schemas.openxmlformats.org/officeDocument/2006/relationships/hyperlink" Target="https://www.codecogs.com/eqnedit.php?latex=X%250" TargetMode="External"/><Relationship Id="rId48" Type="http://schemas.openxmlformats.org/officeDocument/2006/relationships/image" Target="media/image22.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Charles Sturt University</Company>
  <LinksUpToDate>false</LinksUpToDate>
  <CharactersWithSpaces>13764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Ben</dc:creator>
  <cp:keywords/>
  <dc:description/>
  <cp:lastModifiedBy>Hicks, Ben</cp:lastModifiedBy>
  <cp:revision>2</cp:revision>
  <dcterms:created xsi:type="dcterms:W3CDTF">2020-05-17T03:51:00Z</dcterms:created>
  <dcterms:modified xsi:type="dcterms:W3CDTF">2020-05-17T05:59:00Z</dcterms:modified>
</cp:coreProperties>
</file>