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82" w:rsidRDefault="006F0382"/>
    <w:tbl>
      <w:tblPr>
        <w:tblStyle w:val="a7"/>
        <w:tblW w:w="0" w:type="auto"/>
        <w:tblLook w:val="04A0"/>
      </w:tblPr>
      <w:tblGrid>
        <w:gridCol w:w="3438"/>
        <w:gridCol w:w="3438"/>
        <w:gridCol w:w="3439"/>
      </w:tblGrid>
      <w:tr w:rsidR="00F84E4C" w:rsidTr="00FA04AF">
        <w:trPr>
          <w:trHeight w:val="384"/>
        </w:trPr>
        <w:tc>
          <w:tcPr>
            <w:tcW w:w="3438" w:type="dxa"/>
          </w:tcPr>
          <w:p w:rsidR="00F84E4C" w:rsidRDefault="00E26378" w:rsidP="00FA04AF">
            <w:r>
              <w:rPr>
                <w:rFonts w:hint="eastAsia"/>
              </w:rPr>
              <w:t>2%</w:t>
            </w:r>
            <w:r>
              <w:rPr>
                <w:rFonts w:hint="eastAsia"/>
              </w:rPr>
              <w:t>手續費、</w:t>
            </w:r>
            <w:r w:rsidR="004C2B6F">
              <w:rPr>
                <w:rFonts w:hint="eastAsia"/>
              </w:rPr>
              <w:t>1</w:t>
            </w:r>
            <w:r>
              <w:rPr>
                <w:rFonts w:hint="eastAsia"/>
              </w:rPr>
              <w:t>.55%</w:t>
            </w:r>
            <w:r>
              <w:rPr>
                <w:rFonts w:hint="eastAsia"/>
              </w:rPr>
              <w:t>發卡行回佣</w:t>
            </w:r>
          </w:p>
        </w:tc>
        <w:tc>
          <w:tcPr>
            <w:tcW w:w="3438" w:type="dxa"/>
          </w:tcPr>
          <w:p w:rsidR="00F84E4C" w:rsidRDefault="00F84E4C" w:rsidP="00FA04AF">
            <w:r>
              <w:rPr>
                <w:rFonts w:hint="eastAsia"/>
              </w:rPr>
              <w:t>收入</w:t>
            </w:r>
          </w:p>
        </w:tc>
        <w:tc>
          <w:tcPr>
            <w:tcW w:w="3439" w:type="dxa"/>
          </w:tcPr>
          <w:p w:rsidR="00F84E4C" w:rsidRDefault="00F84E4C" w:rsidP="00FA04AF">
            <w:r>
              <w:rPr>
                <w:rFonts w:hint="eastAsia"/>
              </w:rPr>
              <w:t>支出</w:t>
            </w:r>
          </w:p>
        </w:tc>
      </w:tr>
      <w:tr w:rsidR="00F84E4C" w:rsidTr="00FA04AF">
        <w:trPr>
          <w:trHeight w:val="384"/>
        </w:trPr>
        <w:tc>
          <w:tcPr>
            <w:tcW w:w="3438" w:type="dxa"/>
          </w:tcPr>
          <w:p w:rsidR="00F84E4C" w:rsidRDefault="00F84E4C" w:rsidP="00FA04AF">
            <w:r>
              <w:rPr>
                <w:rFonts w:hint="eastAsia"/>
              </w:rPr>
              <w:t>特店</w:t>
            </w:r>
          </w:p>
        </w:tc>
        <w:tc>
          <w:tcPr>
            <w:tcW w:w="3438" w:type="dxa"/>
          </w:tcPr>
          <w:p w:rsidR="00F84E4C" w:rsidRDefault="00F84E4C" w:rsidP="00FA04AF"/>
        </w:tc>
        <w:tc>
          <w:tcPr>
            <w:tcW w:w="3439" w:type="dxa"/>
          </w:tcPr>
          <w:p w:rsidR="00F84E4C" w:rsidRDefault="00F84E4C" w:rsidP="00FA04AF">
            <w:r>
              <w:rPr>
                <w:rFonts w:hint="eastAsia"/>
              </w:rPr>
              <w:t>2%</w:t>
            </w:r>
            <w:r>
              <w:rPr>
                <w:rFonts w:hint="eastAsia"/>
              </w:rPr>
              <w:t>手續費</w:t>
            </w:r>
          </w:p>
        </w:tc>
      </w:tr>
      <w:tr w:rsidR="00F84E4C" w:rsidTr="00F84E4C">
        <w:trPr>
          <w:trHeight w:val="384"/>
        </w:trPr>
        <w:tc>
          <w:tcPr>
            <w:tcW w:w="3438" w:type="dxa"/>
          </w:tcPr>
          <w:p w:rsidR="00F84E4C" w:rsidRDefault="00F84E4C" w:rsidP="00FA04AF">
            <w:r>
              <w:rPr>
                <w:rFonts w:hint="eastAsia"/>
              </w:rPr>
              <w:t>收單行</w:t>
            </w:r>
            <w:r w:rsidR="00CF5B6C">
              <w:rPr>
                <w:rFonts w:hint="eastAsia"/>
              </w:rPr>
              <w:t>淨收</w:t>
            </w:r>
            <w:r w:rsidR="00CF5B6C">
              <w:rPr>
                <w:rFonts w:hint="eastAsia"/>
              </w:rPr>
              <w:t>0.45%</w:t>
            </w:r>
          </w:p>
        </w:tc>
        <w:tc>
          <w:tcPr>
            <w:tcW w:w="3438" w:type="dxa"/>
          </w:tcPr>
          <w:p w:rsidR="00F84E4C" w:rsidRDefault="00F84E4C" w:rsidP="00FA04AF">
            <w:r>
              <w:rPr>
                <w:rFonts w:hint="eastAsia"/>
              </w:rPr>
              <w:t>2%</w:t>
            </w:r>
            <w:r>
              <w:rPr>
                <w:rFonts w:hint="eastAsia"/>
              </w:rPr>
              <w:t>手續費</w:t>
            </w:r>
          </w:p>
        </w:tc>
        <w:tc>
          <w:tcPr>
            <w:tcW w:w="3439" w:type="dxa"/>
          </w:tcPr>
          <w:p w:rsidR="00F84E4C" w:rsidRDefault="00F84E4C" w:rsidP="00FA04AF">
            <w:r>
              <w:rPr>
                <w:rFonts w:hint="eastAsia"/>
              </w:rPr>
              <w:t>1.55%</w:t>
            </w:r>
            <w:r>
              <w:rPr>
                <w:rFonts w:hint="eastAsia"/>
              </w:rPr>
              <w:t>發卡行回佣</w:t>
            </w:r>
          </w:p>
        </w:tc>
      </w:tr>
      <w:tr w:rsidR="00F84E4C" w:rsidTr="00F84E4C">
        <w:trPr>
          <w:trHeight w:val="384"/>
        </w:trPr>
        <w:tc>
          <w:tcPr>
            <w:tcW w:w="3438" w:type="dxa"/>
          </w:tcPr>
          <w:p w:rsidR="00F84E4C" w:rsidRDefault="00F84E4C" w:rsidP="00FA04AF">
            <w:r>
              <w:rPr>
                <w:rFonts w:hint="eastAsia"/>
              </w:rPr>
              <w:t>發卡行</w:t>
            </w:r>
          </w:p>
        </w:tc>
        <w:tc>
          <w:tcPr>
            <w:tcW w:w="3438" w:type="dxa"/>
          </w:tcPr>
          <w:p w:rsidR="00F84E4C" w:rsidRDefault="00EC0D04" w:rsidP="00FA04AF">
            <w:r>
              <w:rPr>
                <w:rFonts w:hint="eastAsia"/>
              </w:rPr>
              <w:t>1.55%</w:t>
            </w:r>
            <w:r>
              <w:rPr>
                <w:rFonts w:hint="eastAsia"/>
              </w:rPr>
              <w:t>發卡行回佣</w:t>
            </w:r>
          </w:p>
        </w:tc>
        <w:tc>
          <w:tcPr>
            <w:tcW w:w="3439" w:type="dxa"/>
          </w:tcPr>
          <w:p w:rsidR="00F84E4C" w:rsidRDefault="00F84E4C" w:rsidP="00FA04AF"/>
        </w:tc>
      </w:tr>
      <w:tr w:rsidR="00791289" w:rsidTr="00EA27DB">
        <w:trPr>
          <w:trHeight w:val="384"/>
        </w:trPr>
        <w:tc>
          <w:tcPr>
            <w:tcW w:w="10315" w:type="dxa"/>
            <w:gridSpan w:val="3"/>
          </w:tcPr>
          <w:p w:rsidR="00791289" w:rsidRDefault="00791289" w:rsidP="00FA04AF">
            <w:pPr>
              <w:rPr>
                <w:rFonts w:hint="eastAsia"/>
              </w:rPr>
            </w:pPr>
            <w:r>
              <w:rPr>
                <w:rFonts w:hint="eastAsia"/>
              </w:rPr>
              <w:t>特店消費</w:t>
            </w:r>
            <w:r>
              <w:rPr>
                <w:rFonts w:hint="eastAsia"/>
              </w:rPr>
              <w:t>100</w:t>
            </w:r>
          </w:p>
          <w:p w:rsidR="0016454E" w:rsidRDefault="0016454E" w:rsidP="00FA04A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2052" style="position:absolute;margin-left:229.8pt;margin-top:4.7pt;width:97.2pt;height:27.6pt;z-index:251660288">
                  <v:textbox>
                    <w:txbxContent>
                      <w:p w:rsidR="0016454E" w:rsidRDefault="0016454E">
                        <w:r>
                          <w:rPr>
                            <w:rFonts w:hint="eastAsia"/>
                          </w:rPr>
                          <w:t>發卡</w:t>
                        </w:r>
                        <w:r>
                          <w:rPr>
                            <w:rFonts w:hint="eastAsia"/>
                          </w:rPr>
                          <w:t>100-1.55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noProof/>
              </w:rPr>
              <w:pict>
                <v:rect id="_x0000_s2051" style="position:absolute;margin-left:118.2pt;margin-top:4.7pt;width:69pt;height:27.6pt;z-index:251659264">
                  <v:textbox>
                    <w:txbxContent>
                      <w:p w:rsidR="0016454E" w:rsidRDefault="0016454E">
                        <w:r>
                          <w:rPr>
                            <w:rFonts w:hint="eastAsia"/>
                          </w:rPr>
                          <w:t>收單行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noProof/>
              </w:rPr>
              <w:pict>
                <v:rect id="_x0000_s2050" style="position:absolute;margin-left:2.4pt;margin-top:4.7pt;width:69pt;height:27.6pt;z-index:251658240">
                  <v:textbox>
                    <w:txbxContent>
                      <w:p w:rsidR="0016454E" w:rsidRDefault="0016454E">
                        <w:r>
                          <w:rPr>
                            <w:rFonts w:hint="eastAsia"/>
                          </w:rPr>
                          <w:t>特店</w:t>
                        </w:r>
                        <w:r>
                          <w:rPr>
                            <w:rFonts w:hint="eastAsia"/>
                          </w:rPr>
                          <w:t>100-2</w:t>
                        </w:r>
                      </w:p>
                    </w:txbxContent>
                  </v:textbox>
                </v:rect>
              </w:pict>
            </w:r>
          </w:p>
          <w:p w:rsidR="0016454E" w:rsidRDefault="0016454E" w:rsidP="00FA04A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5" type="#_x0000_t32" style="position:absolute;margin-left:187.2pt;margin-top:.5pt;width:42.6pt;height:0;flip:x;z-index:251662336" o:connectortype="straight">
                  <v:stroke endarrow="block"/>
                </v:shape>
              </w:pict>
            </w:r>
            <w:r>
              <w:rPr>
                <w:rFonts w:hint="eastAsia"/>
                <w:noProof/>
              </w:rPr>
              <w:pict>
                <v:shape id="_x0000_s2054" type="#_x0000_t32" style="position:absolute;margin-left:71.4pt;margin-top:-.1pt;width:46.8pt;height:.6pt;flip:x;z-index:251661312" o:connectortype="straight">
                  <v:stroke endarrow="block"/>
                </v:shape>
              </w:pict>
            </w:r>
          </w:p>
          <w:p w:rsidR="00791289" w:rsidRDefault="00791289" w:rsidP="00FA04AF">
            <w:pPr>
              <w:rPr>
                <w:rFonts w:hint="eastAsia"/>
              </w:rPr>
            </w:pPr>
            <w:r>
              <w:rPr>
                <w:rFonts w:hint="eastAsia"/>
              </w:rPr>
              <w:t>收單行收入</w:t>
            </w:r>
            <w:r>
              <w:rPr>
                <w:rFonts w:hint="eastAsia"/>
              </w:rPr>
              <w:t xml:space="preserve">2% - </w:t>
            </w: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 xml:space="preserve"> 1.55% - </w:t>
            </w:r>
            <w:r>
              <w:rPr>
                <w:rFonts w:hint="eastAsia"/>
              </w:rPr>
              <w:t>回佣</w:t>
            </w:r>
            <w:r>
              <w:rPr>
                <w:rFonts w:hint="eastAsia"/>
              </w:rPr>
              <w:t>=0.45%</w:t>
            </w:r>
          </w:p>
          <w:p w:rsidR="00791289" w:rsidRDefault="00791289" w:rsidP="00FA04AF">
            <w:pPr>
              <w:rPr>
                <w:rFonts w:hint="eastAsia"/>
              </w:rPr>
            </w:pPr>
            <w:r>
              <w:rPr>
                <w:rFonts w:hint="eastAsia"/>
              </w:rPr>
              <w:t>收單行給特店</w:t>
            </w:r>
            <w:r>
              <w:rPr>
                <w:rFonts w:hint="eastAsia"/>
              </w:rPr>
              <w:t>100-2=98</w:t>
            </w:r>
          </w:p>
          <w:p w:rsidR="00791289" w:rsidRDefault="00791289" w:rsidP="00FA04AF">
            <w:pPr>
              <w:rPr>
                <w:rFonts w:hint="eastAsia"/>
              </w:rPr>
            </w:pPr>
            <w:r>
              <w:rPr>
                <w:rFonts w:hint="eastAsia"/>
              </w:rPr>
              <w:t>收單行向發卡要</w:t>
            </w:r>
            <w:r>
              <w:rPr>
                <w:rFonts w:hint="eastAsia"/>
              </w:rPr>
              <w:t>100-1.55 = 98.45</w:t>
            </w:r>
          </w:p>
          <w:p w:rsidR="00791289" w:rsidRDefault="00C37C28" w:rsidP="00FA04AF">
            <w:pPr>
              <w:rPr>
                <w:rFonts w:hint="eastAsia"/>
              </w:rPr>
            </w:pPr>
            <w:r>
              <w:rPr>
                <w:rFonts w:hint="eastAsia"/>
              </w:rPr>
              <w:t>自行</w:t>
            </w:r>
            <w:r w:rsidR="00791289">
              <w:rPr>
                <w:rFonts w:hint="eastAsia"/>
              </w:rPr>
              <w:t>收單行收入</w:t>
            </w:r>
            <w:r w:rsidR="00791289">
              <w:rPr>
                <w:rFonts w:hint="eastAsia"/>
              </w:rPr>
              <w:t>98.45-98=0.45</w:t>
            </w:r>
          </w:p>
          <w:p w:rsidR="00C37C28" w:rsidRDefault="00C37C28" w:rsidP="00C37C28">
            <w:r>
              <w:rPr>
                <w:rFonts w:hint="eastAsia"/>
              </w:rPr>
              <w:t>他行</w:t>
            </w:r>
            <w:r>
              <w:rPr>
                <w:rFonts w:hint="eastAsia"/>
              </w:rPr>
              <w:t>0.45-0.05</w:t>
            </w:r>
            <w:r>
              <w:rPr>
                <w:rFonts w:hint="eastAsia"/>
              </w:rPr>
              <w:t>國際組織處理費</w:t>
            </w:r>
            <w:r>
              <w:rPr>
                <w:rFonts w:hint="eastAsia"/>
              </w:rPr>
              <w:t>Visa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JCB=0.4</w:t>
            </w:r>
            <w:r>
              <w:rPr>
                <w:rFonts w:hint="eastAsia"/>
              </w:rPr>
              <w:t>台新收單行收入</w:t>
            </w:r>
          </w:p>
        </w:tc>
      </w:tr>
    </w:tbl>
    <w:p w:rsidR="00486844" w:rsidRDefault="00486844">
      <w:pPr>
        <w:rPr>
          <w:rFonts w:hint="eastAsia"/>
        </w:rPr>
      </w:pPr>
    </w:p>
    <w:p w:rsidR="004216A5" w:rsidRDefault="004216A5" w:rsidP="004216A5">
      <w:pPr>
        <w:rPr>
          <w:rFonts w:hint="eastAsia"/>
        </w:rPr>
      </w:pPr>
      <w:r>
        <w:rPr>
          <w:rFonts w:hint="eastAsia"/>
        </w:rPr>
        <w:t>BIN NUMBER:</w:t>
      </w:r>
      <w:r>
        <w:rPr>
          <w:rFonts w:hint="eastAsia"/>
        </w:rPr>
        <w:t>卡號前六碼，是國際組織分配給各銀行的發卡範圍，用來區分哪家發的卡。特店用來製作報表、核對對帳單結果。</w:t>
      </w:r>
    </w:p>
    <w:p w:rsidR="004216A5" w:rsidRDefault="004216A5" w:rsidP="004216A5">
      <w:pPr>
        <w:rPr>
          <w:rFonts w:hint="eastAsia"/>
        </w:rPr>
      </w:pPr>
    </w:p>
    <w:p w:rsidR="004216A5" w:rsidRDefault="004216A5" w:rsidP="004216A5">
      <w:pPr>
        <w:rPr>
          <w:rFonts w:hint="eastAsia"/>
        </w:rPr>
      </w:pPr>
      <w:r>
        <w:rPr>
          <w:rFonts w:hint="eastAsia"/>
        </w:rPr>
        <w:t>特店費率跑帳前需要鎖定，</w:t>
      </w:r>
      <w:r>
        <w:rPr>
          <w:rFonts w:hint="eastAsia"/>
        </w:rPr>
        <w:t>7:39</w:t>
      </w:r>
      <w:r>
        <w:rPr>
          <w:rFonts w:hint="eastAsia"/>
        </w:rPr>
        <w:t>鎖定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10:30</w:t>
      </w:r>
      <w:r>
        <w:rPr>
          <w:rFonts w:hint="eastAsia"/>
        </w:rPr>
        <w:t>抄一份資料</w:t>
      </w:r>
    </w:p>
    <w:p w:rsidR="004216A5" w:rsidRDefault="004216A5" w:rsidP="004216A5">
      <w:pPr>
        <w:rPr>
          <w:rFonts w:hint="eastAsia"/>
        </w:rPr>
      </w:pPr>
      <w:r>
        <w:rPr>
          <w:rFonts w:hint="eastAsia"/>
        </w:rPr>
        <w:t>六、日</w:t>
      </w:r>
      <w:r>
        <w:rPr>
          <w:rFonts w:hint="eastAsia"/>
        </w:rPr>
        <w:t>MBS</w:t>
      </w:r>
      <w:r>
        <w:rPr>
          <w:rFonts w:hint="eastAsia"/>
        </w:rPr>
        <w:t>不跑批，星期一跑六日一帳務，固定以星期五費率。</w:t>
      </w:r>
    </w:p>
    <w:p w:rsidR="004216A5" w:rsidRDefault="004216A5">
      <w:pPr>
        <w:rPr>
          <w:rFonts w:hint="eastAsia"/>
        </w:rPr>
      </w:pPr>
    </w:p>
    <w:p w:rsidR="008454BD" w:rsidRDefault="008454BD">
      <w:pPr>
        <w:rPr>
          <w:rFonts w:hint="eastAsia"/>
        </w:rPr>
      </w:pPr>
      <w:proofErr w:type="spellStart"/>
      <w:r>
        <w:rPr>
          <w:rFonts w:hint="eastAsia"/>
        </w:rPr>
        <w:t>AuthLog</w:t>
      </w:r>
      <w:proofErr w:type="spellEnd"/>
      <w:r>
        <w:rPr>
          <w:rFonts w:hint="eastAsia"/>
        </w:rPr>
        <w:t>每筆</w:t>
      </w:r>
      <w:r>
        <w:rPr>
          <w:rFonts w:hint="eastAsia"/>
        </w:rPr>
        <w:t>EDC</w:t>
      </w:r>
      <w:r>
        <w:rPr>
          <w:rFonts w:hint="eastAsia"/>
        </w:rPr>
        <w:t>、</w:t>
      </w:r>
      <w:r>
        <w:rPr>
          <w:rFonts w:hint="eastAsia"/>
        </w:rPr>
        <w:t>EC</w:t>
      </w:r>
      <w:r>
        <w:rPr>
          <w:rFonts w:hint="eastAsia"/>
        </w:rPr>
        <w:t>交易都會留一份在</w:t>
      </w:r>
      <w:proofErr w:type="spellStart"/>
      <w:r>
        <w:rPr>
          <w:rFonts w:hint="eastAsia"/>
        </w:rPr>
        <w:t>CardPool</w:t>
      </w:r>
      <w:proofErr w:type="spellEnd"/>
      <w:r>
        <w:rPr>
          <w:rFonts w:hint="eastAsia"/>
        </w:rPr>
        <w:t>，每日會傳一份到</w:t>
      </w:r>
      <w:r>
        <w:rPr>
          <w:rFonts w:hint="eastAsia"/>
        </w:rPr>
        <w:t>MBS</w:t>
      </w:r>
      <w:r>
        <w:rPr>
          <w:rFonts w:hint="eastAsia"/>
        </w:rPr>
        <w:t>。</w:t>
      </w:r>
      <w:r w:rsidR="00D6092A">
        <w:rPr>
          <w:rFonts w:hint="eastAsia"/>
        </w:rPr>
        <w:t>只</w:t>
      </w:r>
    </w:p>
    <w:p w:rsidR="00D6092A" w:rsidRDefault="00D6092A">
      <w:pPr>
        <w:rPr>
          <w:rFonts w:hint="eastAsia"/>
        </w:rPr>
      </w:pPr>
    </w:p>
    <w:p w:rsidR="00D6092A" w:rsidRDefault="00D6092A">
      <w:pPr>
        <w:rPr>
          <w:rFonts w:hint="eastAsia"/>
        </w:rPr>
      </w:pPr>
      <w:r>
        <w:rPr>
          <w:rFonts w:hint="eastAsia"/>
        </w:rPr>
        <w:t>分期</w:t>
      </w:r>
      <w:r>
        <w:rPr>
          <w:rFonts w:hint="eastAsia"/>
        </w:rPr>
        <w:t xml:space="preserve">: </w:t>
      </w:r>
    </w:p>
    <w:p w:rsidR="00D6092A" w:rsidRDefault="00D6092A">
      <w:pPr>
        <w:rPr>
          <w:rFonts w:hint="eastAsia"/>
        </w:rPr>
      </w:pPr>
      <w:r>
        <w:rPr>
          <w:rFonts w:hint="eastAsia"/>
        </w:rPr>
        <w:t>指定交易分期</w:t>
      </w:r>
      <w:r>
        <w:rPr>
          <w:rFonts w:hint="eastAsia"/>
        </w:rPr>
        <w:t>:</w:t>
      </w:r>
      <w:r>
        <w:rPr>
          <w:rFonts w:hint="eastAsia"/>
        </w:rPr>
        <w:t>特定交易分期</w:t>
      </w:r>
    </w:p>
    <w:p w:rsidR="00D6092A" w:rsidRDefault="00D6092A">
      <w:pPr>
        <w:rPr>
          <w:rFonts w:hint="eastAsia"/>
        </w:rPr>
      </w:pPr>
      <w:r>
        <w:rPr>
          <w:rFonts w:hint="eastAsia"/>
        </w:rPr>
        <w:t>指定卡片分期</w:t>
      </w:r>
      <w:r>
        <w:rPr>
          <w:rFonts w:hint="eastAsia"/>
        </w:rPr>
        <w:t>:</w:t>
      </w:r>
      <w:r>
        <w:rPr>
          <w:rFonts w:hint="eastAsia"/>
        </w:rPr>
        <w:t>此卡片所有交易分期</w:t>
      </w:r>
    </w:p>
    <w:p w:rsidR="00D6092A" w:rsidRDefault="00D6092A">
      <w:pPr>
        <w:rPr>
          <w:rFonts w:hint="eastAsia"/>
        </w:rPr>
      </w:pPr>
    </w:p>
    <w:p w:rsidR="00BE7C16" w:rsidRDefault="00BE7C16">
      <w:pPr>
        <w:rPr>
          <w:rFonts w:hint="eastAsia"/>
        </w:rPr>
      </w:pPr>
      <w:r>
        <w:rPr>
          <w:rFonts w:hint="eastAsia"/>
        </w:rPr>
        <w:t>清算檔</w:t>
      </w:r>
      <w:r>
        <w:rPr>
          <w:rFonts w:hint="eastAsia"/>
        </w:rPr>
        <w:t>:</w:t>
      </w:r>
    </w:p>
    <w:p w:rsidR="00BE7C16" w:rsidRDefault="00BE7C16">
      <w:pPr>
        <w:rPr>
          <w:rFonts w:hint="eastAsia"/>
        </w:rPr>
      </w:pPr>
      <w:r>
        <w:rPr>
          <w:rFonts w:hint="eastAsia"/>
        </w:rPr>
        <w:t>NCCC</w:t>
      </w:r>
    </w:p>
    <w:p w:rsidR="00BE7C16" w:rsidRDefault="00BE7C16">
      <w:pPr>
        <w:rPr>
          <w:rFonts w:hint="eastAsia"/>
        </w:rPr>
      </w:pPr>
      <w:r>
        <w:rPr>
          <w:rFonts w:hint="eastAsia"/>
        </w:rPr>
        <w:t>VISA</w:t>
      </w:r>
    </w:p>
    <w:p w:rsidR="00BE7C16" w:rsidRDefault="00BE7C16">
      <w:pPr>
        <w:rPr>
          <w:rFonts w:hint="eastAsia"/>
        </w:rPr>
      </w:pPr>
      <w:r>
        <w:rPr>
          <w:rFonts w:hint="eastAsia"/>
        </w:rPr>
        <w:lastRenderedPageBreak/>
        <w:t>Master</w:t>
      </w:r>
    </w:p>
    <w:p w:rsidR="00BE7C16" w:rsidRDefault="00BE7C16">
      <w:pPr>
        <w:rPr>
          <w:rFonts w:hint="eastAsia"/>
        </w:rPr>
      </w:pPr>
      <w:r>
        <w:rPr>
          <w:rFonts w:hint="eastAsia"/>
        </w:rPr>
        <w:t>JCB</w:t>
      </w:r>
    </w:p>
    <w:p w:rsidR="00BE7C16" w:rsidRDefault="00BE7C16">
      <w:pPr>
        <w:rPr>
          <w:rFonts w:hint="eastAsia"/>
        </w:rPr>
      </w:pPr>
      <w:r>
        <w:rPr>
          <w:rFonts w:hint="eastAsia"/>
        </w:rPr>
        <w:t xml:space="preserve">Banking </w:t>
      </w:r>
      <w:r>
        <w:rPr>
          <w:rFonts w:hint="eastAsia"/>
        </w:rPr>
        <w:t>自行</w:t>
      </w:r>
      <w:r>
        <w:rPr>
          <w:rFonts w:hint="eastAsia"/>
        </w:rPr>
        <w:t xml:space="preserve"> Visa </w:t>
      </w:r>
      <w:proofErr w:type="spellStart"/>
      <w:r>
        <w:rPr>
          <w:rFonts w:hint="eastAsia"/>
        </w:rPr>
        <w:t>Dubit</w:t>
      </w:r>
      <w:proofErr w:type="spellEnd"/>
    </w:p>
    <w:p w:rsidR="00BE7C16" w:rsidRDefault="00BE7C16">
      <w:pPr>
        <w:rPr>
          <w:rFonts w:hint="eastAsia"/>
        </w:rPr>
      </w:pPr>
      <w:r>
        <w:rPr>
          <w:rFonts w:hint="eastAsia"/>
        </w:rPr>
        <w:t xml:space="preserve">ACP </w:t>
      </w:r>
      <w:r>
        <w:rPr>
          <w:rFonts w:hint="eastAsia"/>
        </w:rPr>
        <w:t>自行信用卡</w:t>
      </w:r>
      <w:r>
        <w:rPr>
          <w:rFonts w:hint="eastAsia"/>
        </w:rPr>
        <w:t xml:space="preserve"> </w:t>
      </w:r>
      <w:r>
        <w:rPr>
          <w:rFonts w:hint="eastAsia"/>
        </w:rPr>
        <w:t>自行分期</w:t>
      </w:r>
    </w:p>
    <w:p w:rsidR="00BE7C16" w:rsidRPr="004216A5" w:rsidRDefault="00BE7C16">
      <w:pPr>
        <w:rPr>
          <w:rFonts w:hint="eastAsia"/>
        </w:rPr>
      </w:pPr>
    </w:p>
    <w:p w:rsidR="004216A5" w:rsidRDefault="004216A5">
      <w:pPr>
        <w:widowControl/>
      </w:pPr>
      <w:r>
        <w:br w:type="page"/>
      </w:r>
    </w:p>
    <w:p w:rsidR="00F84E4C" w:rsidRDefault="00F84E4C"/>
    <w:tbl>
      <w:tblPr>
        <w:tblStyle w:val="a7"/>
        <w:tblW w:w="0" w:type="auto"/>
        <w:tblLook w:val="04A0"/>
      </w:tblPr>
      <w:tblGrid>
        <w:gridCol w:w="3591"/>
        <w:gridCol w:w="4103"/>
        <w:gridCol w:w="3848"/>
        <w:gridCol w:w="3848"/>
      </w:tblGrid>
      <w:tr w:rsidR="003F4CB3" w:rsidTr="004D5E09">
        <w:trPr>
          <w:trHeight w:val="559"/>
        </w:trPr>
        <w:tc>
          <w:tcPr>
            <w:tcW w:w="3591" w:type="dxa"/>
            <w:shd w:val="clear" w:color="auto" w:fill="D9D9D9" w:themeFill="background1" w:themeFillShade="D9"/>
            <w:vAlign w:val="center"/>
          </w:tcPr>
          <w:p w:rsidR="003F4CB3" w:rsidRDefault="003F4CB3" w:rsidP="00D63D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刷卡通路來源</w:t>
            </w:r>
          </w:p>
        </w:tc>
        <w:tc>
          <w:tcPr>
            <w:tcW w:w="4103" w:type="dxa"/>
            <w:shd w:val="clear" w:color="auto" w:fill="D9D9D9" w:themeFill="background1" w:themeFillShade="D9"/>
            <w:vAlign w:val="center"/>
          </w:tcPr>
          <w:p w:rsidR="003F4CB3" w:rsidRDefault="003F4CB3" w:rsidP="00D63D16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收單行</w:t>
            </w:r>
            <w:r w:rsidR="00156615">
              <w:rPr>
                <w:rFonts w:hint="eastAsia"/>
              </w:rPr>
              <w:t>收單授權轉接系統</w:t>
            </w:r>
            <w:r>
              <w:rPr>
                <w:rFonts w:hint="eastAsia"/>
              </w:rPr>
              <w:t>NCPS</w:t>
            </w:r>
          </w:p>
        </w:tc>
        <w:tc>
          <w:tcPr>
            <w:tcW w:w="3848" w:type="dxa"/>
            <w:shd w:val="clear" w:color="auto" w:fill="D9D9D9" w:themeFill="background1" w:themeFillShade="D9"/>
            <w:vAlign w:val="center"/>
          </w:tcPr>
          <w:p w:rsidR="003F4CB3" w:rsidRDefault="003F4CB3" w:rsidP="00FA04AF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帳務處理</w:t>
            </w:r>
            <w:r>
              <w:rPr>
                <w:rFonts w:hint="eastAsia"/>
              </w:rPr>
              <w:t>MBS</w:t>
            </w:r>
            <w:r>
              <w:rPr>
                <w:rFonts w:hint="eastAsia"/>
              </w:rPr>
              <w:t>、特店管理</w:t>
            </w:r>
            <w:r>
              <w:rPr>
                <w:rFonts w:hint="eastAsia"/>
              </w:rPr>
              <w:t>IMS</w:t>
            </w:r>
          </w:p>
        </w:tc>
        <w:tc>
          <w:tcPr>
            <w:tcW w:w="3848" w:type="dxa"/>
            <w:shd w:val="clear" w:color="auto" w:fill="D9D9D9" w:themeFill="background1" w:themeFillShade="D9"/>
            <w:vAlign w:val="center"/>
          </w:tcPr>
          <w:p w:rsidR="003F4CB3" w:rsidRDefault="003F4CB3" w:rsidP="00D63D16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發卡行授權</w:t>
            </w:r>
            <w:r>
              <w:rPr>
                <w:rFonts w:hint="eastAsia"/>
              </w:rPr>
              <w:t>Cola</w:t>
            </w:r>
            <w:r>
              <w:rPr>
                <w:rFonts w:hint="eastAsia"/>
              </w:rPr>
              <w:t>、帳務核心</w:t>
            </w:r>
            <w:r>
              <w:rPr>
                <w:rFonts w:hint="eastAsia"/>
              </w:rPr>
              <w:t>ACP</w:t>
            </w:r>
          </w:p>
        </w:tc>
      </w:tr>
      <w:tr w:rsidR="003F4CB3" w:rsidTr="00496937">
        <w:trPr>
          <w:trHeight w:val="559"/>
        </w:trPr>
        <w:tc>
          <w:tcPr>
            <w:tcW w:w="3591" w:type="dxa"/>
          </w:tcPr>
          <w:p w:rsidR="003F4CB3" w:rsidRDefault="003F4CB3" w:rsidP="000B39D8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EDC</w:t>
            </w:r>
            <w:r>
              <w:rPr>
                <w:rFonts w:hint="eastAsia"/>
              </w:rPr>
              <w:t>刷卡機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結帳</w:t>
            </w:r>
          </w:p>
          <w:p w:rsidR="003F4CB3" w:rsidRDefault="003F4CB3" w:rsidP="000B39D8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交易傳遞卡號、效期、安全代碼</w:t>
            </w:r>
          </w:p>
          <w:p w:rsidR="003F4CB3" w:rsidRDefault="003F4CB3" w:rsidP="000B39D8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每日結帳後，傳遞請款檔</w:t>
            </w:r>
            <w:r>
              <w:rPr>
                <w:rFonts w:hint="eastAsia"/>
              </w:rPr>
              <w:t>to B</w:t>
            </w:r>
          </w:p>
          <w:p w:rsidR="003F4CB3" w:rsidRDefault="003F4CB3" w:rsidP="000B39D8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網路</w:t>
            </w:r>
            <w:r>
              <w:rPr>
                <w:rFonts w:hint="eastAsia"/>
              </w:rPr>
              <w:t>=&gt;</w:t>
            </w:r>
            <w:proofErr w:type="spellStart"/>
            <w:r>
              <w:rPr>
                <w:rFonts w:hint="eastAsia"/>
              </w:rPr>
              <w:t>PaymentGateWay</w:t>
            </w:r>
            <w:proofErr w:type="spellEnd"/>
          </w:p>
          <w:p w:rsidR="003F4CB3" w:rsidRDefault="003F4CB3" w:rsidP="000B39D8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郵購、保險、手寫單</w:t>
            </w:r>
            <w:r>
              <w:rPr>
                <w:rFonts w:hint="eastAsia"/>
              </w:rPr>
              <w:t>=&gt;AMS</w:t>
            </w:r>
            <w:r w:rsidR="00736ECC">
              <w:rPr>
                <w:rFonts w:hint="eastAsia"/>
              </w:rPr>
              <w:t>併入</w:t>
            </w:r>
            <w:r w:rsidR="000153B0">
              <w:rPr>
                <w:rFonts w:hint="eastAsia"/>
              </w:rPr>
              <w:t>TSCG</w:t>
            </w:r>
          </w:p>
          <w:p w:rsidR="003F4CB3" w:rsidRDefault="003F4CB3" w:rsidP="000B39D8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EDC</w:t>
            </w:r>
            <w:r>
              <w:rPr>
                <w:rFonts w:hint="eastAsia"/>
              </w:rPr>
              <w:t>大型特店</w:t>
            </w:r>
            <w:proofErr w:type="spellStart"/>
            <w:r>
              <w:rPr>
                <w:rFonts w:hint="eastAsia"/>
              </w:rPr>
              <w:t>StandIn</w:t>
            </w:r>
            <w:proofErr w:type="spellEnd"/>
          </w:p>
          <w:p w:rsidR="003F4CB3" w:rsidRDefault="003F4CB3" w:rsidP="000B39D8">
            <w:pPr>
              <w:pStyle w:val="a8"/>
              <w:ind w:leftChars="0"/>
            </w:pPr>
          </w:p>
        </w:tc>
        <w:tc>
          <w:tcPr>
            <w:tcW w:w="4103" w:type="dxa"/>
          </w:tcPr>
          <w:p w:rsidR="003F4CB3" w:rsidRDefault="003F4CB3" w:rsidP="00C440D8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判斷自行、他行卡，他行轉送</w:t>
            </w:r>
            <w:r>
              <w:rPr>
                <w:rFonts w:hint="eastAsia"/>
              </w:rPr>
              <w:t>NCCC</w:t>
            </w:r>
            <w:r>
              <w:rPr>
                <w:rFonts w:hint="eastAsia"/>
              </w:rPr>
              <w:t>處理</w:t>
            </w:r>
          </w:p>
          <w:p w:rsidR="003F4CB3" w:rsidRDefault="003F4CB3" w:rsidP="00C440D8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是否可分期</w:t>
            </w:r>
          </w:p>
          <w:p w:rsidR="003F4CB3" w:rsidRDefault="003F4CB3" w:rsidP="00C440D8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是否台新特店</w:t>
            </w:r>
          </w:p>
          <w:p w:rsidR="003F4CB3" w:rsidRDefault="003F4CB3" w:rsidP="00C440D8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Cola</w:t>
            </w:r>
            <w:r>
              <w:rPr>
                <w:rFonts w:hint="eastAsia"/>
              </w:rPr>
              <w:t>取回授權碼</w:t>
            </w:r>
            <w:r>
              <w:rPr>
                <w:rFonts w:hint="eastAsia"/>
              </w:rPr>
              <w:t>to A</w:t>
            </w:r>
          </w:p>
          <w:p w:rsidR="003F4CB3" w:rsidRDefault="00B61A98" w:rsidP="00C440D8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ChargeLog</w:t>
            </w:r>
            <w:proofErr w:type="spellEnd"/>
          </w:p>
          <w:p w:rsidR="00B61A98" w:rsidRDefault="00B61A98" w:rsidP="00C440D8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AuthLog</w:t>
            </w:r>
            <w:proofErr w:type="spellEnd"/>
          </w:p>
          <w:p w:rsidR="00B61A98" w:rsidRDefault="00B61A98" w:rsidP="00C440D8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</w:p>
          <w:p w:rsidR="003F4CB3" w:rsidRDefault="003F4CB3">
            <w:pPr>
              <w:rPr>
                <w:rFonts w:hint="eastAsia"/>
              </w:rPr>
            </w:pPr>
          </w:p>
          <w:p w:rsidR="003F4CB3" w:rsidRDefault="003F4CB3"/>
        </w:tc>
        <w:tc>
          <w:tcPr>
            <w:tcW w:w="3848" w:type="dxa"/>
          </w:tcPr>
          <w:p w:rsidR="003F4CB3" w:rsidRDefault="003F4CB3" w:rsidP="00FA04AF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收單清算</w:t>
            </w:r>
          </w:p>
          <w:p w:rsidR="003F4CB3" w:rsidRDefault="003F4CB3" w:rsidP="00FA04AF">
            <w:pPr>
              <w:pStyle w:val="a8"/>
              <w:numPr>
                <w:ilvl w:val="1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請款</w:t>
            </w:r>
          </w:p>
          <w:p w:rsidR="003F4CB3" w:rsidRDefault="003F4CB3" w:rsidP="00FA04AF">
            <w:pPr>
              <w:pStyle w:val="a8"/>
              <w:numPr>
                <w:ilvl w:val="1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清算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跟發卡行清算，向持卡人收錢</w:t>
            </w:r>
          </w:p>
          <w:p w:rsidR="003F4CB3" w:rsidRDefault="003F4CB3" w:rsidP="00FA04AF">
            <w:pPr>
              <w:pStyle w:val="a8"/>
              <w:numPr>
                <w:ilvl w:val="1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計算付給特店的錢</w:t>
            </w:r>
          </w:p>
          <w:p w:rsidR="003F4CB3" w:rsidRDefault="003F4CB3" w:rsidP="00FA04AF">
            <w:pPr>
              <w:pStyle w:val="a8"/>
              <w:numPr>
                <w:ilvl w:val="1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發票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開立發票給特店</w:t>
            </w:r>
          </w:p>
          <w:p w:rsidR="003F4CB3" w:rsidRDefault="003F4CB3" w:rsidP="00FA04AF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特店管理</w:t>
            </w:r>
          </w:p>
          <w:p w:rsidR="0031673E" w:rsidRDefault="0031673E" w:rsidP="00FA04AF">
            <w:pPr>
              <w:pStyle w:val="a8"/>
              <w:ind w:leftChars="0"/>
              <w:rPr>
                <w:rFonts w:hint="eastAsia"/>
              </w:rPr>
            </w:pPr>
          </w:p>
          <w:p w:rsidR="0031673E" w:rsidRDefault="0031673E" w:rsidP="0031673E">
            <w:pPr>
              <w:rPr>
                <w:rFonts w:hint="eastAsia"/>
              </w:rPr>
            </w:pPr>
            <w:r>
              <w:rPr>
                <w:rFonts w:hint="eastAsia"/>
              </w:rPr>
              <w:t>帳務批次處理三段批</w:t>
            </w:r>
            <w:r>
              <w:rPr>
                <w:rFonts w:hint="eastAsia"/>
              </w:rPr>
              <w:t>:</w:t>
            </w:r>
          </w:p>
          <w:p w:rsidR="0031673E" w:rsidRDefault="0031673E" w:rsidP="0031673E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1:00</w:t>
            </w:r>
          </w:p>
          <w:p w:rsidR="0031673E" w:rsidRDefault="0031673E" w:rsidP="0031673E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2:00</w:t>
            </w:r>
          </w:p>
          <w:p w:rsidR="0031673E" w:rsidRDefault="0031673E" w:rsidP="0031673E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6:00</w:t>
            </w:r>
          </w:p>
          <w:p w:rsidR="0031673E" w:rsidRDefault="0031673E" w:rsidP="00FA04AF">
            <w:pPr>
              <w:pStyle w:val="a8"/>
              <w:ind w:leftChars="0"/>
            </w:pPr>
          </w:p>
        </w:tc>
        <w:tc>
          <w:tcPr>
            <w:tcW w:w="3848" w:type="dxa"/>
          </w:tcPr>
          <w:p w:rsidR="003F4CB3" w:rsidRDefault="00625BFB">
            <w:pPr>
              <w:rPr>
                <w:rFonts w:hint="eastAsia"/>
              </w:rPr>
            </w:pPr>
            <w:r>
              <w:rPr>
                <w:rFonts w:hint="eastAsia"/>
              </w:rPr>
              <w:t>入帳日</w:t>
            </w:r>
            <w:r>
              <w:rPr>
                <w:rFonts w:hint="eastAsia"/>
              </w:rPr>
              <w:t>:</w:t>
            </w:r>
          </w:p>
          <w:p w:rsidR="00625BFB" w:rsidRDefault="00625BFB">
            <w:r>
              <w:rPr>
                <w:rFonts w:hint="eastAsia"/>
              </w:rPr>
              <w:t>發卡系統批次處理清算檔的日期</w:t>
            </w:r>
          </w:p>
        </w:tc>
      </w:tr>
    </w:tbl>
    <w:p w:rsidR="00D4645A" w:rsidRDefault="00D4645A">
      <w:r>
        <w:br w:type="page"/>
      </w:r>
    </w:p>
    <w:tbl>
      <w:tblPr>
        <w:tblStyle w:val="a7"/>
        <w:tblW w:w="0" w:type="auto"/>
        <w:tblLook w:val="04A0"/>
      </w:tblPr>
      <w:tblGrid>
        <w:gridCol w:w="3591"/>
        <w:gridCol w:w="4103"/>
        <w:gridCol w:w="3848"/>
        <w:gridCol w:w="3848"/>
      </w:tblGrid>
      <w:tr w:rsidR="00D4645A" w:rsidTr="00496937">
        <w:trPr>
          <w:trHeight w:val="559"/>
        </w:trPr>
        <w:tc>
          <w:tcPr>
            <w:tcW w:w="3591" w:type="dxa"/>
          </w:tcPr>
          <w:p w:rsidR="00D4645A" w:rsidRDefault="00D4645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EDC</w:t>
            </w:r>
            <w:r>
              <w:rPr>
                <w:rFonts w:hint="eastAsia"/>
              </w:rPr>
              <w:t>交易可支援</w:t>
            </w:r>
            <w:r>
              <w:rPr>
                <w:rFonts w:hint="eastAsia"/>
              </w:rPr>
              <w:t>:</w:t>
            </w:r>
          </w:p>
          <w:p w:rsidR="00D4645A" w:rsidRDefault="00D4645A">
            <w:pPr>
              <w:rPr>
                <w:rFonts w:hint="eastAsia"/>
              </w:rPr>
            </w:pPr>
            <w:r>
              <w:rPr>
                <w:rFonts w:hint="eastAsia"/>
              </w:rPr>
              <w:t>刷卡、插卡、感應</w:t>
            </w:r>
          </w:p>
          <w:p w:rsidR="00D4645A" w:rsidRDefault="00D4645A">
            <w:pPr>
              <w:rPr>
                <w:rFonts w:hint="eastAsia"/>
              </w:rPr>
            </w:pPr>
            <w:r>
              <w:rPr>
                <w:rFonts w:hint="eastAsia"/>
              </w:rPr>
              <w:t>EDC</w:t>
            </w:r>
            <w:r>
              <w:rPr>
                <w:rFonts w:hint="eastAsia"/>
              </w:rPr>
              <w:t>交易功能</w:t>
            </w:r>
            <w:r>
              <w:rPr>
                <w:rFonts w:hint="eastAsia"/>
              </w:rPr>
              <w:t>:</w:t>
            </w:r>
          </w:p>
          <w:p w:rsidR="00F90016" w:rsidRDefault="00D4645A" w:rsidP="00F90016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  <w:p w:rsidR="00F90016" w:rsidRDefault="00D4645A" w:rsidP="00F90016">
            <w:pPr>
              <w:rPr>
                <w:rFonts w:hint="eastAsia"/>
              </w:rPr>
            </w:pPr>
            <w:r>
              <w:rPr>
                <w:rFonts w:hint="eastAsia"/>
              </w:rPr>
              <w:t>分期</w:t>
            </w:r>
          </w:p>
          <w:p w:rsidR="00D4645A" w:rsidRDefault="00D4645A" w:rsidP="00F90016">
            <w:pPr>
              <w:rPr>
                <w:rFonts w:hint="eastAsia"/>
              </w:rPr>
            </w:pPr>
            <w:r>
              <w:rPr>
                <w:rFonts w:hint="eastAsia"/>
              </w:rPr>
              <w:t>紅利</w:t>
            </w:r>
          </w:p>
          <w:p w:rsidR="00F90016" w:rsidRDefault="00F90016" w:rsidP="00F900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SmartPay:FISC</w:t>
            </w:r>
            <w:proofErr w:type="spellEnd"/>
            <w:r>
              <w:rPr>
                <w:rFonts w:hint="eastAsia"/>
              </w:rPr>
              <w:t>發行卡片，輸入提款密碼直接扣款，好處是位發行</w:t>
            </w:r>
            <w:r>
              <w:rPr>
                <w:rFonts w:hint="eastAsia"/>
              </w:rPr>
              <w:t>Visa</w:t>
            </w:r>
            <w:r>
              <w:rPr>
                <w:rFonts w:hint="eastAsia"/>
              </w:rPr>
              <w:t>的銀行可以直接用原來的架構，不用建置</w:t>
            </w:r>
            <w:r>
              <w:rPr>
                <w:rFonts w:hint="eastAsia"/>
              </w:rPr>
              <w:t>Visa</w:t>
            </w:r>
            <w:r>
              <w:rPr>
                <w:rFonts w:hint="eastAsia"/>
              </w:rPr>
              <w:t>清算。</w:t>
            </w:r>
          </w:p>
          <w:p w:rsidR="00F90016" w:rsidRDefault="00F90016" w:rsidP="00F90016">
            <w:pPr>
              <w:rPr>
                <w:rFonts w:hint="eastAsia"/>
              </w:rPr>
            </w:pPr>
            <w:r>
              <w:rPr>
                <w:rFonts w:hint="eastAsia"/>
              </w:rPr>
              <w:t>DCC</w:t>
            </w:r>
          </w:p>
          <w:p w:rsidR="00D7767B" w:rsidRDefault="00D7767B" w:rsidP="00F90016">
            <w:pPr>
              <w:rPr>
                <w:rFonts w:hint="eastAsia"/>
              </w:rPr>
            </w:pPr>
            <w:r>
              <w:rPr>
                <w:rFonts w:hint="eastAsia"/>
              </w:rPr>
              <w:t>MPOS</w:t>
            </w:r>
            <w:r>
              <w:rPr>
                <w:rFonts w:hint="eastAsia"/>
              </w:rPr>
              <w:t>移動式刷卡機</w:t>
            </w:r>
          </w:p>
        </w:tc>
        <w:tc>
          <w:tcPr>
            <w:tcW w:w="4103" w:type="dxa"/>
          </w:tcPr>
          <w:p w:rsidR="00D4645A" w:rsidRDefault="00D4645A">
            <w:pPr>
              <w:rPr>
                <w:rFonts w:hint="eastAsia"/>
              </w:rPr>
            </w:pPr>
          </w:p>
        </w:tc>
        <w:tc>
          <w:tcPr>
            <w:tcW w:w="3848" w:type="dxa"/>
          </w:tcPr>
          <w:p w:rsidR="00D4645A" w:rsidRDefault="00D4645A" w:rsidP="005F3672">
            <w:pPr>
              <w:rPr>
                <w:rFonts w:hint="eastAsia"/>
              </w:rPr>
            </w:pPr>
          </w:p>
        </w:tc>
        <w:tc>
          <w:tcPr>
            <w:tcW w:w="3848" w:type="dxa"/>
          </w:tcPr>
          <w:p w:rsidR="00D4645A" w:rsidRDefault="00D4645A"/>
        </w:tc>
      </w:tr>
      <w:tr w:rsidR="00D4645A" w:rsidTr="00496937">
        <w:trPr>
          <w:trHeight w:val="559"/>
        </w:trPr>
        <w:tc>
          <w:tcPr>
            <w:tcW w:w="3591" w:type="dxa"/>
          </w:tcPr>
          <w:p w:rsidR="00D4645A" w:rsidRPr="004F7D10" w:rsidRDefault="002456E8">
            <w:pPr>
              <w:rPr>
                <w:rFonts w:hint="eastAsia"/>
                <w:color w:val="FF0000"/>
              </w:rPr>
            </w:pPr>
            <w:r w:rsidRPr="004F7D10">
              <w:rPr>
                <w:rFonts w:hint="eastAsia"/>
                <w:color w:val="FF0000"/>
              </w:rPr>
              <w:t>AMS:</w:t>
            </w:r>
          </w:p>
          <w:p w:rsidR="002456E8" w:rsidRPr="004F7D10" w:rsidRDefault="002456E8">
            <w:pPr>
              <w:rPr>
                <w:rFonts w:hint="eastAsia"/>
                <w:color w:val="FF0000"/>
              </w:rPr>
            </w:pPr>
            <w:r w:rsidRPr="004F7D10">
              <w:rPr>
                <w:rFonts w:hint="eastAsia"/>
                <w:color w:val="FF0000"/>
              </w:rPr>
              <w:t>紙本刷卡、整批授權、上傳後回復結果</w:t>
            </w:r>
          </w:p>
          <w:p w:rsidR="004216A5" w:rsidRPr="004F7D10" w:rsidRDefault="004216A5">
            <w:pPr>
              <w:rPr>
                <w:rFonts w:hint="eastAsia"/>
                <w:color w:val="FF0000"/>
              </w:rPr>
            </w:pPr>
            <w:r w:rsidRPr="004F7D10">
              <w:rPr>
                <w:rFonts w:hint="eastAsia"/>
                <w:noProof/>
                <w:color w:val="FF0000"/>
              </w:rPr>
              <w:pict>
                <v:rect id="_x0000_s2056" style="position:absolute;margin-left:4.2pt;margin-top:7.4pt;width:39.6pt;height:24.6pt;z-index:251663360">
                  <v:textbox>
                    <w:txbxContent>
                      <w:p w:rsidR="004216A5" w:rsidRDefault="004216A5">
                        <w:r>
                          <w:rPr>
                            <w:rFonts w:hint="eastAsia"/>
                          </w:rPr>
                          <w:t>WEB</w:t>
                        </w:r>
                      </w:p>
                    </w:txbxContent>
                  </v:textbox>
                </v:rect>
              </w:pict>
            </w:r>
          </w:p>
          <w:p w:rsidR="004216A5" w:rsidRPr="004F7D10" w:rsidRDefault="004216A5">
            <w:pPr>
              <w:rPr>
                <w:rFonts w:hint="eastAsia"/>
                <w:color w:val="FF0000"/>
              </w:rPr>
            </w:pPr>
          </w:p>
          <w:p w:rsidR="004216A5" w:rsidRPr="004F7D10" w:rsidRDefault="004216A5">
            <w:pPr>
              <w:rPr>
                <w:rFonts w:hint="eastAsia"/>
                <w:color w:val="FF0000"/>
              </w:rPr>
            </w:pPr>
          </w:p>
          <w:p w:rsidR="002456E8" w:rsidRDefault="002456E8">
            <w:pPr>
              <w:rPr>
                <w:rFonts w:hint="eastAsia"/>
              </w:rPr>
            </w:pPr>
          </w:p>
        </w:tc>
        <w:tc>
          <w:tcPr>
            <w:tcW w:w="4103" w:type="dxa"/>
          </w:tcPr>
          <w:p w:rsidR="00D4645A" w:rsidRDefault="00D4645A">
            <w:pPr>
              <w:rPr>
                <w:rFonts w:hint="eastAsia"/>
              </w:rPr>
            </w:pPr>
          </w:p>
        </w:tc>
        <w:tc>
          <w:tcPr>
            <w:tcW w:w="3848" w:type="dxa"/>
          </w:tcPr>
          <w:p w:rsidR="000B0DE8" w:rsidRDefault="000B0DE8" w:rsidP="000B0DE8">
            <w:pPr>
              <w:pStyle w:val="a8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MBS</w:t>
            </w:r>
            <w:r>
              <w:rPr>
                <w:rFonts w:hint="eastAsia"/>
              </w:rPr>
              <w:t>請款，因為是網外，必須另去比對</w:t>
            </w:r>
            <w:proofErr w:type="spellStart"/>
            <w:r>
              <w:rPr>
                <w:rFonts w:hint="eastAsia"/>
              </w:rPr>
              <w:t>AuthLog</w:t>
            </w:r>
            <w:proofErr w:type="spellEnd"/>
            <w:r>
              <w:rPr>
                <w:rFonts w:hint="eastAsia"/>
              </w:rPr>
              <w:t>確認交易內容。</w:t>
            </w:r>
          </w:p>
          <w:p w:rsidR="00D4645A" w:rsidRPr="000B0DE8" w:rsidRDefault="00D4645A" w:rsidP="005F3672">
            <w:pPr>
              <w:rPr>
                <w:rFonts w:hint="eastAsia"/>
              </w:rPr>
            </w:pPr>
          </w:p>
        </w:tc>
        <w:tc>
          <w:tcPr>
            <w:tcW w:w="3848" w:type="dxa"/>
          </w:tcPr>
          <w:p w:rsidR="00D4645A" w:rsidRDefault="00D4645A"/>
        </w:tc>
      </w:tr>
      <w:tr w:rsidR="003F4CB3" w:rsidTr="00496937">
        <w:trPr>
          <w:trHeight w:val="559"/>
        </w:trPr>
        <w:tc>
          <w:tcPr>
            <w:tcW w:w="3591" w:type="dxa"/>
          </w:tcPr>
          <w:p w:rsidR="003F4CB3" w:rsidRDefault="00EF0FD3">
            <w:pPr>
              <w:rPr>
                <w:rFonts w:hint="eastAsia"/>
              </w:rPr>
            </w:pP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網路交易</w:t>
            </w:r>
            <w:r>
              <w:rPr>
                <w:rFonts w:hint="eastAsia"/>
              </w:rPr>
              <w:t>=&gt;</w:t>
            </w:r>
            <w:proofErr w:type="spellStart"/>
            <w:r>
              <w:rPr>
                <w:rFonts w:hint="eastAsia"/>
              </w:rPr>
              <w:t>PaymentGateWay</w:t>
            </w:r>
            <w:proofErr w:type="spellEnd"/>
            <w:r w:rsidR="00B03C7D">
              <w:rPr>
                <w:rFonts w:hint="eastAsia"/>
              </w:rPr>
              <w:t>收特店</w:t>
            </w:r>
            <w:r w:rsidR="00B03C7D">
              <w:rPr>
                <w:rFonts w:hint="eastAsia"/>
              </w:rPr>
              <w:t>2%</w:t>
            </w:r>
            <w:r w:rsidR="00B03C7D">
              <w:rPr>
                <w:rFonts w:hint="eastAsia"/>
              </w:rPr>
              <w:t>手續費</w:t>
            </w:r>
          </w:p>
          <w:p w:rsidR="001E1955" w:rsidRDefault="001E1955" w:rsidP="001E195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HiTrust</w:t>
            </w:r>
            <w:proofErr w:type="spellEnd"/>
          </w:p>
          <w:p w:rsidR="001E1955" w:rsidRDefault="001E1955" w:rsidP="001E195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歐付寶</w:t>
            </w:r>
            <w:r w:rsidR="00270A76">
              <w:rPr>
                <w:rFonts w:hint="eastAsia"/>
              </w:rPr>
              <w:t>(</w:t>
            </w:r>
            <w:r w:rsidR="00270A76">
              <w:rPr>
                <w:rFonts w:hint="eastAsia"/>
              </w:rPr>
              <w:t>綠界</w:t>
            </w:r>
            <w:r w:rsidR="00270A76">
              <w:rPr>
                <w:rFonts w:hint="eastAsia"/>
              </w:rPr>
              <w:t>)</w:t>
            </w:r>
          </w:p>
          <w:p w:rsidR="00270A76" w:rsidRDefault="00270A76" w:rsidP="001E195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台灣支付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藍新</w:t>
            </w:r>
            <w:r>
              <w:rPr>
                <w:rFonts w:hint="eastAsia"/>
              </w:rPr>
              <w:t>)</w:t>
            </w:r>
          </w:p>
          <w:p w:rsidR="001E1955" w:rsidRDefault="001E1955" w:rsidP="001E195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台新</w:t>
            </w:r>
            <w:r>
              <w:rPr>
                <w:rFonts w:hint="eastAsia"/>
              </w:rPr>
              <w:t>TSPG</w:t>
            </w:r>
            <w:r w:rsidR="00270A76">
              <w:rPr>
                <w:rFonts w:hint="eastAsia"/>
              </w:rPr>
              <w:t>(copy to THPG)</w:t>
            </w:r>
          </w:p>
          <w:p w:rsidR="001E1955" w:rsidRDefault="001E1955" w:rsidP="001E195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高鐵</w:t>
            </w:r>
            <w:r>
              <w:rPr>
                <w:rFonts w:hint="eastAsia"/>
              </w:rPr>
              <w:t>THPG</w:t>
            </w:r>
          </w:p>
        </w:tc>
        <w:tc>
          <w:tcPr>
            <w:tcW w:w="4103" w:type="dxa"/>
          </w:tcPr>
          <w:p w:rsidR="003F4CB3" w:rsidRDefault="00EF0FD3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NCPS</w:t>
            </w:r>
            <w:r>
              <w:rPr>
                <w:rFonts w:hint="eastAsia"/>
              </w:rPr>
              <w:t>取得授權</w:t>
            </w:r>
          </w:p>
        </w:tc>
        <w:tc>
          <w:tcPr>
            <w:tcW w:w="3848" w:type="dxa"/>
          </w:tcPr>
          <w:p w:rsidR="003F4CB3" w:rsidRDefault="00EF0FD3" w:rsidP="004F06FC">
            <w:pPr>
              <w:pStyle w:val="a8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MBS</w:t>
            </w:r>
            <w:r>
              <w:rPr>
                <w:rFonts w:hint="eastAsia"/>
              </w:rPr>
              <w:t>請款</w:t>
            </w:r>
            <w:r w:rsidR="006E18AB">
              <w:rPr>
                <w:rFonts w:hint="eastAsia"/>
              </w:rPr>
              <w:t>，因為是網外，必須另去比對</w:t>
            </w:r>
            <w:proofErr w:type="spellStart"/>
            <w:r w:rsidR="006E18AB">
              <w:rPr>
                <w:rFonts w:hint="eastAsia"/>
              </w:rPr>
              <w:t>AuthLog</w:t>
            </w:r>
            <w:proofErr w:type="spellEnd"/>
            <w:r w:rsidR="006E18AB">
              <w:rPr>
                <w:rFonts w:hint="eastAsia"/>
              </w:rPr>
              <w:t>確認交易內容。</w:t>
            </w:r>
          </w:p>
          <w:p w:rsidR="004F06FC" w:rsidRDefault="004F06FC" w:rsidP="00297C05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取得請款檔處理，給回復檔。</w:t>
            </w:r>
          </w:p>
        </w:tc>
        <w:tc>
          <w:tcPr>
            <w:tcW w:w="3848" w:type="dxa"/>
          </w:tcPr>
          <w:p w:rsidR="003F4CB3" w:rsidRDefault="003F4CB3"/>
        </w:tc>
      </w:tr>
      <w:tr w:rsidR="003F4CB3" w:rsidTr="00496937">
        <w:trPr>
          <w:trHeight w:val="559"/>
        </w:trPr>
        <w:tc>
          <w:tcPr>
            <w:tcW w:w="3591" w:type="dxa"/>
          </w:tcPr>
          <w:p w:rsidR="003F4CB3" w:rsidRDefault="003F4CB3"/>
        </w:tc>
        <w:tc>
          <w:tcPr>
            <w:tcW w:w="4103" w:type="dxa"/>
          </w:tcPr>
          <w:p w:rsidR="003F4CB3" w:rsidRDefault="005C3D9A">
            <w:pPr>
              <w:rPr>
                <w:rFonts w:hint="eastAsia"/>
              </w:rPr>
            </w:pPr>
            <w:r>
              <w:rPr>
                <w:rFonts w:hint="eastAsia"/>
              </w:rPr>
              <w:t>WCPS</w:t>
            </w:r>
          </w:p>
          <w:p w:rsidR="000A29E6" w:rsidRDefault="000A29E6">
            <w:pPr>
              <w:rPr>
                <w:rFonts w:hint="eastAsia"/>
              </w:rPr>
            </w:pPr>
            <w:r>
              <w:rPr>
                <w:rFonts w:hint="eastAsia"/>
              </w:rPr>
              <w:t>每日固定時間從行內</w:t>
            </w: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取檔</w:t>
            </w:r>
          </w:p>
          <w:p w:rsidR="00C1742D" w:rsidRDefault="00C1742D" w:rsidP="00C174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紀錄風險等級控管</w:t>
            </w:r>
          </w:p>
          <w:p w:rsidR="00C1742D" w:rsidRPr="00C1742D" w:rsidRDefault="00C1742D"/>
        </w:tc>
        <w:tc>
          <w:tcPr>
            <w:tcW w:w="3848" w:type="dxa"/>
          </w:tcPr>
          <w:p w:rsidR="003F4CB3" w:rsidRDefault="005C3D9A" w:rsidP="00FA04AF">
            <w:r>
              <w:rPr>
                <w:rFonts w:hint="eastAsia"/>
              </w:rPr>
              <w:lastRenderedPageBreak/>
              <w:t>每日產生前一天特店核准資料給</w:t>
            </w:r>
            <w:r>
              <w:rPr>
                <w:rFonts w:hint="eastAsia"/>
              </w:rPr>
              <w:t>WCPS</w:t>
            </w:r>
          </w:p>
        </w:tc>
        <w:tc>
          <w:tcPr>
            <w:tcW w:w="3848" w:type="dxa"/>
          </w:tcPr>
          <w:p w:rsidR="003F4CB3" w:rsidRDefault="003F4CB3"/>
        </w:tc>
      </w:tr>
      <w:tr w:rsidR="0084400F" w:rsidTr="0084400F">
        <w:trPr>
          <w:trHeight w:val="559"/>
        </w:trPr>
        <w:tc>
          <w:tcPr>
            <w:tcW w:w="3591" w:type="dxa"/>
          </w:tcPr>
          <w:p w:rsidR="0084400F" w:rsidRDefault="0084400F" w:rsidP="00FA04AF"/>
        </w:tc>
        <w:tc>
          <w:tcPr>
            <w:tcW w:w="4103" w:type="dxa"/>
          </w:tcPr>
          <w:p w:rsidR="0084400F" w:rsidRPr="00C1742D" w:rsidRDefault="0084400F" w:rsidP="00FA04AF"/>
        </w:tc>
        <w:tc>
          <w:tcPr>
            <w:tcW w:w="3848" w:type="dxa"/>
          </w:tcPr>
          <w:p w:rsidR="0084400F" w:rsidRDefault="0084400F" w:rsidP="0084400F"/>
        </w:tc>
        <w:tc>
          <w:tcPr>
            <w:tcW w:w="3848" w:type="dxa"/>
          </w:tcPr>
          <w:p w:rsidR="0084400F" w:rsidRDefault="0084400F" w:rsidP="00FA04AF"/>
        </w:tc>
      </w:tr>
    </w:tbl>
    <w:p w:rsidR="008F1E0A" w:rsidRPr="0084400F" w:rsidRDefault="008F1E0A"/>
    <w:p w:rsidR="008F1E0A" w:rsidRDefault="008F1E0A">
      <w:pPr>
        <w:widowControl/>
      </w:pPr>
    </w:p>
    <w:p w:rsidR="0084400F" w:rsidRDefault="0084400F">
      <w:pPr>
        <w:widowControl/>
      </w:pPr>
      <w:r>
        <w:br w:type="page"/>
      </w:r>
    </w:p>
    <w:p w:rsidR="0084400F" w:rsidRDefault="0084400F" w:rsidP="0084400F">
      <w:pPr>
        <w:rPr>
          <w:rFonts w:hint="eastAsia"/>
        </w:rPr>
      </w:pPr>
      <w:r>
        <w:rPr>
          <w:rFonts w:hint="eastAsia"/>
        </w:rPr>
        <w:lastRenderedPageBreak/>
        <w:t>MBS</w:t>
      </w:r>
      <w:r>
        <w:rPr>
          <w:rFonts w:hint="eastAsia"/>
        </w:rPr>
        <w:t>處理請款檔</w:t>
      </w:r>
      <w:r>
        <w:rPr>
          <w:rFonts w:hint="eastAsia"/>
        </w:rPr>
        <w:t>:</w:t>
      </w:r>
    </w:p>
    <w:p w:rsidR="0084400F" w:rsidRDefault="00120589" w:rsidP="0084400F">
      <w:pPr>
        <w:rPr>
          <w:rFonts w:hint="eastAsia"/>
        </w:rPr>
      </w:pPr>
      <w:r>
        <w:rPr>
          <w:rFonts w:hint="eastAsia"/>
          <w:noProof/>
        </w:rPr>
        <w:pict>
          <v:shape id="_x0000_s2106" type="#_x0000_t32" style="position:absolute;margin-left:565.25pt;margin-top:75.35pt;width:47.4pt;height:.6pt;flip:y;z-index:251704320" o:connectortype="straight">
            <v:stroke endarrow="block"/>
          </v:shape>
        </w:pict>
      </w:r>
      <w:r>
        <w:rPr>
          <w:rFonts w:hint="eastAsia"/>
          <w:noProof/>
        </w:rPr>
        <w:pict>
          <v:rect id="_x0000_s2107" style="position:absolute;margin-left:612.65pt;margin-top:6pt;width:159.85pt;height:136pt;z-index:251705344">
            <v:textbox style="mso-next-textbox:#_x0000_s2107">
              <w:txbxContent>
                <w:p w:rsidR="00120589" w:rsidRDefault="00120589" w:rsidP="0012058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產生清算檔</w:t>
                  </w:r>
                </w:p>
                <w:p w:rsidR="00120589" w:rsidRDefault="00120589" w:rsidP="00120589">
                  <w:pPr>
                    <w:pStyle w:val="a8"/>
                    <w:numPr>
                      <w:ilvl w:val="0"/>
                      <w:numId w:val="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自行檔</w:t>
                  </w:r>
                </w:p>
                <w:p w:rsidR="00120589" w:rsidRDefault="00120589" w:rsidP="00120589">
                  <w:pPr>
                    <w:pStyle w:val="a8"/>
                    <w:numPr>
                      <w:ilvl w:val="0"/>
                      <w:numId w:val="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國外</w:t>
                  </w:r>
                  <w:r>
                    <w:rPr>
                      <w:rFonts w:hint="eastAsia"/>
                    </w:rPr>
                    <w:t>Master</w:t>
                  </w:r>
                  <w:r>
                    <w:rPr>
                      <w:rFonts w:hint="eastAsia"/>
                    </w:rPr>
                    <w:t>檔</w:t>
                  </w:r>
                </w:p>
                <w:p w:rsidR="00120589" w:rsidRPr="00120589" w:rsidRDefault="00120589" w:rsidP="00120589">
                  <w:pPr>
                    <w:pStyle w:val="a8"/>
                    <w:numPr>
                      <w:ilvl w:val="0"/>
                      <w:numId w:val="9"/>
                    </w:numPr>
                    <w:ind w:leftChars="0"/>
                  </w:pPr>
                  <w:r>
                    <w:rPr>
                      <w:rFonts w:hint="eastAsia"/>
                    </w:rPr>
                    <w:t>國外</w:t>
                  </w:r>
                  <w:r>
                    <w:rPr>
                      <w:rFonts w:hint="eastAsia"/>
                    </w:rPr>
                    <w:t>JCB</w:t>
                  </w:r>
                  <w:r>
                    <w:rPr>
                      <w:rFonts w:hint="eastAsia"/>
                    </w:rPr>
                    <w:t>檔</w:t>
                  </w:r>
                </w:p>
                <w:p w:rsidR="00120589" w:rsidRPr="00120589" w:rsidRDefault="00120589" w:rsidP="00120589">
                  <w:pPr>
                    <w:pStyle w:val="a8"/>
                    <w:numPr>
                      <w:ilvl w:val="0"/>
                      <w:numId w:val="9"/>
                    </w:numPr>
                    <w:ind w:leftChars="0"/>
                  </w:pPr>
                  <w:r>
                    <w:rPr>
                      <w:rFonts w:hint="eastAsia"/>
                    </w:rPr>
                    <w:t>國外</w:t>
                  </w:r>
                  <w:r>
                    <w:rPr>
                      <w:rFonts w:hint="eastAsia"/>
                    </w:rPr>
                    <w:t>Visa</w:t>
                  </w:r>
                  <w:r>
                    <w:rPr>
                      <w:rFonts w:hint="eastAsia"/>
                    </w:rPr>
                    <w:t>檔</w:t>
                  </w:r>
                </w:p>
                <w:p w:rsidR="00120589" w:rsidRPr="00120589" w:rsidRDefault="00120589" w:rsidP="00120589">
                  <w:pPr>
                    <w:pStyle w:val="a8"/>
                    <w:ind w:leftChars="0"/>
                    <w:jc w:val="center"/>
                  </w:pP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103" style="position:absolute;margin-left:405.4pt;margin-top:6pt;width:159.85pt;height:136pt;z-index:251703296">
            <v:textbox style="mso-next-textbox:#_x0000_s2103">
              <w:txbxContent>
                <w:p w:rsidR="00120589" w:rsidRDefault="00120589" w:rsidP="0012058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特店付款</w:t>
                  </w:r>
                  <w:r w:rsidR="00813CF3">
                    <w:rPr>
                      <w:rFonts w:hint="eastAsia"/>
                    </w:rPr>
                    <w:t>1000-200</w:t>
                  </w:r>
                </w:p>
                <w:p w:rsidR="00120589" w:rsidRDefault="00CA2017" w:rsidP="00CA2017">
                  <w:pPr>
                    <w:pStyle w:val="a8"/>
                    <w:numPr>
                      <w:ilvl w:val="0"/>
                      <w:numId w:val="11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當日付款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付款日為今天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含前次負數未付款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CA2017" w:rsidRDefault="00CA2017" w:rsidP="00CA2017">
                  <w:pPr>
                    <w:pStyle w:val="a8"/>
                    <w:numPr>
                      <w:ilvl w:val="0"/>
                      <w:numId w:val="11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非當日付款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負數，等下次付款金額</w:t>
                  </w:r>
                  <w:r>
                    <w:rPr>
                      <w:rFonts w:hint="eastAsia"/>
                    </w:rPr>
                    <w:t>&gt;0</w:t>
                  </w:r>
                  <w:r>
                    <w:rPr>
                      <w:rFonts w:hint="eastAsia"/>
                    </w:rPr>
                    <w:t>才付款</w:t>
                  </w:r>
                </w:p>
                <w:p w:rsidR="00CA2017" w:rsidRDefault="00CA2017" w:rsidP="00CA2017">
                  <w:pPr>
                    <w:pStyle w:val="a8"/>
                    <w:ind w:leftChars="0"/>
                    <w:rPr>
                      <w:rFonts w:hint="eastAsia"/>
                    </w:rPr>
                  </w:pPr>
                </w:p>
                <w:p w:rsidR="00CA2017" w:rsidRPr="00120589" w:rsidRDefault="00CA2017" w:rsidP="00CA2017">
                  <w:pPr>
                    <w:pStyle w:val="a8"/>
                    <w:ind w:leftChars="0"/>
                  </w:pPr>
                </w:p>
              </w:txbxContent>
            </v:textbox>
          </v:rect>
        </w:pict>
      </w:r>
      <w:r w:rsidR="003A3DB5">
        <w:rPr>
          <w:rFonts w:hint="eastAsia"/>
          <w:noProof/>
        </w:rPr>
        <w:pict>
          <v:rect id="_x0000_s2098" style="position:absolute;margin-left:1.5pt;margin-top:6pt;width:149.25pt;height:136pt;z-index:251699200">
            <v:textbox style="mso-next-textbox:#_x0000_s2098">
              <w:txbxContent>
                <w:p w:rsidR="0084400F" w:rsidRDefault="0084400F" w:rsidP="008440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請款檔來源</w:t>
                  </w:r>
                </w:p>
                <w:p w:rsidR="003A3DB5" w:rsidRDefault="003A3DB5" w:rsidP="003A3DB5">
                  <w:pPr>
                    <w:pStyle w:val="a8"/>
                    <w:numPr>
                      <w:ilvl w:val="0"/>
                      <w:numId w:val="7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EDC</w:t>
                  </w:r>
                </w:p>
                <w:p w:rsidR="003A3DB5" w:rsidRDefault="003A3DB5" w:rsidP="003A3DB5">
                  <w:pPr>
                    <w:pStyle w:val="a8"/>
                    <w:numPr>
                      <w:ilvl w:val="0"/>
                      <w:numId w:val="7"/>
                    </w:numPr>
                    <w:ind w:leftChars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StandIn</w:t>
                  </w:r>
                  <w:proofErr w:type="spellEnd"/>
                </w:p>
                <w:p w:rsidR="003A3DB5" w:rsidRDefault="003A3DB5" w:rsidP="003A3DB5">
                  <w:pPr>
                    <w:pStyle w:val="a8"/>
                    <w:numPr>
                      <w:ilvl w:val="0"/>
                      <w:numId w:val="7"/>
                    </w:numPr>
                    <w:ind w:leftChars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PaymentGateWay</w:t>
                  </w:r>
                  <w:proofErr w:type="spellEnd"/>
                </w:p>
                <w:p w:rsidR="003A3DB5" w:rsidRDefault="003A3DB5" w:rsidP="003A3DB5">
                  <w:pPr>
                    <w:pStyle w:val="a8"/>
                    <w:numPr>
                      <w:ilvl w:val="0"/>
                      <w:numId w:val="7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DCC</w:t>
                  </w:r>
                </w:p>
                <w:p w:rsidR="003A3DB5" w:rsidRDefault="003A3DB5" w:rsidP="0084400F"/>
              </w:txbxContent>
            </v:textbox>
          </v:rect>
        </w:pict>
      </w:r>
      <w:r w:rsidR="003A3DB5">
        <w:rPr>
          <w:rFonts w:hint="eastAsia"/>
          <w:noProof/>
        </w:rPr>
        <w:pict>
          <v:rect id="_x0000_s2099" style="position:absolute;margin-left:198.15pt;margin-top:6pt;width:159.85pt;height:136pt;z-index:251700224">
            <v:textbox style="mso-next-textbox:#_x0000_s2099">
              <w:txbxContent>
                <w:p w:rsidR="003A3DB5" w:rsidRDefault="003A3DB5" w:rsidP="003A3DB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結轉</w:t>
                  </w:r>
                </w:p>
                <w:p w:rsidR="003A3DB5" w:rsidRDefault="003A3DB5" w:rsidP="003A3DB5">
                  <w:pPr>
                    <w:pStyle w:val="a8"/>
                    <w:numPr>
                      <w:ilvl w:val="0"/>
                      <w:numId w:val="8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取得費率</w:t>
                  </w:r>
                </w:p>
                <w:p w:rsidR="003A3DB5" w:rsidRDefault="003A3DB5" w:rsidP="003A3DB5">
                  <w:pPr>
                    <w:pStyle w:val="a8"/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1000X2% = 200</w:t>
                  </w:r>
                </w:p>
                <w:p w:rsidR="003A3DB5" w:rsidRDefault="003A3DB5" w:rsidP="003A3DB5">
                  <w:pPr>
                    <w:pStyle w:val="a8"/>
                    <w:numPr>
                      <w:ilvl w:val="0"/>
                      <w:numId w:val="8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回佣</w:t>
                  </w:r>
                </w:p>
                <w:p w:rsidR="003A3DB5" w:rsidRDefault="003A3DB5" w:rsidP="003A3DB5">
                  <w:pPr>
                    <w:pStyle w:val="a8"/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1000X1.55% = 155</w:t>
                  </w:r>
                </w:p>
                <w:p w:rsidR="003A3DB5" w:rsidRDefault="003A3DB5" w:rsidP="003A3DB5">
                  <w:pPr>
                    <w:pStyle w:val="a8"/>
                    <w:numPr>
                      <w:ilvl w:val="0"/>
                      <w:numId w:val="8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收單收入</w:t>
                  </w:r>
                </w:p>
                <w:p w:rsidR="003A3DB5" w:rsidRDefault="003A3DB5" w:rsidP="003A3DB5">
                  <w:pPr>
                    <w:pStyle w:val="a8"/>
                    <w:ind w:leftChars="0"/>
                  </w:pPr>
                  <w:r>
                    <w:rPr>
                      <w:rFonts w:hint="eastAsia"/>
                    </w:rPr>
                    <w:t>200-155 = 45</w:t>
                  </w:r>
                </w:p>
              </w:txbxContent>
            </v:textbox>
          </v:rect>
        </w:pict>
      </w:r>
    </w:p>
    <w:p w:rsidR="0084400F" w:rsidRDefault="0084400F" w:rsidP="0084400F">
      <w:pPr>
        <w:rPr>
          <w:rFonts w:hint="eastAsia"/>
        </w:rPr>
      </w:pPr>
    </w:p>
    <w:p w:rsidR="0084400F" w:rsidRDefault="0084400F" w:rsidP="0084400F">
      <w:pPr>
        <w:rPr>
          <w:rFonts w:hint="eastAsia"/>
        </w:rPr>
      </w:pPr>
    </w:p>
    <w:p w:rsidR="0084400F" w:rsidRDefault="0084400F" w:rsidP="0084400F">
      <w:pPr>
        <w:rPr>
          <w:rFonts w:hint="eastAsia"/>
        </w:rPr>
      </w:pPr>
    </w:p>
    <w:p w:rsidR="0084400F" w:rsidRDefault="00120589" w:rsidP="0084400F">
      <w:pPr>
        <w:rPr>
          <w:rFonts w:hint="eastAsia"/>
        </w:rPr>
      </w:pPr>
      <w:r>
        <w:rPr>
          <w:rFonts w:hint="eastAsia"/>
          <w:noProof/>
        </w:rPr>
        <w:pict>
          <v:shape id="_x0000_s2101" type="#_x0000_t32" style="position:absolute;margin-left:358pt;margin-top:3.35pt;width:47.4pt;height:.6pt;flip:y;z-index:251702272" o:connectortype="straight">
            <v:stroke endarrow="block"/>
          </v:shape>
        </w:pict>
      </w:r>
      <w:r w:rsidR="003A3DB5">
        <w:rPr>
          <w:rFonts w:hint="eastAsia"/>
          <w:noProof/>
        </w:rPr>
        <w:pict>
          <v:shape id="_x0000_s2100" type="#_x0000_t32" style="position:absolute;margin-left:150.75pt;margin-top:2.75pt;width:47.4pt;height:.6pt;flip:y;z-index:251701248" o:connectortype="straight">
            <v:stroke endarrow="block"/>
          </v:shape>
        </w:pict>
      </w:r>
    </w:p>
    <w:p w:rsidR="0084400F" w:rsidRDefault="0084400F" w:rsidP="0084400F">
      <w:pPr>
        <w:rPr>
          <w:rFonts w:hint="eastAsia"/>
        </w:rPr>
      </w:pPr>
    </w:p>
    <w:p w:rsidR="0084400F" w:rsidRDefault="0084400F" w:rsidP="0084400F">
      <w:pPr>
        <w:rPr>
          <w:rFonts w:hint="eastAsia"/>
        </w:rPr>
      </w:pPr>
    </w:p>
    <w:p w:rsidR="0084400F" w:rsidRDefault="0084400F" w:rsidP="0084400F">
      <w:pPr>
        <w:rPr>
          <w:rFonts w:hint="eastAsia"/>
        </w:rPr>
      </w:pPr>
    </w:p>
    <w:p w:rsidR="0084400F" w:rsidRDefault="0084400F" w:rsidP="0084400F">
      <w:pPr>
        <w:rPr>
          <w:rFonts w:hint="eastAsia"/>
        </w:rPr>
      </w:pPr>
    </w:p>
    <w:p w:rsidR="0084400F" w:rsidRDefault="006853D2" w:rsidP="0084400F">
      <w:pPr>
        <w:rPr>
          <w:rFonts w:hint="eastAsia"/>
        </w:rPr>
      </w:pPr>
      <w:r>
        <w:rPr>
          <w:rFonts w:hint="eastAsia"/>
        </w:rPr>
        <w:t>特店請款</w:t>
      </w:r>
      <w:r>
        <w:rPr>
          <w:rFonts w:hint="eastAsia"/>
        </w:rPr>
        <w:t>:</w:t>
      </w:r>
    </w:p>
    <w:p w:rsidR="006853D2" w:rsidRDefault="006853D2" w:rsidP="006853D2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正向</w:t>
      </w:r>
      <w:r>
        <w:rPr>
          <w:rFonts w:hint="eastAsia"/>
        </w:rPr>
        <w:t>(</w:t>
      </w:r>
      <w:r>
        <w:rPr>
          <w:rFonts w:hint="eastAsia"/>
        </w:rPr>
        <w:t>銷貨</w:t>
      </w:r>
      <w:r>
        <w:rPr>
          <w:rFonts w:hint="eastAsia"/>
        </w:rPr>
        <w:t>) 10000</w:t>
      </w:r>
    </w:p>
    <w:p w:rsidR="006853D2" w:rsidRDefault="006853D2" w:rsidP="006853D2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負向</w:t>
      </w:r>
      <w:r>
        <w:rPr>
          <w:rFonts w:hint="eastAsia"/>
        </w:rPr>
        <w:t>(</w:t>
      </w:r>
      <w:r>
        <w:rPr>
          <w:rFonts w:hint="eastAsia"/>
        </w:rPr>
        <w:t>退貨</w:t>
      </w:r>
      <w:r>
        <w:rPr>
          <w:rFonts w:hint="eastAsia"/>
        </w:rPr>
        <w:t>) 15000</w:t>
      </w:r>
    </w:p>
    <w:p w:rsidR="006853D2" w:rsidRDefault="006853D2" w:rsidP="000A4316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-5000 Pending </w:t>
      </w:r>
      <w:r>
        <w:rPr>
          <w:rFonts w:hint="eastAsia"/>
        </w:rPr>
        <w:t>等到下次一起結轉</w:t>
      </w:r>
    </w:p>
    <w:p w:rsidR="0084400F" w:rsidRDefault="00F53AFB" w:rsidP="0084400F">
      <w:pPr>
        <w:rPr>
          <w:rFonts w:hint="eastAsia"/>
        </w:rPr>
      </w:pPr>
      <w:r>
        <w:rPr>
          <w:rFonts w:hint="eastAsia"/>
        </w:rPr>
        <w:t>IMS</w:t>
      </w:r>
      <w:r>
        <w:rPr>
          <w:rFonts w:hint="eastAsia"/>
        </w:rPr>
        <w:t>會對特店設定緩帳</w:t>
      </w:r>
      <w:r>
        <w:rPr>
          <w:rFonts w:hint="eastAsia"/>
        </w:rPr>
        <w:t>(15000)</w:t>
      </w:r>
      <w:r>
        <w:rPr>
          <w:rFonts w:hint="eastAsia"/>
        </w:rPr>
        <w:t>，已付出款項扣回來。</w:t>
      </w:r>
    </w:p>
    <w:p w:rsidR="00F53AFB" w:rsidRDefault="00F53AFB" w:rsidP="0084400F">
      <w:pPr>
        <w:rPr>
          <w:rFonts w:hint="eastAsia"/>
        </w:rPr>
      </w:pPr>
      <w:r>
        <w:rPr>
          <w:rFonts w:hint="eastAsia"/>
        </w:rPr>
        <w:t>風險控款</w:t>
      </w:r>
      <w:r>
        <w:rPr>
          <w:rFonts w:hint="eastAsia"/>
        </w:rPr>
        <w:t>:</w:t>
      </w:r>
    </w:p>
    <w:p w:rsidR="00F53AFB" w:rsidRDefault="00F53AFB" w:rsidP="00F53AFB">
      <w:pPr>
        <w:pStyle w:val="a8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暫不付款</w:t>
      </w:r>
      <w:r>
        <w:rPr>
          <w:rFonts w:hint="eastAsia"/>
        </w:rPr>
        <w:t>12/1~12/31</w:t>
      </w:r>
    </w:p>
    <w:p w:rsidR="00625BFB" w:rsidRDefault="00F53AFB" w:rsidP="00625BFB">
      <w:pPr>
        <w:pStyle w:val="a8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部分暫不付款，設定保留不付</w:t>
      </w:r>
      <w:r>
        <w:rPr>
          <w:rFonts w:hint="eastAsia"/>
        </w:rPr>
        <w:t>50,000</w:t>
      </w:r>
      <w:r>
        <w:rPr>
          <w:rFonts w:hint="eastAsia"/>
        </w:rPr>
        <w:t>，剩下才付款。</w:t>
      </w:r>
    </w:p>
    <w:p w:rsidR="0084400F" w:rsidRDefault="0084400F" w:rsidP="0084400F">
      <w:pPr>
        <w:rPr>
          <w:rFonts w:hint="eastAsia"/>
        </w:rPr>
      </w:pPr>
    </w:p>
    <w:p w:rsidR="00AD5F93" w:rsidRPr="0084400F" w:rsidRDefault="00AD5F93">
      <w:pPr>
        <w:rPr>
          <w:rFonts w:hint="eastAsia"/>
        </w:rPr>
      </w:pPr>
    </w:p>
    <w:p w:rsidR="000436CE" w:rsidRDefault="000436CE">
      <w:pPr>
        <w:widowControl/>
        <w:rPr>
          <w:rFonts w:hint="eastAsia"/>
        </w:rPr>
      </w:pPr>
      <w:r>
        <w:br w:type="page"/>
      </w:r>
    </w:p>
    <w:p w:rsidR="005C3D9A" w:rsidRDefault="000436CE">
      <w:pPr>
        <w:rPr>
          <w:rFonts w:hint="eastAsia"/>
        </w:rPr>
      </w:pPr>
      <w:r>
        <w:rPr>
          <w:rFonts w:hint="eastAsia"/>
        </w:rPr>
        <w:lastRenderedPageBreak/>
        <w:t>特店進件流程</w:t>
      </w:r>
    </w:p>
    <w:p w:rsidR="00722CDA" w:rsidRDefault="001F522E">
      <w:r>
        <w:rPr>
          <w:noProof/>
        </w:rPr>
        <w:pict>
          <v:shape id="_x0000_s2071" type="#_x0000_t32" style="position:absolute;margin-left:343.8pt;margin-top:59.4pt;width:0;height:22.8pt;flip:y;z-index:251674624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0" type="#_x0000_t34" style="position:absolute;margin-left:343.8pt;margin-top:59.4pt;width:52.25pt;height:22.8pt;rotation:180;flip:y;z-index:251673600" o:connectortype="elbow" adj="-145,107432,-178608"/>
        </w:pict>
      </w:r>
      <w:r w:rsidR="00233840">
        <w:rPr>
          <w:noProof/>
        </w:rPr>
        <w:pict>
          <v:shape id="_x0000_s2066" type="#_x0000_t32" style="position:absolute;margin-left:562.8pt;margin-top:42pt;width:67.8pt;height:0;z-index:251672576" o:connectortype="straight">
            <v:stroke endarrow="block"/>
          </v:shape>
        </w:pict>
      </w:r>
      <w:r w:rsidR="00233840">
        <w:rPr>
          <w:noProof/>
        </w:rPr>
        <w:pict>
          <v:shape id="_x0000_s2065" type="#_x0000_t32" style="position:absolute;margin-left:446.4pt;margin-top:42pt;width:40.2pt;height:0;z-index:251671552" o:connectortype="straight">
            <v:stroke endarrow="block"/>
          </v:shape>
        </w:pict>
      </w:r>
      <w:r w:rsidR="00233840">
        <w:rPr>
          <w:noProof/>
        </w:rPr>
        <w:pict>
          <v:shape id="_x0000_s2064" type="#_x0000_t32" style="position:absolute;margin-left:273.6pt;margin-top:42pt;width:47.4pt;height:0;z-index:251670528" o:connectortype="straight">
            <v:stroke endarrow="block"/>
          </v:shape>
        </w:pict>
      </w:r>
      <w:r w:rsidR="00233840">
        <w:rPr>
          <w:noProof/>
        </w:rPr>
        <w:pict>
          <v:shape id="_x0000_s2063" type="#_x0000_t32" style="position:absolute;margin-left:100.8pt;margin-top:41.4pt;width:47.4pt;height:.6pt;flip:y;z-index:251669504" o:connectortype="straight">
            <v:stroke endarrow="block"/>
          </v:shape>
        </w:pict>
      </w:r>
      <w:r w:rsidR="00233840">
        <w:rPr>
          <w:noProof/>
        </w:rPr>
        <w:pict>
          <v:rect id="_x0000_s2062" style="position:absolute;margin-left:630.6pt;margin-top:16.2pt;width:76.2pt;height:55.8pt;z-index:251668480">
            <v:textbox>
              <w:txbxContent>
                <w:p w:rsidR="00233840" w:rsidRPr="00233840" w:rsidRDefault="00233840" w:rsidP="00233840">
                  <w:r>
                    <w:rPr>
                      <w:rFonts w:hint="eastAsia"/>
                    </w:rPr>
                    <w:t>紙本入庫</w:t>
                  </w:r>
                </w:p>
              </w:txbxContent>
            </v:textbox>
          </v:rect>
        </w:pict>
      </w:r>
      <w:r w:rsidR="00233840">
        <w:rPr>
          <w:noProof/>
        </w:rPr>
        <w:pict>
          <v:rect id="_x0000_s2061" style="position:absolute;margin-left:486.6pt;margin-top:16.2pt;width:76.2pt;height:55.8pt;z-index:251667456">
            <v:textbox style="mso-next-textbox:#_x0000_s2061">
              <w:txbxContent>
                <w:p w:rsidR="00233840" w:rsidRPr="00233840" w:rsidRDefault="00233840" w:rsidP="00233840"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rect>
        </w:pict>
      </w:r>
      <w:r w:rsidR="00233840">
        <w:rPr>
          <w:noProof/>
        </w:rPr>
        <w:pict>
          <v:rect id="_x0000_s2060" style="position:absolute;margin-left:321pt;margin-top:16.2pt;width:125.4pt;height:55.8pt;z-index:251666432">
            <v:textbox style="mso-next-textbox:#_x0000_s2060">
              <w:txbxContent>
                <w:p w:rsidR="000436CE" w:rsidRDefault="000436CE" w:rsidP="000436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授管審核</w:t>
                  </w:r>
                </w:p>
                <w:p w:rsidR="000436CE" w:rsidRDefault="000436CE" w:rsidP="000436CE">
                  <w:r>
                    <w:rPr>
                      <w:rFonts w:hint="eastAsia"/>
                    </w:rPr>
                    <w:t>初核一、複核二</w:t>
                  </w:r>
                </w:p>
              </w:txbxContent>
            </v:textbox>
          </v:rect>
        </w:pict>
      </w:r>
      <w:r w:rsidR="00233840">
        <w:rPr>
          <w:noProof/>
        </w:rPr>
        <w:pict>
          <v:rect id="_x0000_s2058" style="position:absolute;margin-left:148.2pt;margin-top:16.2pt;width:125.4pt;height:55.8pt;z-index:251665408">
            <v:textbox>
              <w:txbxContent>
                <w:p w:rsidR="000436CE" w:rsidRDefault="000436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作服處待辦</w:t>
                  </w:r>
                </w:p>
                <w:p w:rsidR="000436CE" w:rsidRDefault="000436CE">
                  <w:r>
                    <w:rPr>
                      <w:rFonts w:hint="eastAsia"/>
                    </w:rPr>
                    <w:t>關卡一、關卡二</w:t>
                  </w:r>
                </w:p>
              </w:txbxContent>
            </v:textbox>
          </v:rect>
        </w:pict>
      </w:r>
      <w:r w:rsidR="000436CE">
        <w:rPr>
          <w:noProof/>
        </w:rPr>
        <w:pict>
          <v:rect id="_x0000_s2057" style="position:absolute;margin-left:10.2pt;margin-top:16.2pt;width:90.6pt;height:50.4pt;z-index:251664384">
            <v:textbox>
              <w:txbxContent>
                <w:p w:rsidR="000436CE" w:rsidRDefault="000436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IMS</w:t>
                  </w:r>
                </w:p>
                <w:p w:rsidR="000436CE" w:rsidRDefault="000436CE">
                  <w:r>
                    <w:rPr>
                      <w:rFonts w:hint="eastAsia"/>
                    </w:rPr>
                    <w:t>1.AO</w:t>
                  </w:r>
                  <w:r>
                    <w:rPr>
                      <w:rFonts w:hint="eastAsia"/>
                    </w:rPr>
                    <w:t>輸入資料</w:t>
                  </w:r>
                </w:p>
              </w:txbxContent>
            </v:textbox>
          </v:rect>
        </w:pict>
      </w:r>
    </w:p>
    <w:p w:rsidR="00722CDA" w:rsidRPr="00722CDA" w:rsidRDefault="00722CDA" w:rsidP="00722CDA"/>
    <w:p w:rsidR="00722CDA" w:rsidRPr="00722CDA" w:rsidRDefault="00722CDA" w:rsidP="00722CDA">
      <w:r>
        <w:rPr>
          <w:noProof/>
        </w:rPr>
        <w:pict>
          <v:shape id="_x0000_s2074" type="#_x0000_t32" style="position:absolute;margin-left:170.4pt;margin-top:17.4pt;width:0;height:22.8pt;flip:y;z-index:251677696" o:connectortype="straight">
            <v:stroke endarrow="block"/>
          </v:shape>
        </w:pict>
      </w:r>
      <w:r>
        <w:rPr>
          <w:noProof/>
        </w:rPr>
        <w:pict>
          <v:shape id="_x0000_s2073" type="#_x0000_t34" style="position:absolute;margin-left:170.4pt;margin-top:17.4pt;width:52.25pt;height:22.8pt;rotation:180;flip:y;z-index:251676672" o:connectortype="elbow" adj="-145,107432,-178608"/>
        </w:pict>
      </w:r>
      <w:r>
        <w:rPr>
          <w:noProof/>
        </w:rPr>
        <w:pict>
          <v:rect id="_x0000_s2075" style="position:absolute;margin-left:170.4pt;margin-top:46.2pt;width:46.2pt;height:28.2pt;z-index:251678720" fillcolor="white [3201]" strokecolor="#c0504d [3205]" strokeweight="2.5pt">
            <v:shadow color="#868686"/>
            <v:textbox>
              <w:txbxContent>
                <w:p w:rsidR="00722CDA" w:rsidRDefault="00722CDA" w:rsidP="00722CDA">
                  <w:r>
                    <w:rPr>
                      <w:rFonts w:hint="eastAsia"/>
                    </w:rPr>
                    <w:t>退件</w:t>
                  </w:r>
                </w:p>
              </w:txbxContent>
            </v:textbox>
          </v:rect>
        </w:pict>
      </w:r>
    </w:p>
    <w:p w:rsidR="00722CDA" w:rsidRDefault="00AC1ED1" w:rsidP="00722CDA">
      <w:r>
        <w:rPr>
          <w:noProof/>
        </w:rPr>
        <w:pict>
          <v:shape id="_x0000_s2081" type="#_x0000_t32" style="position:absolute;margin-left:32.4pt;margin-top:12.6pt;width:0;height:49.8pt;flip:y;z-index:251684864" o:connectortype="straight">
            <v:stroke endarrow="block"/>
          </v:shape>
        </w:pict>
      </w:r>
      <w:r>
        <w:rPr>
          <w:noProof/>
        </w:rPr>
        <w:pict>
          <v:shape id="_x0000_s2080" type="#_x0000_t32" style="position:absolute;margin-left:67.8pt;margin-top:12.6pt;width:1.2pt;height:49.8pt;z-index:251683840" o:connectortype="straight">
            <v:stroke endarrow="block"/>
          </v:shape>
        </w:pict>
      </w:r>
    </w:p>
    <w:p w:rsidR="000436CE" w:rsidRDefault="00722CDA" w:rsidP="00722CDA">
      <w:pPr>
        <w:jc w:val="center"/>
        <w:rPr>
          <w:rFonts w:hint="eastAsia"/>
        </w:rPr>
      </w:pPr>
      <w:r>
        <w:rPr>
          <w:rFonts w:hint="eastAsia"/>
          <w:noProof/>
        </w:rPr>
        <w:pict>
          <v:rect id="_x0000_s2072" style="position:absolute;left:0;text-align:left;margin-left:343.8pt;margin-top:16.2pt;width:46.2pt;height:28.2pt;z-index:251675648" fillcolor="white [3201]" strokecolor="#c0504d [3205]" strokeweight="2.5pt">
            <v:shadow color="#868686"/>
            <v:textbox>
              <w:txbxContent>
                <w:p w:rsidR="00722CDA" w:rsidRDefault="00722CDA">
                  <w:r>
                    <w:rPr>
                      <w:rFonts w:hint="eastAsia"/>
                    </w:rPr>
                    <w:t>退件</w:t>
                  </w:r>
                </w:p>
              </w:txbxContent>
            </v:textbox>
          </v:rect>
        </w:pict>
      </w:r>
    </w:p>
    <w:p w:rsidR="008D4C95" w:rsidRDefault="008D4C95" w:rsidP="00722CDA">
      <w:pPr>
        <w:rPr>
          <w:rFonts w:hint="eastAsia"/>
        </w:rPr>
      </w:pPr>
    </w:p>
    <w:p w:rsidR="008D4C95" w:rsidRDefault="008D4C95" w:rsidP="00722CDA">
      <w:pPr>
        <w:rPr>
          <w:rFonts w:hint="eastAsia"/>
        </w:rPr>
      </w:pPr>
      <w:r>
        <w:rPr>
          <w:noProof/>
        </w:rPr>
        <w:pict>
          <v:rect id="_x0000_s2079" style="position:absolute;margin-left:16.15pt;margin-top:8.4pt;width:98.5pt;height:64.2pt;z-index:251682816">
            <v:textbox>
              <w:txbxContent>
                <w:p w:rsidR="00DF7D82" w:rsidRDefault="00DF7D82" w:rsidP="00DF7D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IPMS</w:t>
                  </w:r>
                </w:p>
                <w:p w:rsidR="00DF7D82" w:rsidRDefault="00984567" w:rsidP="00DF7D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</w:t>
                  </w:r>
                  <w:r w:rsidR="00DF7D82">
                    <w:rPr>
                      <w:rFonts w:hint="eastAsia"/>
                    </w:rPr>
                    <w:t>文件表單掃描</w:t>
                  </w:r>
                </w:p>
                <w:p w:rsidR="00DF7D82" w:rsidRDefault="00DF7D82" w:rsidP="00DF7D82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存放影像</w:t>
                  </w:r>
                  <w:r>
                    <w:rPr>
                      <w:rFonts w:hint="eastAsia"/>
                    </w:rPr>
                    <w:t>)</w:t>
                  </w:r>
                </w:p>
                <w:p w:rsidR="00DF7D82" w:rsidRDefault="00DF7D82" w:rsidP="00DF7D82"/>
              </w:txbxContent>
            </v:textbox>
          </v:rect>
        </w:pict>
      </w:r>
      <w:r>
        <w:rPr>
          <w:noProof/>
        </w:rPr>
        <w:pict>
          <v:shape id="_x0000_s2077" type="#_x0000_t32" style="position:absolute;margin-left:196.75pt;margin-top:30.6pt;width:0;height:22.8pt;flip:y;z-index:251680768" o:connectortype="straight">
            <v:stroke endarrow="block"/>
          </v:shape>
        </w:pict>
      </w:r>
      <w:r>
        <w:rPr>
          <w:noProof/>
        </w:rPr>
        <w:pict>
          <v:shape id="_x0000_s2076" type="#_x0000_t34" style="position:absolute;margin-left:196.75pt;margin-top:33.6pt;width:181.8pt;height:19.8pt;rotation:180;flip:y;z-index:251679744" o:connectortype="elbow" adj="320,213382,-48547"/>
        </w:pict>
      </w:r>
      <w:r>
        <w:rPr>
          <w:noProof/>
        </w:rPr>
        <w:pict>
          <v:rect id="_x0000_s2078" style="position:absolute;margin-left:274.8pt;margin-top:62.4pt;width:46.2pt;height:28.2pt;z-index:251681792" fillcolor="white [3201]" strokecolor="#c0504d [3205]" strokeweight="2.5pt">
            <v:shadow color="#868686"/>
            <v:textbox style="mso-next-textbox:#_x0000_s2078">
              <w:txbxContent>
                <w:p w:rsidR="00722CDA" w:rsidRDefault="00722CDA" w:rsidP="00722CDA">
                  <w:r>
                    <w:rPr>
                      <w:rFonts w:hint="eastAsia"/>
                    </w:rPr>
                    <w:t>退件</w:t>
                  </w:r>
                </w:p>
              </w:txbxContent>
            </v:textbox>
          </v:rect>
        </w:pict>
      </w:r>
    </w:p>
    <w:p w:rsidR="008D4C95" w:rsidRDefault="008D4C95" w:rsidP="00722CDA">
      <w:pPr>
        <w:rPr>
          <w:rFonts w:hint="eastAsia"/>
        </w:rPr>
      </w:pPr>
    </w:p>
    <w:p w:rsidR="008D4C95" w:rsidRDefault="008D4C95" w:rsidP="00722CDA">
      <w:pPr>
        <w:rPr>
          <w:rFonts w:hint="eastAsia"/>
        </w:rPr>
      </w:pPr>
    </w:p>
    <w:p w:rsidR="008D4C95" w:rsidRDefault="008D4C95" w:rsidP="00722CDA">
      <w:pPr>
        <w:rPr>
          <w:rFonts w:hint="eastAsia"/>
        </w:rPr>
      </w:pPr>
    </w:p>
    <w:p w:rsidR="008D4C95" w:rsidRDefault="008D4C95" w:rsidP="00722CDA">
      <w:pPr>
        <w:rPr>
          <w:rFonts w:hint="eastAsia"/>
        </w:rPr>
      </w:pPr>
    </w:p>
    <w:p w:rsidR="008D4C95" w:rsidRDefault="008D4C95" w:rsidP="00722CDA">
      <w:pPr>
        <w:rPr>
          <w:rFonts w:hint="eastAsia"/>
        </w:rPr>
      </w:pPr>
    </w:p>
    <w:p w:rsidR="008D4C95" w:rsidRDefault="001F1B94" w:rsidP="00722CDA">
      <w:pPr>
        <w:rPr>
          <w:rFonts w:hint="eastAsia"/>
        </w:rPr>
      </w:pPr>
      <w:r>
        <w:rPr>
          <w:rFonts w:hint="eastAsia"/>
          <w:noProof/>
        </w:rPr>
        <w:pict>
          <v:rect id="_x0000_s2088" style="position:absolute;margin-left:114.65pt;margin-top:12.95pt;width:70.7pt;height:28.2pt;z-index:251692032" fillcolor="white [3201]" strokecolor="#9bbb59 [3206]" strokeweight="2.5pt">
            <v:shadow color="#868686"/>
            <v:textbox style="mso-next-textbox:#_x0000_s2088">
              <w:txbxContent>
                <w:p w:rsidR="001F1B94" w:rsidRDefault="001F1B94" w:rsidP="001F1B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進件資料</w:t>
                  </w:r>
                </w:p>
                <w:p w:rsidR="001F1B94" w:rsidRDefault="001F1B94" w:rsidP="001F1B94"/>
              </w:txbxContent>
            </v:textbox>
          </v:rect>
        </w:pict>
      </w:r>
    </w:p>
    <w:p w:rsidR="008D4C95" w:rsidRDefault="001F1B94" w:rsidP="00722CDA">
      <w:pPr>
        <w:rPr>
          <w:rFonts w:hint="eastAsia"/>
        </w:rPr>
      </w:pPr>
      <w:r>
        <w:rPr>
          <w:rFonts w:hint="eastAsia"/>
          <w:noProof/>
        </w:rPr>
        <w:pict>
          <v:rect id="_x0000_s2084" style="position:absolute;margin-left:196.75pt;margin-top:.65pt;width:125.4pt;height:55.8pt;z-index:251687936">
            <v:textbox style="mso-next-textbox:#_x0000_s2084">
              <w:txbxContent>
                <w:p w:rsidR="008D4C95" w:rsidRDefault="00F8789F" w:rsidP="008D4C95">
                  <w:r>
                    <w:rPr>
                      <w:rFonts w:hint="eastAsia"/>
                    </w:rPr>
                    <w:t>IPS</w:t>
                  </w:r>
                  <w:r>
                    <w:rPr>
                      <w:rFonts w:hint="eastAsia"/>
                    </w:rPr>
                    <w:t>工作聯絡單</w:t>
                  </w:r>
                </w:p>
              </w:txbxContent>
            </v:textbox>
          </v:rect>
        </w:pict>
      </w:r>
      <w:r w:rsidR="00F8789F">
        <w:rPr>
          <w:rFonts w:hint="eastAsia"/>
          <w:noProof/>
        </w:rPr>
        <w:pict>
          <v:rect id="_x0000_s2087" style="position:absolute;margin-left:369.55pt;margin-top:.65pt;width:125.4pt;height:60.5pt;z-index:251691008">
            <v:textbox style="mso-next-textbox:#_x0000_s2087">
              <w:txbxContent>
                <w:p w:rsidR="00F8789F" w:rsidRDefault="001F1B94" w:rsidP="00F878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裝機異動單</w:t>
                  </w:r>
                </w:p>
                <w:p w:rsidR="001F1B94" w:rsidRDefault="001F1B94" w:rsidP="00F878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拆機異動單</w:t>
                  </w:r>
                </w:p>
                <w:p w:rsidR="001F1B94" w:rsidRDefault="001F1B94" w:rsidP="00F8789F">
                  <w:r>
                    <w:rPr>
                      <w:rFonts w:hint="eastAsia"/>
                    </w:rPr>
                    <w:t>費率送審單</w:t>
                  </w:r>
                </w:p>
              </w:txbxContent>
            </v:textbox>
          </v:rect>
        </w:pict>
      </w:r>
      <w:r w:rsidR="008D4C95">
        <w:rPr>
          <w:rFonts w:hint="eastAsia"/>
          <w:noProof/>
        </w:rPr>
        <w:pict>
          <v:rect id="_x0000_s2083" style="position:absolute;margin-left:10.2pt;margin-top:5.35pt;width:90.6pt;height:50.4pt;z-index:251686912">
            <v:textbox>
              <w:txbxContent>
                <w:p w:rsidR="008D4C95" w:rsidRPr="008D4C95" w:rsidRDefault="008D4C95" w:rsidP="008D4C95">
                  <w:r>
                    <w:rPr>
                      <w:rFonts w:hint="eastAsia"/>
                    </w:rPr>
                    <w:t>IMS</w:t>
                  </w:r>
                  <w:r>
                    <w:rPr>
                      <w:rFonts w:hint="eastAsia"/>
                    </w:rPr>
                    <w:t>進件成功</w:t>
                  </w:r>
                </w:p>
              </w:txbxContent>
            </v:textbox>
          </v:rect>
        </w:pict>
      </w:r>
    </w:p>
    <w:p w:rsidR="008D4C95" w:rsidRDefault="001F1B94" w:rsidP="00722CDA">
      <w:pPr>
        <w:rPr>
          <w:rFonts w:hint="eastAsia"/>
        </w:rPr>
      </w:pPr>
      <w:r>
        <w:rPr>
          <w:rFonts w:hint="eastAsia"/>
          <w:noProof/>
        </w:rPr>
        <w:pict>
          <v:shape id="_x0000_s2085" type="#_x0000_t32" style="position:absolute;margin-left:100.8pt;margin-top:8.65pt;width:95.95pt;height:.6pt;flip:y;z-index:251688960" o:connectortype="straight">
            <v:stroke endarrow="block"/>
          </v:shape>
        </w:pict>
      </w:r>
      <w:r w:rsidR="00F8789F">
        <w:rPr>
          <w:rFonts w:hint="eastAsia"/>
          <w:noProof/>
        </w:rPr>
        <w:pict>
          <v:shape id="_x0000_s2086" type="#_x0000_t32" style="position:absolute;margin-left:322.15pt;margin-top:4.55pt;width:47.4pt;height:.6pt;flip:y;z-index:251689984" o:connectortype="straight">
            <v:stroke endarrow="block"/>
          </v:shape>
        </w:pict>
      </w:r>
    </w:p>
    <w:p w:rsidR="008D4C95" w:rsidRDefault="008D4C95" w:rsidP="00722CDA">
      <w:pPr>
        <w:rPr>
          <w:rFonts w:hint="eastAsia"/>
        </w:rPr>
      </w:pPr>
    </w:p>
    <w:p w:rsidR="008D4C95" w:rsidRDefault="009A2309" w:rsidP="00722CDA">
      <w:pPr>
        <w:rPr>
          <w:rFonts w:hint="eastAsia"/>
        </w:rPr>
      </w:pPr>
      <w:r>
        <w:rPr>
          <w:rFonts w:hint="eastAsia"/>
          <w:noProof/>
        </w:rPr>
        <w:pict>
          <v:shape id="_x0000_s2091" type="#_x0000_t34" style="position:absolute;margin-left:50.65pt;margin-top:1.75pt;width:146.1pt;height:52.5pt;z-index:251693056" o:connectortype="elbow" adj="52,-141429,-12811">
            <v:stroke endarrow="block"/>
          </v:shape>
        </w:pict>
      </w:r>
    </w:p>
    <w:p w:rsidR="008D4C95" w:rsidRDefault="009A2309" w:rsidP="00722CDA">
      <w:pPr>
        <w:rPr>
          <w:rFonts w:hint="eastAsia"/>
        </w:rPr>
      </w:pPr>
      <w:r>
        <w:rPr>
          <w:rFonts w:hint="eastAsia"/>
          <w:noProof/>
        </w:rPr>
        <w:pict>
          <v:rect id="_x0000_s2093" style="position:absolute;margin-left:114.65pt;margin-top:4.65pt;width:70.7pt;height:28.2pt;z-index:251695104" fillcolor="white [3201]" strokecolor="#9bbb59 [3206]" strokeweight="2.5pt">
            <v:shadow color="#868686"/>
            <v:textbox style="mso-next-textbox:#_x0000_s2093">
              <w:txbxContent>
                <w:p w:rsidR="0085488A" w:rsidRDefault="0085488A" w:rsidP="008548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簽核時間</w:t>
                  </w:r>
                </w:p>
                <w:p w:rsidR="0085488A" w:rsidRDefault="0085488A" w:rsidP="0085488A"/>
              </w:txbxContent>
            </v:textbox>
          </v:rect>
        </w:pict>
      </w:r>
      <w:r w:rsidR="0085488A">
        <w:rPr>
          <w:rFonts w:hint="eastAsia"/>
          <w:noProof/>
        </w:rPr>
        <w:pict>
          <v:rect id="_x0000_s2092" style="position:absolute;margin-left:196.75pt;margin-top:.65pt;width:148pt;height:55.8pt;z-index:251694080">
            <v:textbox style="mso-next-textbox:#_x0000_s2092">
              <w:txbxContent>
                <w:p w:rsidR="0085488A" w:rsidRDefault="0085488A" w:rsidP="008548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CCS Report</w:t>
                  </w:r>
                </w:p>
                <w:p w:rsidR="00375A79" w:rsidRDefault="00375A79" w:rsidP="0085488A">
                  <w:r>
                    <w:rPr>
                      <w:rFonts w:hint="eastAsia"/>
                    </w:rPr>
                    <w:t>用來統計案件處理時數</w:t>
                  </w:r>
                </w:p>
              </w:txbxContent>
            </v:textbox>
          </v:rect>
        </w:pict>
      </w:r>
    </w:p>
    <w:p w:rsidR="008D4C95" w:rsidRDefault="008D4C95" w:rsidP="00722CDA">
      <w:pPr>
        <w:rPr>
          <w:rFonts w:hint="eastAsia"/>
        </w:rPr>
      </w:pPr>
    </w:p>
    <w:p w:rsidR="008D4C95" w:rsidRDefault="008D4C95" w:rsidP="00722CDA">
      <w:pPr>
        <w:rPr>
          <w:rFonts w:hint="eastAsia"/>
        </w:rPr>
      </w:pPr>
    </w:p>
    <w:p w:rsidR="008D4C95" w:rsidRDefault="008D4C95" w:rsidP="00722CDA">
      <w:pPr>
        <w:rPr>
          <w:rFonts w:hint="eastAsia"/>
        </w:rPr>
      </w:pPr>
    </w:p>
    <w:p w:rsidR="008D4C95" w:rsidRDefault="00984567" w:rsidP="00722CDA">
      <w:pPr>
        <w:rPr>
          <w:rFonts w:hint="eastAsia"/>
        </w:rPr>
      </w:pPr>
      <w:r>
        <w:rPr>
          <w:noProof/>
        </w:rPr>
        <w:pict>
          <v:rect id="_x0000_s2097" style="position:absolute;margin-left:195.6pt;margin-top:3.35pt;width:125.4pt;height:55.8pt;z-index:251698176">
            <v:textbox style="mso-next-textbox:#_x0000_s2097">
              <w:txbxContent>
                <w:p w:rsidR="00984567" w:rsidRDefault="00984567" w:rsidP="00984567">
                  <w:r>
                    <w:rPr>
                      <w:rFonts w:hint="eastAsia"/>
                    </w:rPr>
                    <w:t>ACP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5" style="position:absolute;margin-left:10.2pt;margin-top:3.35pt;width:90.6pt;height:50.4pt;z-index:251696128">
            <v:textbox>
              <w:txbxContent>
                <w:p w:rsidR="00984567" w:rsidRDefault="00984567" w:rsidP="00984567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分期資料</w:t>
                  </w:r>
                </w:p>
              </w:txbxContent>
            </v:textbox>
          </v:rect>
        </w:pict>
      </w:r>
    </w:p>
    <w:p w:rsidR="008D4C95" w:rsidRDefault="00984567" w:rsidP="00722CDA">
      <w:pPr>
        <w:rPr>
          <w:rFonts w:hint="eastAsia"/>
        </w:rPr>
      </w:pPr>
      <w:r>
        <w:rPr>
          <w:rFonts w:hint="eastAsia"/>
          <w:noProof/>
        </w:rPr>
        <w:pict>
          <v:shape id="_x0000_s2096" type="#_x0000_t32" style="position:absolute;margin-left:100.8pt;margin-top:9.4pt;width:95.95pt;height:.6pt;flip:y;z-index:251697152" o:connectortype="straight">
            <v:stroke endarrow="block"/>
          </v:shape>
        </w:pict>
      </w:r>
    </w:p>
    <w:p w:rsidR="00722CDA" w:rsidRPr="00722CDA" w:rsidRDefault="008D4C95" w:rsidP="00722CDA">
      <w:r>
        <w:rPr>
          <w:noProof/>
        </w:rPr>
        <w:pict>
          <v:rect id="_x0000_s2082" style="position:absolute;margin-left:10.2pt;margin-top:141pt;width:90.6pt;height:50.4pt;z-index:251685888">
            <v:textbox>
              <w:txbxContent>
                <w:p w:rsidR="008D4C95" w:rsidRDefault="008D4C95" w:rsidP="008D4C9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IMS</w:t>
                  </w:r>
                </w:p>
                <w:p w:rsidR="008D4C95" w:rsidRDefault="008D4C95" w:rsidP="008D4C95">
                  <w:r>
                    <w:rPr>
                      <w:rFonts w:hint="eastAsia"/>
                    </w:rPr>
                    <w:t>1.AO</w:t>
                  </w:r>
                  <w:r>
                    <w:rPr>
                      <w:rFonts w:hint="eastAsia"/>
                    </w:rPr>
                    <w:t>輸入資料</w:t>
                  </w:r>
                </w:p>
              </w:txbxContent>
            </v:textbox>
          </v:rect>
        </w:pict>
      </w:r>
    </w:p>
    <w:sectPr w:rsidR="00722CDA" w:rsidRPr="00722CDA" w:rsidSect="00EE266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A53" w:rsidRDefault="00E42A53" w:rsidP="00486844">
      <w:r>
        <w:separator/>
      </w:r>
    </w:p>
  </w:endnote>
  <w:endnote w:type="continuationSeparator" w:id="0">
    <w:p w:rsidR="00E42A53" w:rsidRDefault="00E42A53" w:rsidP="00486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A53" w:rsidRDefault="00E42A53" w:rsidP="00486844">
      <w:r>
        <w:separator/>
      </w:r>
    </w:p>
  </w:footnote>
  <w:footnote w:type="continuationSeparator" w:id="0">
    <w:p w:rsidR="00E42A53" w:rsidRDefault="00E42A53" w:rsidP="00486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3621"/>
    <w:multiLevelType w:val="hybridMultilevel"/>
    <w:tmpl w:val="91DC1D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C45C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C033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29085A"/>
    <w:multiLevelType w:val="hybridMultilevel"/>
    <w:tmpl w:val="31F847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8F3607"/>
    <w:multiLevelType w:val="hybridMultilevel"/>
    <w:tmpl w:val="C928B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2730E7"/>
    <w:multiLevelType w:val="hybridMultilevel"/>
    <w:tmpl w:val="E6C0F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620538"/>
    <w:multiLevelType w:val="hybridMultilevel"/>
    <w:tmpl w:val="A6523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825A6B"/>
    <w:multiLevelType w:val="hybridMultilevel"/>
    <w:tmpl w:val="21E006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4A0187A"/>
    <w:multiLevelType w:val="hybridMultilevel"/>
    <w:tmpl w:val="56383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C1F42E3"/>
    <w:multiLevelType w:val="hybridMultilevel"/>
    <w:tmpl w:val="B7A0F4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3B7460"/>
    <w:multiLevelType w:val="hybridMultilevel"/>
    <w:tmpl w:val="8A8A6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60395D"/>
    <w:multiLevelType w:val="hybridMultilevel"/>
    <w:tmpl w:val="53AC4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AF12F95"/>
    <w:multiLevelType w:val="hybridMultilevel"/>
    <w:tmpl w:val="515CC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12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844"/>
    <w:rsid w:val="000153B0"/>
    <w:rsid w:val="000436CE"/>
    <w:rsid w:val="000A29E6"/>
    <w:rsid w:val="000A4316"/>
    <w:rsid w:val="000B0DE8"/>
    <w:rsid w:val="000B39D8"/>
    <w:rsid w:val="00120589"/>
    <w:rsid w:val="00156615"/>
    <w:rsid w:val="0016454E"/>
    <w:rsid w:val="001E1955"/>
    <w:rsid w:val="001F1B94"/>
    <w:rsid w:val="001F522E"/>
    <w:rsid w:val="00233840"/>
    <w:rsid w:val="002456E8"/>
    <w:rsid w:val="00270A76"/>
    <w:rsid w:val="00297C05"/>
    <w:rsid w:val="0031673E"/>
    <w:rsid w:val="00375A79"/>
    <w:rsid w:val="003A3DB5"/>
    <w:rsid w:val="003F4CB3"/>
    <w:rsid w:val="004216A5"/>
    <w:rsid w:val="00425A9F"/>
    <w:rsid w:val="00486844"/>
    <w:rsid w:val="004C2B6F"/>
    <w:rsid w:val="004D3E69"/>
    <w:rsid w:val="004D62D2"/>
    <w:rsid w:val="004F06FC"/>
    <w:rsid w:val="004F7D10"/>
    <w:rsid w:val="005C3D9A"/>
    <w:rsid w:val="005F3672"/>
    <w:rsid w:val="00625BFB"/>
    <w:rsid w:val="006853D2"/>
    <w:rsid w:val="006E18AB"/>
    <w:rsid w:val="006F0382"/>
    <w:rsid w:val="006F48AD"/>
    <w:rsid w:val="00722CDA"/>
    <w:rsid w:val="00736ECC"/>
    <w:rsid w:val="00791289"/>
    <w:rsid w:val="00813CF3"/>
    <w:rsid w:val="0084400F"/>
    <w:rsid w:val="008454BD"/>
    <w:rsid w:val="0085488A"/>
    <w:rsid w:val="008D4C95"/>
    <w:rsid w:val="008F1E0A"/>
    <w:rsid w:val="00984567"/>
    <w:rsid w:val="009A2309"/>
    <w:rsid w:val="009D7D9D"/>
    <w:rsid w:val="00A226B4"/>
    <w:rsid w:val="00A92FB4"/>
    <w:rsid w:val="00AC1ED1"/>
    <w:rsid w:val="00AD5F93"/>
    <w:rsid w:val="00B03C7D"/>
    <w:rsid w:val="00B37B25"/>
    <w:rsid w:val="00B61A98"/>
    <w:rsid w:val="00BE7C16"/>
    <w:rsid w:val="00C1742D"/>
    <w:rsid w:val="00C37C28"/>
    <w:rsid w:val="00C440D8"/>
    <w:rsid w:val="00C81961"/>
    <w:rsid w:val="00CA2017"/>
    <w:rsid w:val="00CF5B6C"/>
    <w:rsid w:val="00D07FB4"/>
    <w:rsid w:val="00D4645A"/>
    <w:rsid w:val="00D6092A"/>
    <w:rsid w:val="00D63D16"/>
    <w:rsid w:val="00D7767B"/>
    <w:rsid w:val="00D965E2"/>
    <w:rsid w:val="00DE1D49"/>
    <w:rsid w:val="00DF7D82"/>
    <w:rsid w:val="00E01B38"/>
    <w:rsid w:val="00E26378"/>
    <w:rsid w:val="00E42A53"/>
    <w:rsid w:val="00EC0D04"/>
    <w:rsid w:val="00EC376C"/>
    <w:rsid w:val="00EE2666"/>
    <w:rsid w:val="00EE5705"/>
    <w:rsid w:val="00EF0FD3"/>
    <w:rsid w:val="00F53AFB"/>
    <w:rsid w:val="00F84E4C"/>
    <w:rsid w:val="00F8789F"/>
    <w:rsid w:val="00F9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54"/>
        <o:r id="V:Rule6" type="connector" idref="#_x0000_s2055"/>
        <o:r id="V:Rule8" type="connector" idref="#_x0000_s2063"/>
        <o:r id="V:Rule10" type="connector" idref="#_x0000_s2064"/>
        <o:r id="V:Rule12" type="connector" idref="#_x0000_s2065"/>
        <o:r id="V:Rule14" type="connector" idref="#_x0000_s2066"/>
        <o:r id="V:Rule22" type="connector" idref="#_x0000_s2070"/>
        <o:r id="V:Rule24" type="connector" idref="#_x0000_s2071"/>
        <o:r id="V:Rule25" type="connector" idref="#_x0000_s2073"/>
        <o:r id="V:Rule26" type="connector" idref="#_x0000_s2074"/>
        <o:r id="V:Rule27" type="connector" idref="#_x0000_s2076"/>
        <o:r id="V:Rule28" type="connector" idref="#_x0000_s2077"/>
        <o:r id="V:Rule30" type="connector" idref="#_x0000_s2080"/>
        <o:r id="V:Rule32" type="connector" idref="#_x0000_s2081"/>
        <o:r id="V:Rule33" type="connector" idref="#_x0000_s2085"/>
        <o:r id="V:Rule34" type="connector" idref="#_x0000_s2086"/>
        <o:r id="V:Rule39" type="connector" idref="#_x0000_s2091"/>
        <o:r id="V:Rule40" type="connector" idref="#_x0000_s2096"/>
        <o:r id="V:Rule41" type="connector" idref="#_x0000_s2100"/>
        <o:r id="V:Rule42" type="connector" idref="#_x0000_s2101"/>
        <o:r id="V:Rule45" type="connector" idref="#_x0000_s2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3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6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8684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86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86844"/>
    <w:rPr>
      <w:sz w:val="20"/>
      <w:szCs w:val="20"/>
    </w:rPr>
  </w:style>
  <w:style w:type="table" w:styleId="a7">
    <w:name w:val="Table Grid"/>
    <w:basedOn w:val="a1"/>
    <w:uiPriority w:val="59"/>
    <w:rsid w:val="00486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E266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71A48-1F53-4B10-B3B9-2FCE3287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75</cp:revision>
  <dcterms:created xsi:type="dcterms:W3CDTF">2017-01-30T23:40:00Z</dcterms:created>
  <dcterms:modified xsi:type="dcterms:W3CDTF">2017-01-31T22:41:00Z</dcterms:modified>
</cp:coreProperties>
</file>