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HFD Heat Field Simulator — 方法与实现文档</w:t>
      </w:r>
    </w:p>
    <w:p>
      <w:r>
        <w:rPr>
          <w:b w:val="0"/>
          <w:i/>
          <w:sz w:val="22"/>
        </w:rPr>
        <w:t>本文档详细描述 HFD（Heat Field Deformation）热场模拟器的物理模型、数值方法、数据处理算法及可视化实现，供论文撰写参考。</w:t>
      </w:r>
    </w:p>
    <w:p>
      <w:pPr>
        <w:pStyle w:val="Heading1"/>
      </w:pPr>
      <w:r>
        <w:t>1  物理模型</w:t>
      </w:r>
    </w:p>
    <w:p>
      <w:pPr>
        <w:pStyle w:val="Heading2"/>
      </w:pPr>
      <w:r>
        <w:t>1.1  控制方程</w:t>
      </w:r>
    </w:p>
    <w:p>
      <w:r>
        <w:rPr>
          <w:b w:val="0"/>
          <w:i w:val="0"/>
        </w:rPr>
        <w:t>模拟器求解的是二维各向异性对流-扩散方程（2D anisotropic advection-diffusion equation），描述含液流边材中的热量传输：</w:t>
      </w:r>
    </w:p>
    <w:p>
      <w:pPr>
        <w:ind w:left="850"/>
      </w:pPr>
      <w:r>
        <w:rPr>
          <w:i/>
          <w:sz w:val="22"/>
        </w:rPr>
        <w:t>∂T/∂t = D_tg · ∂²T/∂x² + D_ax · ∂²T/∂y² − v_th · ∂T/∂y + q/(ρc·Δx²) · δ(x_H, y_H)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b/>
                <w:sz w:val="20"/>
              </w:rPr>
              <w:t>符号</w:t>
            </w:r>
          </w:p>
        </w:tc>
        <w:tc>
          <w:tcPr>
            <w:tcW w:type="dxa" w:w="2878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78"/>
          </w:tcPr>
          <w:p>
            <w:r/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T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温度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°C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切向坐标（tangential）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m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y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轴向坐标（axial，液流方向）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m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D_tg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切向热扩散系数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m²/s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D_ax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轴向热扩散系数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m²/s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v_th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热速度（thermal velocity）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m/s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q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线热源功率密度（经端部效应修正）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W/m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ρc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边材容积热容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J/(m³·K)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δ(x_H,y_H)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加热针位置的 Dirac 源项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1.2  边材热物性计算</w:t>
      </w:r>
    </w:p>
    <w:p>
      <w:r>
        <w:rPr>
          <w:b w:val="0"/>
          <w:i w:val="0"/>
        </w:rPr>
        <w:t>基于木材含水率 θ_w（m³/m³）和干密度 ρ_dry（kg/m³），采用经验公式计算：</w:t>
      </w:r>
    </w:p>
    <w:p>
      <w:r>
        <w:rPr>
          <w:b/>
          <w:i w:val="0"/>
        </w:rPr>
        <w:t>导热系数（Thermal conductivity）：</w:t>
      </w:r>
    </w:p>
    <w:p>
      <w:pPr>
        <w:ind w:left="850"/>
      </w:pPr>
      <w:r>
        <w:rPr>
          <w:i/>
          <w:sz w:val="22"/>
        </w:rPr>
        <w:t>k_sw = 0.10 + 0.20 · G_b + 0.60 · θ_w    (W/m/K)</w:t>
      </w:r>
    </w:p>
    <w:p>
      <w:r>
        <w:rPr>
          <w:b w:val="0"/>
          <w:i w:val="0"/>
        </w:rPr>
        <w:t>其中 G_b = ρ_dry / ρ_w 为基本密度比（basic specific gravity），ρ_w = 1000 kg/m³。</w:t>
      </w:r>
    </w:p>
    <w:p>
      <w:r>
        <w:rPr>
          <w:b/>
          <w:i w:val="0"/>
        </w:rPr>
        <w:t>容积热容（Volumetric heat capacity）：</w:t>
      </w:r>
    </w:p>
    <w:p>
      <w:pPr>
        <w:ind w:left="850"/>
      </w:pPr>
      <w:r>
        <w:rPr>
          <w:i/>
          <w:sz w:val="22"/>
        </w:rPr>
        <w:t>ρc_sw = ρ_dry · c_dry + ρ_w · c_w · θ_w    (J/m³/K)</w:t>
      </w:r>
    </w:p>
    <w:p>
      <w:r>
        <w:rPr>
          <w:b w:val="0"/>
          <w:i w:val="0"/>
        </w:rPr>
        <w:t>其中 c_dry = 1200 J/(kg·K)，c_w = 4186 J/(kg·K)。</w:t>
      </w:r>
    </w:p>
    <w:p>
      <w:r>
        <w:rPr>
          <w:b/>
          <w:i w:val="0"/>
        </w:rPr>
        <w:t>热扩散系数：</w:t>
      </w:r>
    </w:p>
    <w:p>
      <w:pPr>
        <w:ind w:left="850"/>
      </w:pPr>
      <w:r>
        <w:rPr>
          <w:i/>
          <w:sz w:val="22"/>
        </w:rPr>
        <w:t>D_tg = k_sw / ρc_sw,    D_ax = D_tg · α</w:t>
      </w:r>
    </w:p>
    <w:p>
      <w:r>
        <w:rPr>
          <w:b w:val="0"/>
          <w:i w:val="0"/>
        </w:rPr>
        <w:t>α = D_ax/D_tg 为热扩散各向异性比，默认值 2.0（木材沿纤维方向导热更快）。</w:t>
      </w:r>
    </w:p>
    <w:p>
      <w:pPr>
        <w:pStyle w:val="Heading2"/>
      </w:pPr>
      <w:r>
        <w:t>1.3  热速度</w:t>
      </w:r>
    </w:p>
    <w:p>
      <w:r>
        <w:rPr>
          <w:b w:val="0"/>
          <w:i w:val="0"/>
        </w:rPr>
        <w:t>将液流体积速率 v_sap（cm/h）转化为热速度 v_th（m/s）：</w:t>
      </w:r>
    </w:p>
    <w:p>
      <w:pPr>
        <w:ind w:left="850"/>
      </w:pPr>
      <w:r>
        <w:rPr>
          <w:i/>
          <w:sz w:val="22"/>
        </w:rPr>
        <w:t>v_th = (ρ_w · c_w / ρc_sw) · v_sap</w:t>
      </w:r>
    </w:p>
    <w:p>
      <w:r>
        <w:rPr>
          <w:b w:val="0"/>
          <w:i w:val="0"/>
        </w:rPr>
        <w:t>热速度表征液流对热场的对流传输强度，是有限差分方程中对流项的系数。</w:t>
      </w:r>
    </w:p>
    <w:p>
      <w:pPr>
        <w:pStyle w:val="Heading2"/>
      </w:pPr>
      <w:r>
        <w:t>1.4  加热模型</w:t>
      </w:r>
    </w:p>
    <w:p>
      <w:r>
        <w:rPr>
          <w:b w:val="0"/>
          <w:i w:val="0"/>
        </w:rPr>
        <w:t>加热探针视为轴向无限长线热源（line heat source），焦耳热功率为：</w:t>
      </w:r>
    </w:p>
    <w:p>
      <w:pPr>
        <w:ind w:left="850"/>
      </w:pPr>
      <w:r>
        <w:rPr>
          <w:i/>
          <w:sz w:val="22"/>
        </w:rPr>
        <w:t>P = I² R    (W)</w:t>
      </w:r>
    </w:p>
    <w:p>
      <w:r>
        <w:rPr>
          <w:b w:val="0"/>
          <w:i w:val="0"/>
        </w:rPr>
        <w:t>其中电流 I = min(I_slider, V/R)，受供电电压 V 限制。标称线热源密度：</w:t>
      </w:r>
    </w:p>
    <w:p>
      <w:pPr>
        <w:ind w:left="850"/>
      </w:pPr>
      <w:r>
        <w:rPr>
          <w:i/>
          <w:sz w:val="22"/>
        </w:rPr>
        <w:t>q_nom = P / L    (W/m)</w:t>
      </w:r>
    </w:p>
    <w:p>
      <w:r>
        <w:rPr>
          <w:b w:val="0"/>
          <w:i w:val="0"/>
        </w:rPr>
        <w:t>L 为加热探针有效长度。</w:t>
      </w:r>
    </w:p>
    <w:p>
      <w:r>
        <w:rPr>
          <w:b/>
          <w:i w:val="0"/>
        </w:rPr>
        <w:t>端部效应修正（End-effect correction）：</w:t>
      </w:r>
    </w:p>
    <w:p>
      <w:r>
        <w:rPr>
          <w:b w:val="0"/>
          <w:i w:val="0"/>
        </w:rPr>
        <w:t>实际加热探针有限长，靠近两端时三维散热使有效热源强度降低。采用指数衰减模型：</w:t>
      </w:r>
    </w:p>
    <w:p>
      <w:pPr>
        <w:ind w:left="850"/>
      </w:pPr>
      <w:r>
        <w:rPr>
          <w:i/>
          <w:sz w:val="22"/>
        </w:rPr>
        <w:t>f_end = min(1, 1 − exp(−d/r₀) − exp(−(L−d)/r₀))</w:t>
      </w:r>
    </w:p>
    <w:p>
      <w:r>
        <w:rPr>
          <w:b w:val="0"/>
          <w:i w:val="0"/>
        </w:rPr>
        <w:t>其中 d 为测温点距探针外端的径向深度，r₀ = 5 mm 为特征衰减长度。修正后的有效热源密度：</w:t>
      </w:r>
    </w:p>
    <w:p>
      <w:pPr>
        <w:ind w:left="850"/>
      </w:pPr>
      <w:r>
        <w:rPr>
          <w:i/>
          <w:sz w:val="22"/>
        </w:rPr>
        <w:t>q = q_nom · max(0.1, f_end)</w:t>
      </w:r>
    </w:p>
    <w:p>
      <w:pPr>
        <w:pStyle w:val="Heading2"/>
      </w:pPr>
      <w:r>
        <w:t>1.5  探针布局（Nadezhdina HFD 四针法）</w:t>
      </w:r>
    </w:p>
    <w:p>
      <w:r>
        <w:rPr>
          <w:b w:val="0"/>
          <w:i w:val="0"/>
        </w:rPr>
        <w:t>按 Nadezhdina et al. (1998) 标准布局：</w:t>
      </w:r>
    </w:p>
    <w:p>
      <w:pPr>
        <w:ind w:left="1134"/>
      </w:pPr>
      <w:r>
        <w:rPr>
          <w:rFonts w:ascii="Consolas" w:hAnsi="Consolas"/>
          <w:sz w:val="20"/>
        </w:rPr>
        <w:t xml:space="preserve">        T1 (+Z_ax, 上游/顺流)</w:t>
        <w:br/>
        <w:t xml:space="preserve">        |</w:t>
        <w:br/>
        <w:t xml:space="preserve">        |  Z_ax</w:t>
        <w:br/>
        <w:t xml:space="preserve">        |</w:t>
        <w:br/>
        <w:t>T3 ---- H ----          (切向 Z_tg)</w:t>
        <w:br/>
        <w:t xml:space="preserve">        |</w:t>
        <w:br/>
        <w:t xml:space="preserve">        |  Z_ax</w:t>
        <w:br/>
        <w:t xml:space="preserve">        |</w:t>
        <w:br/>
        <w:t xml:space="preserve">        T2 (−Z_ax, 下游/参考)</w:t>
      </w:r>
    </w:p>
    <w:p>
      <w:r>
        <w:rPr>
          <w:b w:val="0"/>
          <w:i w:val="0"/>
        </w:rPr>
        <w:t>• H：加热探针（中心），线热源</w:t>
      </w:r>
    </w:p>
    <w:p>
      <w:r>
        <w:rPr>
          <w:b w:val="0"/>
          <w:i w:val="0"/>
        </w:rPr>
        <w:t>• T1：上游轴向测温针，位于 H 上方 +Z_ax</w:t>
      </w:r>
    </w:p>
    <w:p>
      <w:r>
        <w:rPr>
          <w:b w:val="0"/>
          <w:i w:val="0"/>
        </w:rPr>
        <w:t>• T2：下游轴向测温针（参考），位于 H 下方 −Z_ax</w:t>
      </w:r>
    </w:p>
    <w:p>
      <w:r>
        <w:rPr>
          <w:b w:val="0"/>
          <w:i w:val="0"/>
        </w:rPr>
        <w:t>• T3：切向测温针，位于 H 切向 +Z_tg</w:t>
      </w:r>
    </w:p>
    <w:p>
      <w:pPr>
        <w:pStyle w:val="Heading2"/>
      </w:pPr>
      <w:r>
        <w:t>1.6  HFD 温差指标</w:t>
      </w:r>
    </w:p>
    <w:p>
      <w:r>
        <w:rPr>
          <w:b w:val="0"/>
          <w:i w:val="0"/>
        </w:rPr>
        <w:t>从四针温度计算三个关键温差：</w:t>
      </w:r>
    </w:p>
    <w:p>
      <w:pPr>
        <w:ind w:left="850"/>
      </w:pPr>
      <w:r>
        <w:rPr>
          <w:i/>
          <w:sz w:val="22"/>
        </w:rPr>
        <w:t>ΔT_sym = T₁ − T₂    （对称温差）</w:t>
      </w:r>
    </w:p>
    <w:p>
      <w:pPr>
        <w:ind w:left="850"/>
      </w:pPr>
      <w:r>
        <w:rPr>
          <w:i/>
          <w:sz w:val="22"/>
        </w:rPr>
        <w:t>ΔT_as = T₃ − T₂    （非对称温差）</w:t>
      </w:r>
    </w:p>
    <w:p>
      <w:pPr>
        <w:ind w:left="850"/>
      </w:pPr>
      <w:r>
        <w:rPr>
          <w:i/>
          <w:sz w:val="22"/>
        </w:rPr>
        <w:t>ΔT_s-a = ΔT_sym − ΔT_as = T₁ − T₃</w:t>
      </w:r>
    </w:p>
    <w:p>
      <w:r>
        <w:rPr>
          <w:b w:val="0"/>
          <w:i w:val="0"/>
        </w:rPr>
        <w:t>以及比值 R = ΔT_sym / ΔT_as，作为 K-diagram 的横轴。</w:t>
      </w:r>
    </w:p>
    <w:p>
      <w:pPr>
        <w:pStyle w:val="Heading1"/>
      </w:pPr>
      <w:r>
        <w:t>2  数值方法</w:t>
      </w:r>
    </w:p>
    <w:p>
      <w:pPr>
        <w:pStyle w:val="Heading2"/>
      </w:pPr>
      <w:r>
        <w:t>2.1  空间离散</w:t>
      </w:r>
    </w:p>
    <w:p>
      <w:r>
        <w:rPr>
          <w:b w:val="0"/>
          <w:i w:val="0"/>
        </w:rPr>
        <w:t>采用均匀正方形网格，网格间距 Δx（可调，默认 0.5 mm）。网格尺寸自动计算：</w:t>
      </w:r>
    </w:p>
    <w:p>
      <w:pPr>
        <w:ind w:left="850"/>
      </w:pPr>
      <w:r>
        <w:rPr>
          <w:i/>
          <w:sz w:val="22"/>
        </w:rPr>
        <w:t>N = ⌊70 / Δx_mm⌋</w:t>
      </w:r>
    </w:p>
    <w:p>
      <w:r>
        <w:rPr>
          <w:b w:val="0"/>
          <w:i w:val="0"/>
        </w:rPr>
        <w:t>若 N 为偶数则加 1，确保中心网格点恰好位于域中心。探针位置映射为整数网格索引。</w:t>
      </w:r>
    </w:p>
    <w:p>
      <w:pPr>
        <w:pStyle w:val="Heading2"/>
      </w:pPr>
      <w:r>
        <w:t>2.2  稳态求解（Gauss-Seidel with SOR）</w:t>
      </w:r>
    </w:p>
    <w:p>
      <w:r>
        <w:rPr>
          <w:b w:val="0"/>
          <w:i w:val="0"/>
        </w:rPr>
        <w:t>稳态场 ∂T/∂t = 0 采用逐次超松弛（Successive Over-Relaxation, SOR）Gauss-Seidel 迭代法。</w:t>
      </w:r>
    </w:p>
    <w:p>
      <w:r>
        <w:rPr>
          <w:b w:val="0"/>
          <w:i w:val="0"/>
        </w:rPr>
        <w:t>对流项采用一阶迎风格式（first-order upwind scheme）离散：</w:t>
      </w:r>
    </w:p>
    <w:p>
      <w:pPr>
        <w:ind w:left="850"/>
      </w:pPr>
      <w:r>
        <w:rPr>
          <w:i/>
          <w:sz w:val="22"/>
        </w:rPr>
        <w:t>a_x = D_tg / Δx²,    a_y = D_ax / Δx²,    b_v = v_th / Δx</w:t>
      </w:r>
    </w:p>
    <w:p>
      <w:r>
        <w:rPr>
          <w:b w:val="0"/>
          <w:i w:val="0"/>
        </w:rPr>
        <w:t>根据流向确定迎风系数：</w:t>
      </w:r>
    </w:p>
    <w:p>
      <w:pPr>
        <w:ind w:left="850"/>
      </w:pPr>
      <w:r>
        <w:rPr>
          <w:i/>
          <w:sz w:val="22"/>
        </w:rPr>
        <w:t>a_y,N = a_y − min(b_v, 0),    a_y,S = a_y + max(b_v, 0)</w:t>
      </w:r>
    </w:p>
    <w:p>
      <w:pPr>
        <w:ind w:left="850"/>
      </w:pPr>
      <w:r>
        <w:rPr>
          <w:i/>
          <w:sz w:val="22"/>
        </w:rPr>
        <w:t>a_c = 2·a_x + a_y,N + a_y,S</w:t>
      </w:r>
    </w:p>
    <w:p>
      <w:r>
        <w:rPr>
          <w:b w:val="0"/>
          <w:i w:val="0"/>
        </w:rPr>
        <w:t>Gauss-Seidel 更新公式（含源项 S）：</w:t>
      </w:r>
    </w:p>
    <w:p>
      <w:pPr>
        <w:ind w:left="850"/>
      </w:pPr>
      <w:r>
        <w:rPr>
          <w:i/>
          <w:sz w:val="22"/>
        </w:rPr>
        <w:t>T_n = [a_x·(T_{i+1,j} + T_{i−1,j}) + a_y,N·T_{i,j+1} + a_y,S·T_{i,j−1} + S] / a_c</w:t>
      </w:r>
    </w:p>
    <w:p>
      <w:r>
        <w:rPr>
          <w:b w:val="0"/>
          <w:i w:val="0"/>
        </w:rPr>
        <w:t>SOR 加速（松弛因子 ω = 1.7）：</w:t>
      </w:r>
    </w:p>
    <w:p>
      <w:pPr>
        <w:ind w:left="850"/>
      </w:pPr>
      <w:r>
        <w:rPr>
          <w:i/>
          <w:sz w:val="22"/>
        </w:rPr>
        <w:t>T_{i,j}^(k+1) = T_{i,j}^(k) + ω · (T_n − T_{i,j}^(k))</w:t>
      </w:r>
    </w:p>
    <w:p>
      <w:r>
        <w:rPr>
          <w:b w:val="0"/>
          <w:i w:val="0"/>
        </w:rPr>
        <w:t>收敛判据为最大修正量 max|T^(k+1) − T^(k)| &lt; 5×10⁻⁸，最大迭代次数 60000。</w:t>
      </w:r>
    </w:p>
    <w:p>
      <w:r>
        <w:rPr>
          <w:b/>
          <w:i w:val="0"/>
        </w:rPr>
        <w:t>边界条件：四边均为 Dirichlet 条件，T = T_ambient。</w:t>
      </w:r>
    </w:p>
    <w:p>
      <w:r>
        <w:rPr>
          <w:b/>
          <w:i w:val="0"/>
        </w:rPr>
        <w:t>暖启动（Warm start）：在日变化回放中，前一时刻的稳态解作为下一时刻的初始猜测，大幅加速收敛。</w:t>
      </w:r>
    </w:p>
    <w:p>
      <w:pPr>
        <w:pStyle w:val="Heading2"/>
      </w:pPr>
      <w:r>
        <w:t>2.3  瞬态求解（显式 FTCS + Upwind）</w:t>
      </w:r>
    </w:p>
    <w:p>
      <w:r>
        <w:rPr>
          <w:b w:val="0"/>
          <w:i w:val="0"/>
        </w:rPr>
        <w:t>瞬态模式采用显式前向时间-中心空间（Forward Time, Central Space, FTCS）格式，对流项同样采用一阶迎风：</w:t>
      </w:r>
    </w:p>
    <w:p>
      <w:pPr>
        <w:ind w:left="850"/>
      </w:pPr>
      <w:r>
        <w:rPr>
          <w:i/>
          <w:sz w:val="22"/>
        </w:rPr>
        <w:t>T_{i,j}^{n+1} = T_{i,j}^n + r_x·(T_{i+1,j} − 2T_{i,j} + T_{i−1,j}) + r_y·(T_{i,j+1} − 2T_{i,j} + T_{i,j−1}) − C_v·(upwind diff) + S·Δt</w:t>
      </w:r>
    </w:p>
    <w:p>
      <w:r>
        <w:rPr>
          <w:b w:val="0"/>
          <w:i w:val="0"/>
        </w:rPr>
        <w:t>其中：</w:t>
      </w:r>
    </w:p>
    <w:p>
      <w:pPr>
        <w:ind w:left="850"/>
      </w:pPr>
      <w:r>
        <w:rPr>
          <w:i/>
          <w:sz w:val="22"/>
        </w:rPr>
        <w:t>r_x = D_tg·Δt / Δx²,    r_y = D_ax·Δt / Δx²,    C_v = v_th·Δt / Δx</w:t>
      </w:r>
    </w:p>
    <w:p>
      <w:r>
        <w:rPr>
          <w:b w:val="0"/>
          <w:i w:val="0"/>
        </w:rPr>
        <w:t>迎风项根据 C_v 符号选择：C_v ≥ 0 时取 T_{i,j} − T_{i,j−1}；C_v &lt; 0 时取 T_{i,j+1} − T_{i,j}。</w:t>
      </w:r>
    </w:p>
    <w:p>
      <w:r>
        <w:rPr>
          <w:b/>
          <w:i w:val="0"/>
        </w:rPr>
        <w:t>时间步长由 CFL 稳定性条件自动确定：</w:t>
      </w:r>
    </w:p>
    <w:p>
      <w:pPr>
        <w:ind w:left="850"/>
      </w:pPr>
      <w:r>
        <w:rPr>
          <w:i/>
          <w:sz w:val="22"/>
        </w:rPr>
        <w:t>Δt = min( 0.2·Δx²/max(D_tg,D_ax),  0.4·Δx/|v_th|,  0.5s )</w:t>
      </w:r>
    </w:p>
    <w:p>
      <w:pPr>
        <w:pStyle w:val="Heading2"/>
      </w:pPr>
      <w:r>
        <w:t>2.4  数值格式选择理由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78"/>
          </w:tcPr>
          <w:p>
            <w:r/>
            <w:r>
              <w:rPr>
                <w:b/>
                <w:sz w:val="20"/>
              </w:rPr>
              <w:t>选择</w:t>
            </w:r>
          </w:p>
        </w:tc>
        <w:tc>
          <w:tcPr>
            <w:tcW w:type="dxa" w:w="2878"/>
          </w:tcPr>
          <w:p>
            <w:r/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对流离散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一阶迎风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无条件稳定（无非物理振荡），对 HFD 温差场足够精确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稳态求解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Gauss-Seidel + SOR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内存占用极小（原地更新），ω=1.7 接近最优，收敛快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瞬态求解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显式 FTCS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实现简单，配合 CFL 自适应步长保证稳定性</w:t>
            </w:r>
          </w:p>
        </w:tc>
      </w:tr>
      <w:tr>
        <w:tc>
          <w:tcPr>
            <w:tcW w:type="dxa" w:w="2878"/>
          </w:tcPr>
          <w:p>
            <w:r/>
            <w:r>
              <w:rPr>
                <w:sz w:val="20"/>
              </w:rPr>
              <w:t>数据结构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Float64Array 一维展平</w:t>
            </w:r>
          </w:p>
        </w:tc>
        <w:tc>
          <w:tcPr>
            <w:tcW w:type="dxa" w:w="2878"/>
          </w:tcPr>
          <w:p>
            <w:r/>
            <w:r>
              <w:rPr>
                <w:sz w:val="20"/>
              </w:rPr>
              <w:t>高性能连续内存访问，适合浏览器 JIT 优化</w:t>
            </w:r>
          </w:p>
        </w:tc>
      </w:tr>
    </w:tbl>
    <w:p/>
    <w:p>
      <w:pPr>
        <w:pStyle w:val="Heading1"/>
      </w:pPr>
      <w:r>
        <w:t>3  数据处理与分析</w:t>
      </w:r>
    </w:p>
    <w:p>
      <w:pPr>
        <w:pStyle w:val="Heading2"/>
      </w:pPr>
      <w:r>
        <w:t>3.1  K 值计算（Nadezhdina 方法）</w:t>
      </w:r>
    </w:p>
    <w:p>
      <w:r>
        <w:rPr>
          <w:b w:val="0"/>
          <w:i w:val="0"/>
        </w:rPr>
        <w:t>K 值是 HFD 方法的核心校正参数，代表零液流条件下的自然温度梯度贡献。</w:t>
      </w:r>
    </w:p>
    <w:p>
      <w:r>
        <w:rPr>
          <w:b/>
          <w:i w:val="0"/>
        </w:rPr>
        <w:t>算法流程：</w:t>
      </w:r>
    </w:p>
    <w:p>
      <w:r>
        <w:rPr>
          <w:b w:val="0"/>
          <w:i w:val="0"/>
        </w:rPr>
        <w:t>1. 筛选低流量点：按 |R| = |ΔT_sym/ΔT_as| 从小到大排序，取前 15%（最少 3 个点）</w:t>
      </w:r>
    </w:p>
    <w:p>
      <w:r>
        <w:rPr>
          <w:b w:val="0"/>
          <w:i w:val="0"/>
        </w:rPr>
        <w:t>2. 线性回归：以 R 为自变量，ΔT_as 为因变量，求最小二乘回归</w:t>
      </w:r>
    </w:p>
    <w:p>
      <w:r>
        <w:rPr>
          <w:b w:val="0"/>
          <w:i w:val="0"/>
        </w:rPr>
        <w:t>3. 提取截距：K = 回归截距（R=0 时的 ΔT_as 值）</w:t>
      </w:r>
    </w:p>
    <w:p>
      <w:r>
        <w:rPr>
          <w:b w:val="0"/>
          <w:i w:val="0"/>
        </w:rPr>
        <w:t>回归公式（普通最小二乘法）：</w:t>
      </w:r>
    </w:p>
    <w:p>
      <w:pPr>
        <w:ind w:left="850"/>
      </w:pPr>
      <w:r>
        <w:rPr>
          <w:i/>
          <w:sz w:val="22"/>
        </w:rPr>
        <w:t>K = (Σyᵢ·Σxᵢ² − Σxᵢ·Σxᵢyᵢ) / (n·Σxᵢ² − (Σxᵢ)²)</w:t>
      </w:r>
    </w:p>
    <w:p>
      <w:r>
        <w:rPr>
          <w:b w:val="0"/>
          <w:i w:val="0"/>
        </w:rPr>
        <w:t>其中 xᵢ = Rᵢ，yᵢ = ΔT_as,i。当分母趋近于零时，退化为均值估计 K = ȳ。</w:t>
      </w:r>
    </w:p>
    <w:p>
      <w:r>
        <w:rPr>
          <w:b w:val="0"/>
          <w:i w:val="0"/>
        </w:rPr>
        <w:t>4. 修正温差：K + ΔT_s-a 用于 K-diagram 中校正后的温差线</w:t>
      </w:r>
    </w:p>
    <w:p>
      <w:pPr>
        <w:pStyle w:val="Heading2"/>
      </w:pPr>
      <w:r>
        <w:t>3.2  日变化液流曲线生成</w:t>
      </w:r>
    </w:p>
    <w:p>
      <w:r>
        <w:rPr>
          <w:b w:val="0"/>
          <w:i w:val="0"/>
        </w:rPr>
        <w:t>采用升余弦平方（raised-cosine-squared）模型生成平滑的日液流变化曲线：</w:t>
      </w:r>
    </w:p>
    <w:p>
      <w:pPr>
        <w:ind w:left="850"/>
      </w:pPr>
      <w:r>
        <w:rPr>
          <w:i/>
          <w:sz w:val="22"/>
        </w:rPr>
        <w:t>f(h) = cos²(π·(h − h_peak) / (2W))    当 |h − h_peak| &lt; W，否则为 0</w:t>
      </w:r>
    </w:p>
    <w:p>
      <w:pPr>
        <w:ind w:left="850"/>
      </w:pPr>
      <w:r>
        <w:rPr>
          <w:i/>
          <w:sz w:val="22"/>
        </w:rPr>
        <w:t>v_sap(h) = v_min + (v_peak − v_min) · f(h)</w:t>
      </w:r>
    </w:p>
    <w:p>
      <w:r>
        <w:rPr>
          <w:b w:val="0"/>
          <w:i w:val="0"/>
        </w:rPr>
        <w:t>其中 W = 7.5 h 为半宽度，h_peak 为峰值时刻。时间分辨率为 10 min/点，一天 144 点。</w:t>
      </w:r>
    </w:p>
    <w:p>
      <w:r>
        <w:rPr>
          <w:b/>
          <w:i w:val="0"/>
        </w:rPr>
        <w:t>天气修正模式：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b/>
                <w:sz w:val="20"/>
              </w:rPr>
              <w:t>模式</w:t>
            </w:r>
          </w:p>
        </w:tc>
        <w:tc>
          <w:tcPr>
            <w:tcW w:type="dxa" w:w="4317"/>
          </w:tcPr>
          <w:p>
            <w:r/>
            <w:r>
              <w:rPr>
                <w:b/>
                <w:sz w:val="20"/>
              </w:rPr>
              <w:t>修正方法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Sunny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无修正，标准 cos² 钟形曲线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Cloudy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叠加高斯凹陷：v ← v − 0.3·(v_peak−v_min)·exp[−(h−12.5)²/(2×1.2²)]·f(h)，模拟正午云遮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Drought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h &gt; 11h 后指数衰减：f ← f·exp[−0.25·(h−11)]，模拟干旱提前关闭气孔</w:t>
            </w:r>
          </w:p>
        </w:tc>
      </w:tr>
    </w:tbl>
    <w:p/>
    <w:p>
      <w:r>
        <w:rPr>
          <w:b w:val="0"/>
          <w:i w:val="0"/>
        </w:rPr>
        <w:t>噪声模型：加性均匀随机噪声 ε = v_peak · σ_noise · U(−1,1)。</w:t>
      </w:r>
    </w:p>
    <w:p>
      <w:pPr>
        <w:pStyle w:val="Heading2"/>
      </w:pPr>
      <w:r>
        <w:t>3.3  外部数据上传</w:t>
      </w:r>
    </w:p>
    <w:p>
      <w:r>
        <w:rPr>
          <w:b w:val="0"/>
          <w:i w:val="0"/>
        </w:rPr>
        <w:t>支持 CSV/TXT 格式上传实测液流数据：</w:t>
      </w:r>
    </w:p>
    <w:p>
      <w:r>
        <w:rPr>
          <w:b w:val="0"/>
          <w:i w:val="0"/>
        </w:rPr>
        <w:t>• 解析格式：逗号/制表符/分号分隔，第一列为时间戳，第二列为 v_sap（cm/h）</w:t>
      </w:r>
    </w:p>
    <w:p>
      <w:r>
        <w:rPr>
          <w:b w:val="0"/>
          <w:i w:val="0"/>
        </w:rPr>
        <w:t>• 时间戳支持：完整日期时间（2024-01-15 08:30）或仅时间（08:30），自动处理午夜跨越</w:t>
      </w:r>
    </w:p>
    <w:p>
      <w:r>
        <w:rPr>
          <w:b w:val="0"/>
          <w:i w:val="0"/>
        </w:rPr>
        <w:t>• 数据约束：最少 144 行（1 天），最多 14400 行</w:t>
      </w:r>
    </w:p>
    <w:p>
      <w:r>
        <w:rPr>
          <w:b w:val="0"/>
          <w:i w:val="0"/>
        </w:rPr>
        <w:t>• 多日支持：自动检测多天数据，时间轴显示天数标签</w:t>
      </w:r>
    </w:p>
    <w:p>
      <w:pPr>
        <w:pStyle w:val="Heading1"/>
      </w:pPr>
      <w:r>
        <w:t>4  K-Diagram 可视化</w:t>
      </w:r>
    </w:p>
    <w:p>
      <w:pPr>
        <w:pStyle w:val="Heading2"/>
      </w:pPr>
      <w:r>
        <w:t>4.1  坐标系</w:t>
      </w:r>
    </w:p>
    <w:p>
      <w:r>
        <w:rPr>
          <w:b w:val="0"/>
          <w:i w:val="0"/>
        </w:rPr>
        <w:t>K-diagram（Nadezhdina 2018）以温差比值为横轴，各温差为纵轴：</w:t>
      </w:r>
    </w:p>
    <w:p>
      <w:r>
        <w:rPr>
          <w:b w:val="0"/>
          <w:i w:val="0"/>
        </w:rPr>
        <w:t>• x 轴：R = ΔT_sym / ΔT_as</w:t>
      </w:r>
    </w:p>
    <w:p>
      <w:r>
        <w:rPr>
          <w:b w:val="0"/>
          <w:i w:val="0"/>
        </w:rPr>
        <w:t>• y 轴：温度（°C）</w:t>
      </w:r>
    </w:p>
    <w:p>
      <w:pPr>
        <w:pStyle w:val="Heading2"/>
      </w:pPr>
      <w:r>
        <w:t>4.2  绘制内容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/>
            <w:r>
              <w:rPr>
                <w:b/>
                <w:sz w:val="20"/>
              </w:rPr>
              <w:t>图层</w:t>
            </w:r>
          </w:p>
        </w:tc>
        <w:tc>
          <w:tcPr>
            <w:tcW w:type="dxa" w:w="2158"/>
          </w:tcPr>
          <w:p>
            <w:r/>
            <w:r>
              <w:rPr>
                <w:b/>
                <w:sz w:val="20"/>
              </w:rPr>
              <w:t>数据</w:t>
            </w:r>
          </w:p>
        </w:tc>
        <w:tc>
          <w:tcPr>
            <w:tcW w:type="dxa" w:w="2158"/>
          </w:tcPr>
          <w:p>
            <w:r/>
            <w:r>
              <w:rPr>
                <w:b/>
                <w:sz w:val="20"/>
              </w:rPr>
              <w:t>颜色</w:t>
            </w:r>
          </w:p>
        </w:tc>
        <w:tc>
          <w:tcPr>
            <w:tcW w:type="dxa" w:w="2158"/>
          </w:tcPr>
          <w:p>
            <w:r/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散点 ΔT_sym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R vs T₁−T₂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黑色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对称温差随流量变化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散点 ΔT_as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R vs T₃−T₂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粉色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非对称温差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散点 ΔT_s-a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R vs T₁−T₃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灰色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对称减非对称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散点 K+ΔT_s-a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R vs K+(T₁−T₃)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绿色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K 校正后温差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K 水平线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y = K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红色虚线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零流量截距</w:t>
            </w:r>
          </w:p>
        </w:tc>
      </w:tr>
      <w:tr>
        <w:tc>
          <w:tcPr>
            <w:tcW w:type="dxa" w:w="2158"/>
          </w:tcPr>
          <w:p>
            <w:r/>
            <w:r>
              <w:rPr>
                <w:sz w:val="20"/>
              </w:rPr>
              <w:t>零线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y = 0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蓝色虚线</w:t>
            </w:r>
          </w:p>
        </w:tc>
        <w:tc>
          <w:tcPr>
            <w:tcW w:type="dxa" w:w="2158"/>
          </w:tcPr>
          <w:p>
            <w:r/>
            <w:r>
              <w:rPr>
                <w:sz w:val="20"/>
              </w:rPr>
              <w:t>温度零参考</w:t>
            </w:r>
          </w:p>
        </w:tc>
      </w:tr>
    </w:tbl>
    <w:p/>
    <w:p>
      <w:pPr>
        <w:pStyle w:val="Heading2"/>
      </w:pPr>
      <w:r>
        <w:t>4.3  物理意义</w:t>
      </w:r>
    </w:p>
    <w:p>
      <w:r>
        <w:rPr>
          <w:b w:val="0"/>
          <w:i w:val="0"/>
        </w:rPr>
        <w:t>• 零流量时（R ≈ 0）：ΔT_sym ≈ 0，ΔT_as 和 K+ΔT_s-a 应在 K 值处交汇</w:t>
      </w:r>
    </w:p>
    <w:p>
      <w:r>
        <w:rPr>
          <w:b w:val="0"/>
          <w:i w:val="0"/>
        </w:rPr>
        <w:t>• 高流量时（R ≫ 0）：ΔT_sym 增大，热场明显向流向偏移</w:t>
      </w:r>
    </w:p>
    <w:p>
      <w:r>
        <w:rPr>
          <w:b w:val="0"/>
          <w:i w:val="0"/>
        </w:rPr>
        <w:t>• K+ΔT_s-a 与 ΔT_as 的交点验证 K 值估计的准确性</w:t>
      </w:r>
    </w:p>
    <w:p>
      <w:pPr>
        <w:pStyle w:val="Heading1"/>
      </w:pPr>
      <w:r>
        <w:t>5  热场可视化</w:t>
      </w:r>
    </w:p>
    <w:p>
      <w:pPr>
        <w:pStyle w:val="Heading2"/>
      </w:pPr>
      <w:r>
        <w:t>5.1  色图（Colormap）</w:t>
      </w:r>
    </w:p>
    <w:p>
      <w:r>
        <w:rPr>
          <w:b w:val="0"/>
          <w:i w:val="0"/>
        </w:rPr>
        <w:t>采用改进的 Jet 色图，将温升 ΔT = T − T_ambient 归一化到 [0, 1] 后映射：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b/>
                <w:sz w:val="20"/>
              </w:rPr>
              <w:t>范围 t</w:t>
            </w:r>
          </w:p>
        </w:tc>
        <w:tc>
          <w:tcPr>
            <w:tcW w:type="dxa" w:w="4317"/>
          </w:tcPr>
          <w:p>
            <w:r/>
            <w:r>
              <w:rPr>
                <w:b/>
                <w:sz w:val="20"/>
              </w:rPr>
              <w:t>颜色过渡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[0, 0.05)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暗底 → 深蓝（从黑色渐入，避免零值处突变）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[0, 0.125)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深蓝 → 蓝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[0.125, 0.375)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蓝 → 青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[0.375, 0.625)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青 → 黄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[0.625, 0.875)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黄 → 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[0.875, 1.0]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红 → 深红</w:t>
            </w:r>
          </w:p>
        </w:tc>
      </w:tr>
    </w:tbl>
    <w:p/>
    <w:p>
      <w:pPr>
        <w:pStyle w:val="Heading2"/>
      </w:pPr>
      <w:r>
        <w:t>5.2  双线性插值渲染</w:t>
      </w:r>
    </w:p>
    <w:p>
      <w:r>
        <w:rPr>
          <w:b w:val="0"/>
          <w:i w:val="0"/>
        </w:rPr>
        <w:t>为避免网格像素化伪影，渲染时对每个屏幕像素进行双线性插值（bilinear interpolation）：</w:t>
      </w:r>
    </w:p>
    <w:p>
      <w:pPr>
        <w:ind w:left="850"/>
      </w:pPr>
      <w:r>
        <w:rPr>
          <w:i/>
          <w:sz w:val="22"/>
        </w:rPr>
        <w:t>T(x,y) = (1−f_x)(1−f_y)·T₀₀ + f_x(1−f_y)·T₁₀ + (1−f_x)f_y·T₀₁ + f_x·f_y·T₁₁</w:t>
      </w:r>
    </w:p>
    <w:p>
      <w:r>
        <w:rPr>
          <w:b w:val="0"/>
          <w:i w:val="0"/>
        </w:rPr>
        <w:t>通过 ImageData 逐像素写入 RGBA 数据，利用 HTML5 Canvas 2D API 的 putImageData() 高效渲染。</w:t>
      </w:r>
    </w:p>
    <w:p>
      <w:pPr>
        <w:pStyle w:val="Heading2"/>
      </w:pPr>
      <w:r>
        <w:t>5.3  等温线（Isotherms）</w:t>
      </w:r>
    </w:p>
    <w:p>
      <w:r>
        <w:rPr>
          <w:b w:val="0"/>
          <w:i w:val="0"/>
        </w:rPr>
        <w:t>在色图上叠加等温线，共 12 条，均匀分布于 [T_ambient, T_ambient + ΔT_max]。</w:t>
      </w:r>
    </w:p>
    <w:p>
      <w:r>
        <w:rPr>
          <w:b w:val="0"/>
          <w:i w:val="0"/>
        </w:rPr>
        <w:t>等温线提取采用 Marching Squares 算法：逐网格单元检查四角温度值与等值面的交叉关系，通过 4-bit 索引（16 种情况）确定等温线段的起止端点，线性插值确定精确位置。</w:t>
      </w:r>
    </w:p>
    <w:p>
      <w:pPr>
        <w:pStyle w:val="Heading2"/>
      </w:pPr>
      <w:r>
        <w:t>5.4  Canvas 自适应尺寸</w:t>
      </w:r>
    </w:p>
    <w:p>
      <w:r>
        <w:rPr>
          <w:b w:val="0"/>
          <w:i w:val="0"/>
        </w:rPr>
        <w:t>热场画布尺寸根据浏览器窗口自适应计算：</w:t>
      </w:r>
    </w:p>
    <w:p>
      <w:pPr>
        <w:ind w:left="850"/>
      </w:pPr>
      <w:r>
        <w:rPr>
          <w:i/>
          <w:sz w:val="22"/>
        </w:rPr>
        <w:t>sz = max(180, min(W_available, H_available, 560))</w:t>
      </w:r>
    </w:p>
    <w:p>
      <w:r>
        <w:rPr>
          <w:b w:val="0"/>
          <w:i w:val="0"/>
        </w:rPr>
        <w:t>窗口大小变化时自动调整并重绘。</w:t>
      </w:r>
    </w:p>
    <w:p>
      <w:pPr>
        <w:pStyle w:val="Heading1"/>
      </w:pPr>
      <w:r>
        <w:t>6  时间序列图</w:t>
      </w:r>
    </w:p>
    <w:p>
      <w:pPr>
        <w:pStyle w:val="Heading2"/>
      </w:pPr>
      <w:r>
        <w:t>6.1  双 y 轴设计</w:t>
      </w:r>
    </w:p>
    <w:p>
      <w:r>
        <w:rPr>
          <w:b w:val="0"/>
          <w:i w:val="0"/>
        </w:rPr>
        <w:t>• 左 y 轴：温差（°C），绘制 ΔT_sym、ΔT_as、ΔT_s-a 三条曲线</w:t>
      </w:r>
    </w:p>
    <w:p>
      <w:r>
        <w:rPr>
          <w:b w:val="0"/>
          <w:i w:val="0"/>
        </w:rPr>
        <w:t>• 右 y 轴：液流速率 v_sap（cm/h），绘制为绿色填充面积图</w:t>
      </w:r>
    </w:p>
    <w:p>
      <w:r>
        <w:rPr>
          <w:b w:val="0"/>
          <w:i w:val="0"/>
        </w:rPr>
        <w:t>• x 轴：时间（h），自动适应单日或多日数据</w:t>
      </w:r>
    </w:p>
    <w:p>
      <w:pPr>
        <w:pStyle w:val="Heading2"/>
      </w:pPr>
      <w:r>
        <w:t>6.2  刻度自适应</w:t>
      </w:r>
    </w:p>
    <w:p>
      <w:r>
        <w:rPr>
          <w:b w:val="0"/>
          <w:i w:val="0"/>
        </w:rPr>
        <w:t>坐标刻度间隔通过对数量级自适应算法确定：</w:t>
      </w:r>
    </w:p>
    <w:p>
      <w:pPr>
        <w:ind w:left="850"/>
      </w:pPr>
      <w:r>
        <w:rPr>
          <w:i/>
          <w:sz w:val="22"/>
        </w:rPr>
        <w:t>step = 0.2p (当 r/p &lt; 2),  0.5p (当 r/p &lt; 5),  p (其他)</w:t>
      </w:r>
    </w:p>
    <w:p>
      <w:pPr>
        <w:ind w:left="850"/>
      </w:pPr>
      <w:r>
        <w:rPr>
          <w:i/>
          <w:sz w:val="22"/>
        </w:rPr>
        <w:t>其中 p = 10^⌊log₁₀(range)⌋</w:t>
      </w:r>
    </w:p>
    <w:p>
      <w:pPr>
        <w:pStyle w:val="Heading1"/>
      </w:pPr>
      <w:r>
        <w:t>7  技术架构</w:t>
      </w:r>
    </w:p>
    <w:p>
      <w:pPr>
        <w:pStyle w:val="Heading2"/>
      </w:pPr>
      <w:r>
        <w:t>7.1  实现环境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17"/>
          </w:tcPr>
          <w:p>
            <w:r/>
            <w:r>
              <w:rPr>
                <w:b/>
                <w:sz w:val="20"/>
              </w:rPr>
              <w:t>技术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语言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JavaScript (ES6+)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渲染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HTML5 Canvas 2D API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数值数组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Float64Array（IEEE 754 双精度）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动画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requestAnimationFrame（瞬态）/ setTimeout（日变化回放）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部署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单页面 HTML，GitHub Pages 静态托管</w:t>
            </w:r>
          </w:p>
        </w:tc>
      </w:tr>
      <w:tr>
        <w:tc>
          <w:tcPr>
            <w:tcW w:type="dxa" w:w="4317"/>
          </w:tcPr>
          <w:p>
            <w:r/>
            <w:r>
              <w:rPr>
                <w:sz w:val="20"/>
              </w:rPr>
              <w:t>依赖</w:t>
            </w:r>
          </w:p>
        </w:tc>
        <w:tc>
          <w:tcPr>
            <w:tcW w:type="dxa" w:w="4317"/>
          </w:tcPr>
          <w:p>
            <w:r/>
            <w:r>
              <w:rPr>
                <w:sz w:val="20"/>
              </w:rPr>
              <w:t>零外部依赖，完全自包含</w:t>
            </w:r>
          </w:p>
        </w:tc>
      </w:tr>
    </w:tbl>
    <w:p/>
    <w:p>
      <w:pPr>
        <w:pStyle w:val="Heading2"/>
      </w:pPr>
      <w:r>
        <w:t>7.2  性能优化</w:t>
      </w:r>
    </w:p>
    <w:p>
      <w:r>
        <w:rPr>
          <w:b w:val="0"/>
          <w:i w:val="0"/>
        </w:rPr>
        <w:t>• 一维数组展平：二维网格以行优先方式存储在一维 Float64Array 中，索引 idx = i × N_Y + j，利用连续内存局部性加速缓存命中</w:t>
      </w:r>
    </w:p>
    <w:p>
      <w:r>
        <w:rPr>
          <w:b w:val="0"/>
          <w:i w:val="0"/>
        </w:rPr>
        <w:t>• SOR 暖启动：日变化模式中复用前一稳态解作为初始猜测，相邻时刻温度场变化小，收敛所需迭代数大幅减少</w:t>
      </w:r>
    </w:p>
    <w:p>
      <w:r>
        <w:rPr>
          <w:b w:val="0"/>
          <w:i w:val="0"/>
        </w:rPr>
        <w:t>• 批处理子步：瞬态模式每帧计算多个物理时间步后再渲染一次，平衡物理精度与帧率</w:t>
      </w:r>
    </w:p>
    <w:p>
      <w:r>
        <w:rPr>
          <w:b w:val="0"/>
          <w:i w:val="0"/>
        </w:rPr>
        <w:t>• 降采样绘制：日变化预览曲线在数据点多于画布像素时自动降采样</w:t>
      </w:r>
    </w:p>
    <w:p>
      <w:pPr>
        <w:pStyle w:val="Heading2"/>
      </w:pPr>
      <w:r>
        <w:t>7.3  输入参数范围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/>
            <w:r>
              <w:rPr>
                <w:b/>
                <w:sz w:val="20"/>
              </w:rPr>
              <w:t>参数</w:t>
            </w:r>
          </w:p>
        </w:tc>
        <w:tc>
          <w:tcPr>
            <w:tcW w:type="dxa" w:w="1727"/>
          </w:tcPr>
          <w:p>
            <w:r/>
            <w:r>
              <w:rPr>
                <w:b/>
                <w:sz w:val="20"/>
              </w:rPr>
              <w:t>最小值</w:t>
            </w:r>
          </w:p>
        </w:tc>
        <w:tc>
          <w:tcPr>
            <w:tcW w:type="dxa" w:w="1727"/>
          </w:tcPr>
          <w:p>
            <w:r/>
            <w:r>
              <w:rPr>
                <w:b/>
                <w:sz w:val="20"/>
              </w:rPr>
              <w:t>最大值</w:t>
            </w:r>
          </w:p>
        </w:tc>
        <w:tc>
          <w:tcPr>
            <w:tcW w:type="dxa" w:w="1727"/>
          </w:tcPr>
          <w:p>
            <w:r/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727"/>
          </w:tcPr>
          <w:p>
            <w:r/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Z_ax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mm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Z_tg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mm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Heater L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120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mm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Supply V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6.0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V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Current I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mA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Resistance R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300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120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Ω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θ_w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0.10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0.80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0.40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m³/m³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ρ_dry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900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kg/m³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D_ax/D_tg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2.0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v_sap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−20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cm/h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T_ambient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°C</w:t>
            </w:r>
          </w:p>
        </w:tc>
      </w:tr>
      <w:tr>
        <w:tc>
          <w:tcPr>
            <w:tcW w:type="dxa" w:w="1727"/>
          </w:tcPr>
          <w:p>
            <w:r/>
            <w:r>
              <w:rPr>
                <w:sz w:val="20"/>
              </w:rPr>
              <w:t>Grid Δ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0.3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0.5</w:t>
            </w:r>
          </w:p>
        </w:tc>
        <w:tc>
          <w:tcPr>
            <w:tcW w:type="dxa" w:w="1727"/>
          </w:tcPr>
          <w:p>
            <w:r/>
            <w:r>
              <w:rPr>
                <w:sz w:val="20"/>
              </w:rPr>
              <w:t>mm</w:t>
            </w:r>
          </w:p>
        </w:tc>
      </w:tr>
    </w:tbl>
    <w:p/>
    <w:p>
      <w:pPr>
        <w:pStyle w:val="Heading1"/>
      </w:pPr>
      <w:r>
        <w:t>8  参考文献</w:t>
      </w:r>
    </w:p>
    <w:p>
      <w:r>
        <w:rPr>
          <w:sz w:val="20"/>
        </w:rPr>
        <w:t>[1]  Nadezhdina, N., Čermák, J., &amp; Nadezhdin, V. (1998). Heat field deformation method for sap flow measurements. Proceedings of the 4th International Workshop on Measuring Sap Flow in Intact Plants, 72–92.</w:t>
      </w:r>
    </w:p>
    <w:p>
      <w:r>
        <w:rPr>
          <w:sz w:val="20"/>
        </w:rPr>
        <w:t>[2]  Nadezhdina, N., Vandegehuchte, M. W., &amp; Steppe, K. (2012). Sap flux density measurements based on the heat field deformation method. Trees, 26, 1439–1448.</w:t>
      </w:r>
    </w:p>
    <w:p>
      <w:r>
        <w:rPr>
          <w:sz w:val="20"/>
        </w:rPr>
        <w:t>[3]  Nadezhdina, N. (2018). Revisiting the Heat Field Deformation (HFD) method for measuring sap flow. iForest – Biogeosciences and Forestry, 11, 118–130.</w:t>
      </w:r>
    </w:p>
    <w:p>
      <w:r>
        <w:rPr>
          <w:sz w:val="20"/>
        </w:rPr>
        <w:t>[4]  ICT International. HFD8-100 Heat Field Deformation Sap Flux Meter. Product specifications.</w:t>
      </w:r>
    </w:p>
    <w:p>
      <w:r>
        <w:rPr>
          <w:sz w:val="20"/>
        </w:rPr>
        <w:t>[5]  Patankar, S. V. (1980). Numerical Heat Transfer and Fluid Flow. Hemisphere Publishing.</w:t>
      </w:r>
    </w:p>
    <w:p>
      <w:r>
        <w:rPr>
          <w:sz w:val="20"/>
        </w:rPr>
        <w:t>[6]  LeVeque, R. J. (2007). Finite Difference Methods for Ordinary and Partial Differential Equations. SIAM.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