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DF2" w:rsidRPr="001B396C" w:rsidRDefault="00FE4DF2" w:rsidP="00FE4DF2">
      <w:r w:rsidRPr="001B396C">
        <w:t>Global error-tolerant rules:</w:t>
      </w:r>
    </w:p>
    <w:p w:rsidR="007F6003" w:rsidRPr="001B396C" w:rsidRDefault="00C2422C" w:rsidP="00FE4DF2">
      <w:pPr>
        <w:pStyle w:val="ListParagraph"/>
        <w:numPr>
          <w:ilvl w:val="0"/>
          <w:numId w:val="3"/>
        </w:numPr>
      </w:pPr>
      <w:r w:rsidRPr="001B396C">
        <w:t>White space</w:t>
      </w:r>
      <w:r w:rsidR="00FE4DF2" w:rsidRPr="001B396C">
        <w:t xml:space="preserve"> “ ” is always tolerated in</w:t>
      </w:r>
      <w:r w:rsidR="004521AC" w:rsidRPr="001B396C">
        <w:t>side</w:t>
      </w:r>
      <w:r w:rsidR="00FE4DF2" w:rsidRPr="001B396C">
        <w:t xml:space="preserve"> map file or </w:t>
      </w:r>
      <w:r w:rsidR="001D2D01" w:rsidRPr="001B396C">
        <w:t xml:space="preserve">within </w:t>
      </w:r>
      <w:r w:rsidR="00FE4DF2" w:rsidRPr="001B396C">
        <w:t>user input.</w:t>
      </w:r>
      <w:r w:rsidR="00305732" w:rsidRPr="001B396C">
        <w:t xml:space="preserve"> </w:t>
      </w:r>
    </w:p>
    <w:p w:rsidR="00FE4DF2" w:rsidRPr="001B396C" w:rsidRDefault="00305732" w:rsidP="007F6003">
      <w:pPr>
        <w:pStyle w:val="ListParagraph"/>
        <w:ind w:left="360"/>
      </w:pPr>
      <w:r w:rsidRPr="001B396C">
        <w:t xml:space="preserve">Note: </w:t>
      </w:r>
      <w:r w:rsidR="00C2422C" w:rsidRPr="001B396C">
        <w:t xml:space="preserve">“\t” </w:t>
      </w:r>
      <w:r w:rsidRPr="001B396C">
        <w:t xml:space="preserve">is replaced </w:t>
      </w:r>
      <w:r w:rsidR="00C2422C" w:rsidRPr="001B396C">
        <w:t>with “ ”.</w:t>
      </w:r>
    </w:p>
    <w:p w:rsidR="00C66AF8" w:rsidRPr="001B396C" w:rsidRDefault="0070119D" w:rsidP="00FE4DF2">
      <w:pPr>
        <w:pStyle w:val="ListParagraph"/>
        <w:numPr>
          <w:ilvl w:val="0"/>
          <w:numId w:val="3"/>
        </w:numPr>
      </w:pPr>
      <w:r w:rsidRPr="001B396C">
        <w:t xml:space="preserve">Only </w:t>
      </w:r>
      <w:r w:rsidR="00267F1B" w:rsidRPr="001B396C">
        <w:t>headline and s</w:t>
      </w:r>
      <w:r w:rsidRPr="001B396C">
        <w:t>ection PLACES are required</w:t>
      </w:r>
      <w:r w:rsidR="003D07D9" w:rsidRPr="001B396C">
        <w:t xml:space="preserve"> in the map file</w:t>
      </w:r>
      <w:r w:rsidRPr="001B396C">
        <w:t>, other</w:t>
      </w:r>
      <w:r w:rsidR="00267F1B" w:rsidRPr="001B396C">
        <w:t xml:space="preserve"> s</w:t>
      </w:r>
      <w:r w:rsidR="00C14C19" w:rsidRPr="001B396C">
        <w:t>ection</w:t>
      </w:r>
      <w:r w:rsidRPr="001B396C">
        <w:t xml:space="preserve">s are optional. </w:t>
      </w:r>
      <w:r w:rsidR="00BB106A" w:rsidRPr="001B396C">
        <w:t xml:space="preserve">Which is to say, as long as there are places in the map, the game is allowed to begin. </w:t>
      </w:r>
    </w:p>
    <w:p w:rsidR="0070119D" w:rsidRPr="001B396C" w:rsidRDefault="0070119D" w:rsidP="00C66AF8">
      <w:pPr>
        <w:pStyle w:val="ListParagraph"/>
        <w:ind w:left="360"/>
      </w:pPr>
      <w:r w:rsidRPr="001B396C">
        <w:t xml:space="preserve">Note: 6 </w:t>
      </w:r>
      <w:r w:rsidR="00F01B36" w:rsidRPr="001B396C">
        <w:t xml:space="preserve">component </w:t>
      </w:r>
      <w:r w:rsidR="00267F1B" w:rsidRPr="001B396C">
        <w:t>s</w:t>
      </w:r>
      <w:r w:rsidR="00C66AF8" w:rsidRPr="001B396C">
        <w:t>e</w:t>
      </w:r>
      <w:r w:rsidRPr="001B396C">
        <w:t xml:space="preserve">ctions totally, include PLACES, PATHS, LIGHTING, ARTIFACTS, KEYS, and LIGHTS. </w:t>
      </w:r>
    </w:p>
    <w:p w:rsidR="00BB79A3" w:rsidRPr="001B396C" w:rsidRDefault="00906A11" w:rsidP="00FE4DF2">
      <w:pPr>
        <w:pStyle w:val="ListParagraph"/>
        <w:numPr>
          <w:ilvl w:val="0"/>
          <w:numId w:val="3"/>
        </w:numPr>
      </w:pPr>
      <w:r w:rsidRPr="001B396C">
        <w:t xml:space="preserve">Order of </w:t>
      </w:r>
      <w:r w:rsidR="00267F1B" w:rsidRPr="001B396C">
        <w:t>s</w:t>
      </w:r>
      <w:r w:rsidR="00BB79A3" w:rsidRPr="001B396C">
        <w:t>ections are irrelevant</w:t>
      </w:r>
      <w:r w:rsidR="00613CF0" w:rsidRPr="001B396C">
        <w:t xml:space="preserve"> in the map</w:t>
      </w:r>
      <w:r w:rsidR="00257640" w:rsidRPr="001B396C">
        <w:t xml:space="preserve"> file</w:t>
      </w:r>
      <w:r w:rsidR="003A0490" w:rsidRPr="001B396C">
        <w:t>. But of course, all sections depend on the PLACES section</w:t>
      </w:r>
      <w:r w:rsidR="00253ECE" w:rsidRPr="001B396C">
        <w:t>, so PLACES better comes first when designing a map file</w:t>
      </w:r>
      <w:r w:rsidR="003A0490" w:rsidRPr="001B396C">
        <w:t>.</w:t>
      </w:r>
    </w:p>
    <w:p w:rsidR="00EB03FD" w:rsidRPr="001B396C" w:rsidRDefault="00FD0BB4" w:rsidP="00FD0BB4">
      <w:r w:rsidRPr="001B396C">
        <w:t xml:space="preserve">Other </w:t>
      </w:r>
      <w:r w:rsidR="00AB7D25" w:rsidRPr="001B396C">
        <w:t xml:space="preserve">special </w:t>
      </w:r>
      <w:r w:rsidRPr="001B396C">
        <w:t>designs:</w:t>
      </w:r>
    </w:p>
    <w:p w:rsidR="00CA0D67" w:rsidRPr="001B396C" w:rsidRDefault="00CA0D67" w:rsidP="00FE4DF2">
      <w:pPr>
        <w:pStyle w:val="ListParagraph"/>
        <w:numPr>
          <w:ilvl w:val="0"/>
          <w:numId w:val="3"/>
        </w:numPr>
      </w:pPr>
      <w:r w:rsidRPr="001B396C">
        <w:t>Keys and Lights are all stored in Artifacts, with type 1 and 2 respectively, and</w:t>
      </w:r>
      <w:r w:rsidR="00CF0284" w:rsidRPr="001B396C">
        <w:t xml:space="preserve"> normal Artifacts are of type 0. While checking </w:t>
      </w:r>
      <w:r w:rsidR="00EB03FD" w:rsidRPr="001B396C">
        <w:t xml:space="preserve">duplicate ID, Keys and Lights are only checked </w:t>
      </w:r>
      <w:r w:rsidR="00915537" w:rsidRPr="001B396C">
        <w:t>within</w:t>
      </w:r>
      <w:r w:rsidR="00EB03FD" w:rsidRPr="001B396C">
        <w:t xml:space="preserve"> their own types.</w:t>
      </w:r>
      <w:r w:rsidR="00144F05" w:rsidRPr="001B396C">
        <w:t xml:space="preserve"> //initialized by Dan.</w:t>
      </w:r>
    </w:p>
    <w:p w:rsidR="00C8157C" w:rsidRPr="00C3460E" w:rsidRDefault="003D3D46" w:rsidP="00936BD3">
      <w:pPr>
        <w:pStyle w:val="Heading1"/>
        <w:numPr>
          <w:ilvl w:val="0"/>
          <w:numId w:val="1"/>
        </w:numPr>
      </w:pPr>
      <w:r w:rsidRPr="00C3460E">
        <w:t xml:space="preserve">Error-Tolerant </w:t>
      </w:r>
      <w:r w:rsidR="000972F2" w:rsidRPr="00C3460E">
        <w:t>Mechanism</w:t>
      </w:r>
      <w:r w:rsidR="00026EFC" w:rsidRPr="00C3460E">
        <w:rPr>
          <w:rFonts w:hint="eastAsia"/>
        </w:rPr>
        <w:t xml:space="preserve"> of </w:t>
      </w:r>
      <w:r w:rsidR="008A5C3E" w:rsidRPr="00C3460E">
        <w:t xml:space="preserve">map </w:t>
      </w:r>
      <w:r w:rsidR="008A5C3E" w:rsidRPr="00C3460E">
        <w:rPr>
          <w:rFonts w:hint="eastAsia"/>
        </w:rPr>
        <w:t xml:space="preserve">parsing </w:t>
      </w:r>
      <w:r w:rsidR="004D6517" w:rsidRPr="00C3460E">
        <w:rPr>
          <w:rFonts w:hint="eastAsia"/>
        </w:rPr>
        <w:t>(</w:t>
      </w:r>
      <w:r w:rsidR="0044214A" w:rsidRPr="00C3460E">
        <w:rPr>
          <w:rFonts w:hint="eastAsia"/>
        </w:rPr>
        <w:t>Environment</w:t>
      </w:r>
      <w:r w:rsidR="00446BC3" w:rsidRPr="00C3460E">
        <w:t>.java</w:t>
      </w:r>
      <w:r w:rsidR="004D6517" w:rsidRPr="00C3460E">
        <w:rPr>
          <w:rFonts w:hint="eastAsia"/>
        </w:rPr>
        <w:t>)</w:t>
      </w:r>
    </w:p>
    <w:p w:rsidR="00BF420E" w:rsidRPr="001B396C" w:rsidRDefault="00BF420E" w:rsidP="00AB5FFF">
      <w:pPr>
        <w:pStyle w:val="Caption"/>
        <w:keepNext/>
        <w:spacing w:before="240"/>
      </w:pPr>
      <w:r w:rsidRPr="001B396C">
        <w:t xml:space="preserve">Table </w:t>
      </w:r>
      <w:fldSimple w:instr=" SEQ Table \* ARABIC ">
        <w:r w:rsidRPr="001B396C">
          <w:rPr>
            <w:noProof/>
          </w:rPr>
          <w:t>1</w:t>
        </w:r>
      </w:fldSimple>
      <w:r w:rsidRPr="001B396C">
        <w:t xml:space="preserve"> intolerable errors</w:t>
      </w:r>
    </w:p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668"/>
        <w:gridCol w:w="1188"/>
      </w:tblGrid>
      <w:tr w:rsidR="00BF420E" w:rsidRPr="001B396C" w:rsidTr="00514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68" w:type="dxa"/>
            <w:tcBorders>
              <w:bottom w:val="none" w:sz="0" w:space="0" w:color="auto"/>
            </w:tcBorders>
          </w:tcPr>
          <w:p w:rsidR="00BF420E" w:rsidRPr="001B396C" w:rsidRDefault="00111EF9" w:rsidP="00BF420E">
            <w:pPr>
              <w:rPr>
                <w:b w:val="0"/>
              </w:rPr>
            </w:pPr>
            <w:r w:rsidRPr="001B396C">
              <w:rPr>
                <w:b w:val="0"/>
              </w:rPr>
              <w:t>Error Type</w:t>
            </w:r>
          </w:p>
        </w:tc>
        <w:tc>
          <w:tcPr>
            <w:tcW w:w="1188" w:type="dxa"/>
            <w:tcBorders>
              <w:bottom w:val="none" w:sz="0" w:space="0" w:color="auto"/>
            </w:tcBorders>
          </w:tcPr>
          <w:p w:rsidR="00BF420E" w:rsidRPr="001B396C" w:rsidRDefault="00111EF9" w:rsidP="00BF420E">
            <w:pPr>
              <w:rPr>
                <w:b w:val="0"/>
              </w:rPr>
            </w:pPr>
            <w:r w:rsidRPr="001B396C">
              <w:rPr>
                <w:b w:val="0"/>
              </w:rPr>
              <w:t>Solution</w:t>
            </w:r>
          </w:p>
        </w:tc>
      </w:tr>
      <w:tr w:rsidR="00273E2D" w:rsidRPr="001B396C" w:rsidTr="0051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68" w:type="dxa"/>
          </w:tcPr>
          <w:p w:rsidR="00273E2D" w:rsidRPr="001B396C" w:rsidRDefault="00273E2D" w:rsidP="00BF420E">
            <w:r w:rsidRPr="001B396C">
              <w:t>Invalid map file</w:t>
            </w:r>
          </w:p>
        </w:tc>
        <w:tc>
          <w:tcPr>
            <w:tcW w:w="1188" w:type="dxa"/>
            <w:vMerge w:val="restart"/>
            <w:vAlign w:val="center"/>
          </w:tcPr>
          <w:p w:rsidR="00273E2D" w:rsidRPr="001B396C" w:rsidRDefault="00273E2D" w:rsidP="00273E2D">
            <w:r w:rsidRPr="001B396C">
              <w:t>Report error, and ask for a correct map file.</w:t>
            </w:r>
          </w:p>
        </w:tc>
      </w:tr>
      <w:tr w:rsidR="00273E2D" w:rsidRPr="001B396C" w:rsidTr="00514B81">
        <w:tc>
          <w:tcPr>
            <w:tcW w:w="7668" w:type="dxa"/>
          </w:tcPr>
          <w:p w:rsidR="00273E2D" w:rsidRPr="001B396C" w:rsidRDefault="00273E2D" w:rsidP="00AE7025">
            <w:r w:rsidRPr="001B396C">
              <w:t>Incomplete map with</w:t>
            </w:r>
            <w:r w:rsidR="002E2FB2" w:rsidRPr="001B396C">
              <w:t>out</w:t>
            </w:r>
            <w:r w:rsidRPr="001B396C">
              <w:t xml:space="preserve"> </w:t>
            </w:r>
            <w:r w:rsidR="002E2FB2" w:rsidRPr="001B396C">
              <w:t>PLACE</w:t>
            </w:r>
            <w:r w:rsidR="00C8682F" w:rsidRPr="001B396C">
              <w:t>S</w:t>
            </w:r>
          </w:p>
        </w:tc>
        <w:tc>
          <w:tcPr>
            <w:tcW w:w="1188" w:type="dxa"/>
            <w:vMerge/>
          </w:tcPr>
          <w:p w:rsidR="00273E2D" w:rsidRPr="001B396C" w:rsidRDefault="00273E2D" w:rsidP="00BF420E"/>
        </w:tc>
      </w:tr>
      <w:tr w:rsidR="00745D44" w:rsidRPr="001B396C" w:rsidTr="0051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68" w:type="dxa"/>
          </w:tcPr>
          <w:p w:rsidR="00745D44" w:rsidRPr="001B396C" w:rsidRDefault="00745D44" w:rsidP="008520BF">
            <w:r w:rsidRPr="001B396C">
              <w:t>Incomplete map without the “GDF…” line.</w:t>
            </w:r>
            <w:r w:rsidR="00480F0C" w:rsidRPr="001B396C">
              <w:t xml:space="preserve"> i.e. no </w:t>
            </w:r>
            <w:r w:rsidR="008520BF" w:rsidRPr="001B396C">
              <w:t>m</w:t>
            </w:r>
            <w:r w:rsidRPr="001B396C">
              <w:t>agic word, version number and environment name</w:t>
            </w:r>
          </w:p>
        </w:tc>
        <w:tc>
          <w:tcPr>
            <w:tcW w:w="1188" w:type="dxa"/>
            <w:vMerge/>
          </w:tcPr>
          <w:p w:rsidR="00745D44" w:rsidRPr="001B396C" w:rsidRDefault="00745D44" w:rsidP="00BF420E"/>
        </w:tc>
      </w:tr>
      <w:tr w:rsidR="00273E2D" w:rsidRPr="001B396C" w:rsidTr="00514B81">
        <w:tc>
          <w:tcPr>
            <w:tcW w:w="7668" w:type="dxa"/>
          </w:tcPr>
          <w:p w:rsidR="00273E2D" w:rsidRPr="001B396C" w:rsidRDefault="00273E2D" w:rsidP="00BF420E">
            <w:r w:rsidRPr="001B396C">
              <w:t>Place or Artifact (including Key and Light) has no name</w:t>
            </w:r>
          </w:p>
        </w:tc>
        <w:tc>
          <w:tcPr>
            <w:tcW w:w="1188" w:type="dxa"/>
            <w:vMerge/>
          </w:tcPr>
          <w:p w:rsidR="00273E2D" w:rsidRPr="001B396C" w:rsidRDefault="00273E2D" w:rsidP="00BF420E"/>
        </w:tc>
      </w:tr>
      <w:tr w:rsidR="00273E2D" w:rsidRPr="001B396C" w:rsidTr="0051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68" w:type="dxa"/>
          </w:tcPr>
          <w:p w:rsidR="00CA0D67" w:rsidRPr="001B396C" w:rsidRDefault="00273E2D" w:rsidP="0047680D">
            <w:r w:rsidRPr="001B396C">
              <w:t xml:space="preserve">Duplicate ID within any section (excludes </w:t>
            </w:r>
            <w:r w:rsidR="00F32F32" w:rsidRPr="001B396C">
              <w:t xml:space="preserve">PATHS and </w:t>
            </w:r>
            <w:r w:rsidRPr="001B396C">
              <w:t xml:space="preserve">LIGHTING where </w:t>
            </w:r>
            <w:r w:rsidR="0047680D" w:rsidRPr="001B396C">
              <w:t>not tested</w:t>
            </w:r>
            <w:r w:rsidRPr="001B396C">
              <w:t>)</w:t>
            </w:r>
          </w:p>
        </w:tc>
        <w:tc>
          <w:tcPr>
            <w:tcW w:w="1188" w:type="dxa"/>
            <w:vMerge/>
          </w:tcPr>
          <w:p w:rsidR="00273E2D" w:rsidRPr="001B396C" w:rsidRDefault="00273E2D" w:rsidP="00BF420E"/>
        </w:tc>
      </w:tr>
      <w:tr w:rsidR="00273E2D" w:rsidRPr="001B396C" w:rsidTr="00514B81">
        <w:tc>
          <w:tcPr>
            <w:tcW w:w="7668" w:type="dxa"/>
          </w:tcPr>
          <w:p w:rsidR="00273E2D" w:rsidRPr="001B396C" w:rsidRDefault="00273E2D" w:rsidP="00AF0920">
            <w:r w:rsidRPr="001B396C">
              <w:t>Invalid source Place ID</w:t>
            </w:r>
            <w:r w:rsidR="00617C93" w:rsidRPr="001B396C">
              <w:t xml:space="preserve">, destination Place ID, or direction </w:t>
            </w:r>
            <w:r w:rsidRPr="001B396C">
              <w:t>in Path</w:t>
            </w:r>
          </w:p>
        </w:tc>
        <w:tc>
          <w:tcPr>
            <w:tcW w:w="1188" w:type="dxa"/>
            <w:vMerge/>
          </w:tcPr>
          <w:p w:rsidR="00273E2D" w:rsidRPr="001B396C" w:rsidRDefault="00273E2D" w:rsidP="00BF420E"/>
        </w:tc>
      </w:tr>
      <w:tr w:rsidR="00145697" w:rsidRPr="001B396C" w:rsidTr="0051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68" w:type="dxa"/>
          </w:tcPr>
          <w:p w:rsidR="00145697" w:rsidRPr="001B396C" w:rsidRDefault="00145697" w:rsidP="00617C93">
            <w:r w:rsidRPr="001B396C">
              <w:t>Invalid location Place ID in Artifact</w:t>
            </w:r>
          </w:p>
        </w:tc>
        <w:tc>
          <w:tcPr>
            <w:tcW w:w="1188" w:type="dxa"/>
            <w:vMerge/>
          </w:tcPr>
          <w:p w:rsidR="00145697" w:rsidRPr="001B396C" w:rsidRDefault="00145697" w:rsidP="00BF420E"/>
        </w:tc>
      </w:tr>
      <w:tr w:rsidR="004A3ECF" w:rsidRPr="001B396C" w:rsidTr="00514B81">
        <w:tc>
          <w:tcPr>
            <w:tcW w:w="7668" w:type="dxa"/>
          </w:tcPr>
          <w:p w:rsidR="004A3ECF" w:rsidRPr="001B396C" w:rsidRDefault="004A3ECF" w:rsidP="00617C93">
            <w:pPr>
              <w:tabs>
                <w:tab w:val="left" w:pos="1350"/>
              </w:tabs>
            </w:pPr>
          </w:p>
        </w:tc>
        <w:tc>
          <w:tcPr>
            <w:tcW w:w="1188" w:type="dxa"/>
            <w:vMerge/>
          </w:tcPr>
          <w:p w:rsidR="004A3ECF" w:rsidRPr="001B396C" w:rsidRDefault="004A3ECF" w:rsidP="00BF420E"/>
        </w:tc>
      </w:tr>
      <w:tr w:rsidR="004A3ECF" w:rsidRPr="001B396C" w:rsidTr="00514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68" w:type="dxa"/>
          </w:tcPr>
          <w:p w:rsidR="004A3ECF" w:rsidRPr="001B396C" w:rsidRDefault="004A3ECF" w:rsidP="00BF420E"/>
        </w:tc>
        <w:tc>
          <w:tcPr>
            <w:tcW w:w="1188" w:type="dxa"/>
            <w:vMerge/>
          </w:tcPr>
          <w:p w:rsidR="004A3ECF" w:rsidRPr="001B396C" w:rsidRDefault="004A3ECF" w:rsidP="00BF420E"/>
        </w:tc>
      </w:tr>
    </w:tbl>
    <w:p w:rsidR="004846CB" w:rsidRPr="001B396C" w:rsidRDefault="004846CB" w:rsidP="00AB5FFF">
      <w:pPr>
        <w:pStyle w:val="Caption"/>
        <w:keepNext/>
        <w:spacing w:before="240"/>
      </w:pPr>
      <w:r w:rsidRPr="001B396C">
        <w:t xml:space="preserve">Table </w:t>
      </w:r>
      <w:r w:rsidR="002C531C">
        <w:fldChar w:fldCharType="begin"/>
      </w:r>
      <w:r w:rsidR="002C531C">
        <w:instrText xml:space="preserve"> SEQ Table \* ARABIC </w:instrText>
      </w:r>
      <w:r w:rsidR="002C531C">
        <w:fldChar w:fldCharType="separate"/>
      </w:r>
      <w:r w:rsidRPr="001B396C">
        <w:rPr>
          <w:noProof/>
        </w:rPr>
        <w:t>2</w:t>
      </w:r>
      <w:r w:rsidR="002C531C">
        <w:rPr>
          <w:noProof/>
        </w:rPr>
        <w:fldChar w:fldCharType="end"/>
      </w:r>
      <w:r w:rsidRPr="001B396C">
        <w:t xml:space="preserve"> tolerable errors</w:t>
      </w:r>
    </w:p>
    <w:tbl>
      <w:tblPr>
        <w:tblStyle w:val="Plain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038"/>
        <w:gridCol w:w="1818"/>
      </w:tblGrid>
      <w:tr w:rsidR="00374BE8" w:rsidRPr="001B396C" w:rsidTr="00026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8" w:type="dxa"/>
            <w:tcBorders>
              <w:bottom w:val="none" w:sz="0" w:space="0" w:color="auto"/>
            </w:tcBorders>
          </w:tcPr>
          <w:p w:rsidR="00374BE8" w:rsidRPr="001B396C" w:rsidRDefault="00374BE8" w:rsidP="00655FED">
            <w:pPr>
              <w:rPr>
                <w:b w:val="0"/>
              </w:rPr>
            </w:pPr>
            <w:r w:rsidRPr="001B396C">
              <w:rPr>
                <w:b w:val="0"/>
              </w:rPr>
              <w:t>Error type</w:t>
            </w:r>
          </w:p>
        </w:tc>
        <w:tc>
          <w:tcPr>
            <w:tcW w:w="1818" w:type="dxa"/>
            <w:tcBorders>
              <w:bottom w:val="none" w:sz="0" w:space="0" w:color="auto"/>
            </w:tcBorders>
          </w:tcPr>
          <w:p w:rsidR="00374BE8" w:rsidRPr="001B396C" w:rsidRDefault="00374BE8" w:rsidP="00655FED">
            <w:pPr>
              <w:rPr>
                <w:b w:val="0"/>
              </w:rPr>
            </w:pPr>
            <w:r w:rsidRPr="001B396C">
              <w:rPr>
                <w:b w:val="0"/>
              </w:rPr>
              <w:t>Solution</w:t>
            </w:r>
          </w:p>
        </w:tc>
      </w:tr>
      <w:tr w:rsidR="001360D3" w:rsidRPr="001B396C" w:rsidTr="0027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38" w:type="dxa"/>
          </w:tcPr>
          <w:p w:rsidR="00DD01D0" w:rsidRPr="001B396C" w:rsidRDefault="00DD01D0" w:rsidP="00655FED">
            <w:r w:rsidRPr="001B396C">
              <w:t xml:space="preserve">The number of staff </w:t>
            </w:r>
            <w:r w:rsidR="000B24A7" w:rsidRPr="001B396C">
              <w:t xml:space="preserve">stated </w:t>
            </w:r>
            <w:r w:rsidRPr="001B396C">
              <w:t xml:space="preserve">in each section is </w:t>
            </w:r>
            <w:r w:rsidR="00196424" w:rsidRPr="001B396C">
              <w:t>inconsistent</w:t>
            </w:r>
            <w:r w:rsidRPr="001B396C">
              <w:t xml:space="preserve"> with real number.</w:t>
            </w:r>
          </w:p>
          <w:p w:rsidR="001360D3" w:rsidRPr="001B396C" w:rsidRDefault="00196424" w:rsidP="00B942F2">
            <w:r w:rsidRPr="001B396C">
              <w:t xml:space="preserve">e.g. </w:t>
            </w:r>
            <w:r w:rsidR="00B942F2" w:rsidRPr="001B396C">
              <w:t>nPlaces != places.size(), nArtifacts != artifacts</w:t>
            </w:r>
            <w:r w:rsidR="001360D3" w:rsidRPr="001B396C">
              <w:t>.size(), …</w:t>
            </w:r>
          </w:p>
        </w:tc>
        <w:tc>
          <w:tcPr>
            <w:tcW w:w="1818" w:type="dxa"/>
            <w:vMerge w:val="restart"/>
            <w:vAlign w:val="center"/>
          </w:tcPr>
          <w:p w:rsidR="001360D3" w:rsidRPr="001B396C" w:rsidRDefault="001360D3" w:rsidP="00273E2D">
            <w:r w:rsidRPr="001B396C">
              <w:t>Ignored.</w:t>
            </w:r>
          </w:p>
        </w:tc>
      </w:tr>
      <w:tr w:rsidR="00892927" w:rsidRPr="001B396C" w:rsidTr="00273E2D">
        <w:tc>
          <w:tcPr>
            <w:tcW w:w="7038" w:type="dxa"/>
          </w:tcPr>
          <w:p w:rsidR="00892927" w:rsidRPr="001B396C" w:rsidRDefault="00BD54EC" w:rsidP="00892927">
            <w:r w:rsidRPr="001B396C">
              <w:t>Incomplete map with OPTIONAL</w:t>
            </w:r>
            <w:r w:rsidR="00892927" w:rsidRPr="001B396C">
              <w:t xml:space="preserve"> section</w:t>
            </w:r>
            <w:r w:rsidR="00BD6BC5" w:rsidRPr="001B396C">
              <w:t>s</w:t>
            </w:r>
            <w:r w:rsidR="00892927" w:rsidRPr="001B396C">
              <w:t xml:space="preserve"> missing </w:t>
            </w:r>
          </w:p>
        </w:tc>
        <w:tc>
          <w:tcPr>
            <w:tcW w:w="1818" w:type="dxa"/>
            <w:vMerge/>
            <w:vAlign w:val="center"/>
          </w:tcPr>
          <w:p w:rsidR="00892927" w:rsidRPr="001B396C" w:rsidRDefault="00892927" w:rsidP="00892927"/>
        </w:tc>
      </w:tr>
      <w:tr w:rsidR="00892927" w:rsidRPr="001B396C" w:rsidTr="00273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38" w:type="dxa"/>
          </w:tcPr>
          <w:p w:rsidR="00892927" w:rsidRPr="001B396C" w:rsidRDefault="00892927" w:rsidP="00892927">
            <w:r w:rsidRPr="001B396C">
              <w:t>Invalid lightLevel value in LIGHTING, i.e. lightLevel beyond 0~100</w:t>
            </w:r>
          </w:p>
        </w:tc>
        <w:tc>
          <w:tcPr>
            <w:tcW w:w="1818" w:type="dxa"/>
            <w:vMerge w:val="restart"/>
            <w:vAlign w:val="center"/>
          </w:tcPr>
          <w:p w:rsidR="00892927" w:rsidRPr="001B396C" w:rsidRDefault="00892927" w:rsidP="00892927">
            <w:r w:rsidRPr="001B396C">
              <w:t>That line ignored.</w:t>
            </w:r>
          </w:p>
        </w:tc>
      </w:tr>
      <w:tr w:rsidR="00892927" w:rsidRPr="001B396C" w:rsidTr="00026EFC">
        <w:tc>
          <w:tcPr>
            <w:tcW w:w="7038" w:type="dxa"/>
          </w:tcPr>
          <w:p w:rsidR="00892927" w:rsidRPr="001B396C" w:rsidRDefault="00892927" w:rsidP="00892927">
            <w:r w:rsidRPr="001B396C">
              <w:t>Invalid Place ID in LIGHTING.</w:t>
            </w:r>
          </w:p>
        </w:tc>
        <w:tc>
          <w:tcPr>
            <w:tcW w:w="1818" w:type="dxa"/>
            <w:vMerge/>
          </w:tcPr>
          <w:p w:rsidR="00892927" w:rsidRPr="001B396C" w:rsidRDefault="00892927" w:rsidP="00892927"/>
        </w:tc>
      </w:tr>
    </w:tbl>
    <w:p w:rsidR="00CA0735" w:rsidRPr="00C3460E" w:rsidRDefault="00FC3FD2" w:rsidP="005745D6">
      <w:pPr>
        <w:pStyle w:val="Heading1"/>
        <w:numPr>
          <w:ilvl w:val="0"/>
          <w:numId w:val="1"/>
        </w:numPr>
      </w:pPr>
      <w:r>
        <w:lastRenderedPageBreak/>
        <w:t xml:space="preserve">Lighting </w:t>
      </w:r>
      <w:r w:rsidR="005745D6" w:rsidRPr="00C3460E">
        <w:t>design</w:t>
      </w:r>
    </w:p>
    <w:p w:rsidR="005745D6" w:rsidRPr="001B396C" w:rsidRDefault="005745D6" w:rsidP="008601B1">
      <w:r w:rsidRPr="001B396C">
        <w:t xml:space="preserve">By default, the room light level is </w:t>
      </w:r>
      <w:r w:rsidR="0025332C" w:rsidRPr="001B396C">
        <w:t>0 before 6</w:t>
      </w:r>
      <w:r w:rsidR="003C125B" w:rsidRPr="001B396C">
        <w:t>am</w:t>
      </w:r>
      <w:r w:rsidR="0025332C" w:rsidRPr="001B396C">
        <w:t xml:space="preserve"> or after </w:t>
      </w:r>
      <w:r w:rsidR="003C125B" w:rsidRPr="001B396C">
        <w:t>8pm</w:t>
      </w:r>
      <w:r w:rsidR="000F37E7" w:rsidRPr="001B396C">
        <w:t xml:space="preserve">, </w:t>
      </w:r>
      <w:r w:rsidR="00E83899" w:rsidRPr="001B396C">
        <w:t xml:space="preserve">it’s 25 before 7am or after 7pm, </w:t>
      </w:r>
      <w:r w:rsidR="000F37E7" w:rsidRPr="001B396C">
        <w:t>otherwise it is 50.</w:t>
      </w:r>
    </w:p>
    <w:p w:rsidR="0000219E" w:rsidRDefault="00644079" w:rsidP="001B4A89">
      <w:r>
        <w:t>Items</w:t>
      </w:r>
      <w:r w:rsidR="000623FA" w:rsidRPr="001B396C">
        <w:t xml:space="preserve"> are visible </w:t>
      </w:r>
      <w:r w:rsidR="001766A4" w:rsidRPr="001B396C">
        <w:t xml:space="preserve">only </w:t>
      </w:r>
      <w:r w:rsidR="00F25C95" w:rsidRPr="001B396C">
        <w:t xml:space="preserve">when the </w:t>
      </w:r>
      <w:r w:rsidR="002B3C5A" w:rsidRPr="001B396C">
        <w:t>light level in the roo</w:t>
      </w:r>
      <w:r w:rsidR="00EE6218" w:rsidRPr="001B396C">
        <w:t>m</w:t>
      </w:r>
      <w:r w:rsidR="00E63A29" w:rsidRPr="001B396C">
        <w:t xml:space="preserve"> (</w:t>
      </w:r>
      <w:r w:rsidR="009B1444" w:rsidRPr="001B396C">
        <w:t>including the usage of L</w:t>
      </w:r>
      <w:r w:rsidR="00E63A29" w:rsidRPr="001B396C">
        <w:t>ight</w:t>
      </w:r>
      <w:r w:rsidR="009B1444" w:rsidRPr="001B396C">
        <w:t>s</w:t>
      </w:r>
      <w:r w:rsidR="00E63A29" w:rsidRPr="001B396C">
        <w:t>)</w:t>
      </w:r>
      <w:r w:rsidR="00EE6218" w:rsidRPr="001B396C">
        <w:t xml:space="preserve"> is </w:t>
      </w:r>
      <w:r w:rsidR="00223493">
        <w:t xml:space="preserve">between 15 and </w:t>
      </w:r>
      <w:r w:rsidR="00DD5044">
        <w:t>100</w:t>
      </w:r>
      <w:r w:rsidR="003210EC" w:rsidRPr="001B396C">
        <w:t>.</w:t>
      </w:r>
      <w:r w:rsidR="00950722" w:rsidRPr="001B396C">
        <w:t xml:space="preserve"> // for executing </w:t>
      </w:r>
      <w:r w:rsidR="00440726">
        <w:t>LOOK</w:t>
      </w:r>
      <w:r w:rsidR="00FC3FD2">
        <w:t>, GET, GO (go</w:t>
      </w:r>
      <w:r w:rsidR="00556E0B">
        <w:t>ing</w:t>
      </w:r>
      <w:r w:rsidR="00FC3FD2">
        <w:t xml:space="preserve"> to previous place</w:t>
      </w:r>
      <w:r w:rsidR="00556E0B">
        <w:t xml:space="preserve"> is</w:t>
      </w:r>
      <w:r w:rsidR="00FC3FD2">
        <w:t xml:space="preserve"> allowed),</w:t>
      </w:r>
      <w:r w:rsidR="00740E05">
        <w:t xml:space="preserve"> USE (using</w:t>
      </w:r>
      <w:r w:rsidR="008668AA">
        <w:t xml:space="preserve"> previously used </w:t>
      </w:r>
      <w:r w:rsidR="002B5587">
        <w:t>artifacts</w:t>
      </w:r>
      <w:r w:rsidR="008668AA">
        <w:t xml:space="preserve"> </w:t>
      </w:r>
      <w:r w:rsidR="00A868CF">
        <w:t xml:space="preserve">or artifacts in his inventory </w:t>
      </w:r>
      <w:r w:rsidR="002C531C">
        <w:t xml:space="preserve">is </w:t>
      </w:r>
      <w:bookmarkStart w:id="0" w:name="_GoBack"/>
      <w:bookmarkEnd w:id="0"/>
      <w:r w:rsidR="008668AA">
        <w:t>allowed)</w:t>
      </w:r>
    </w:p>
    <w:p w:rsidR="00F14238" w:rsidRPr="001B396C" w:rsidRDefault="00F14238" w:rsidP="00F14238">
      <w:pPr>
        <w:pStyle w:val="Heading1"/>
        <w:numPr>
          <w:ilvl w:val="0"/>
          <w:numId w:val="1"/>
        </w:numPr>
      </w:pPr>
      <w:r>
        <w:t>LOOK command</w:t>
      </w:r>
      <w:r w:rsidRPr="00F14238">
        <w:t xml:space="preserve"> design</w:t>
      </w:r>
    </w:p>
    <w:p w:rsidR="007F2C06" w:rsidRPr="001B396C" w:rsidRDefault="007F2C06" w:rsidP="001B4A89">
      <w:r w:rsidRPr="001B396C">
        <w:t>The LOOK command can come with or without Direction or Object, meaning:</w:t>
      </w:r>
    </w:p>
    <w:p w:rsidR="007F2C06" w:rsidRPr="001B396C" w:rsidRDefault="007F2C06" w:rsidP="007F2C06">
      <w:pPr>
        <w:pStyle w:val="ListParagraph"/>
        <w:numPr>
          <w:ilvl w:val="0"/>
          <w:numId w:val="3"/>
        </w:numPr>
      </w:pPr>
      <w:r w:rsidRPr="001B396C">
        <w:rPr>
          <w:color w:val="FF0000"/>
        </w:rPr>
        <w:t>LOOK</w:t>
      </w:r>
      <w:r w:rsidRPr="001B396C">
        <w:t>:</w:t>
      </w:r>
      <w:r w:rsidR="00E112C2" w:rsidRPr="001B396C">
        <w:t xml:space="preserve"> look around the surroundings of the room, describe current place and all outgoing paths.</w:t>
      </w:r>
      <w:r w:rsidR="002A19F2" w:rsidRPr="001B396C">
        <w:t xml:space="preserve"> </w:t>
      </w:r>
    </w:p>
    <w:p w:rsidR="007F2C06" w:rsidRPr="001B396C" w:rsidRDefault="007F2C06" w:rsidP="007F2C06">
      <w:pPr>
        <w:pStyle w:val="ListParagraph"/>
        <w:numPr>
          <w:ilvl w:val="0"/>
          <w:numId w:val="3"/>
        </w:numPr>
      </w:pPr>
      <w:r w:rsidRPr="001B396C">
        <w:t>LOOK Direction</w:t>
      </w:r>
      <w:r w:rsidR="00E112C2" w:rsidRPr="001B396C">
        <w:t>:</w:t>
      </w:r>
      <w:r w:rsidR="00E51132" w:rsidRPr="001B396C">
        <w:t xml:space="preserve"> describe the path in the specific </w:t>
      </w:r>
      <w:r w:rsidR="008A5646" w:rsidRPr="001B396C">
        <w:t>d</w:t>
      </w:r>
      <w:r w:rsidR="00E51132" w:rsidRPr="001B396C">
        <w:t>irection.</w:t>
      </w:r>
      <w:r w:rsidR="002A19F2" w:rsidRPr="001B396C">
        <w:t xml:space="preserve"> </w:t>
      </w:r>
    </w:p>
    <w:p w:rsidR="007F2C06" w:rsidRPr="001B396C" w:rsidRDefault="007F2C06" w:rsidP="007F2C06">
      <w:pPr>
        <w:pStyle w:val="ListParagraph"/>
        <w:numPr>
          <w:ilvl w:val="0"/>
          <w:numId w:val="3"/>
        </w:numPr>
      </w:pPr>
      <w:r w:rsidRPr="001B396C">
        <w:rPr>
          <w:color w:val="FF0000"/>
        </w:rPr>
        <w:t>LOOK HERE</w:t>
      </w:r>
      <w:r w:rsidRPr="001B396C">
        <w:t>:</w:t>
      </w:r>
      <w:r w:rsidR="00861FE3" w:rsidRPr="001B396C">
        <w:t xml:space="preserve"> look </w:t>
      </w:r>
      <w:r w:rsidR="00BE7985" w:rsidRPr="001B396C">
        <w:t>insid</w:t>
      </w:r>
      <w:r w:rsidR="00F56B53" w:rsidRPr="001B396C">
        <w:t>e the room, list all items here without detailed description.</w:t>
      </w:r>
    </w:p>
    <w:p w:rsidR="007F2C06" w:rsidRDefault="007F2C06" w:rsidP="007F2C06">
      <w:pPr>
        <w:pStyle w:val="ListParagraph"/>
        <w:numPr>
          <w:ilvl w:val="0"/>
          <w:numId w:val="3"/>
        </w:numPr>
      </w:pPr>
      <w:r w:rsidRPr="001B396C">
        <w:t>LOOK</w:t>
      </w:r>
      <w:r w:rsidR="00E112C2" w:rsidRPr="001B396C">
        <w:t xml:space="preserve"> Object:</w:t>
      </w:r>
      <w:r w:rsidR="00864C23" w:rsidRPr="001B396C">
        <w:t xml:space="preserve"> describe the specific item in the room or in the inventory.</w:t>
      </w:r>
    </w:p>
    <w:p w:rsidR="00D56204" w:rsidRDefault="007A0DCC" w:rsidP="00D56204">
      <w:pPr>
        <w:pStyle w:val="Heading1"/>
        <w:numPr>
          <w:ilvl w:val="0"/>
          <w:numId w:val="1"/>
        </w:numPr>
      </w:pPr>
      <w:r>
        <w:t xml:space="preserve">USE </w:t>
      </w:r>
      <w:r w:rsidR="00B52FEC">
        <w:t xml:space="preserve">Artifacts </w:t>
      </w:r>
      <w:r>
        <w:t>design</w:t>
      </w:r>
    </w:p>
    <w:p w:rsidR="00A40A3F" w:rsidRDefault="006E19C1" w:rsidP="006E19C1">
      <w:r>
        <w:t xml:space="preserve">Artifacts are treated as non-consuming, thus remaining in the INVE after </w:t>
      </w:r>
      <w:r w:rsidR="00495F4D">
        <w:t xml:space="preserve">executing the </w:t>
      </w:r>
      <w:r>
        <w:t>USE</w:t>
      </w:r>
      <w:r w:rsidR="00495F4D">
        <w:t xml:space="preserve"> command</w:t>
      </w:r>
      <w:r w:rsidR="00772297">
        <w:t xml:space="preserve"> (unless DROPped by the player)</w:t>
      </w:r>
      <w:r>
        <w:t xml:space="preserve">. </w:t>
      </w:r>
    </w:p>
    <w:p w:rsidR="006F6B9B" w:rsidRDefault="00C0571F" w:rsidP="006E19C1">
      <w:r>
        <w:t>After USE-ing a key</w:t>
      </w:r>
      <w:r w:rsidR="00665138">
        <w:t xml:space="preserve"> to </w:t>
      </w:r>
      <w:r w:rsidR="003D5972">
        <w:t>lock/</w:t>
      </w:r>
      <w:r w:rsidR="00665138">
        <w:t xml:space="preserve">unlock </w:t>
      </w:r>
      <w:r w:rsidR="0098797B">
        <w:t xml:space="preserve">a </w:t>
      </w:r>
      <w:r w:rsidR="00327122">
        <w:t>path</w:t>
      </w:r>
      <w:r>
        <w:t>, even if the character leaves that place</w:t>
      </w:r>
      <w:r w:rsidR="0013433C">
        <w:t xml:space="preserve"> or later DROPs the key</w:t>
      </w:r>
      <w:r>
        <w:t xml:space="preserve">, those paths remain </w:t>
      </w:r>
      <w:r w:rsidR="003D5972">
        <w:t>locked/</w:t>
      </w:r>
      <w:r>
        <w:t>unlocked</w:t>
      </w:r>
      <w:r w:rsidR="006F6B9B">
        <w:t>.</w:t>
      </w:r>
    </w:p>
    <w:p w:rsidR="00D1075F" w:rsidRDefault="006F6B9B" w:rsidP="006E19C1">
      <w:r>
        <w:t>A</w:t>
      </w:r>
      <w:r w:rsidR="00C0571F">
        <w:t>fter USE-ing a light</w:t>
      </w:r>
      <w:r w:rsidR="00EE1F35">
        <w:t xml:space="preserve"> to turn it on</w:t>
      </w:r>
      <w:r w:rsidR="00C0571F">
        <w:t>, the</w:t>
      </w:r>
      <w:r w:rsidR="00F65F69">
        <w:t xml:space="preserve"> player carries its lighting with him</w:t>
      </w:r>
      <w:r w:rsidR="00C0571F">
        <w:t>.</w:t>
      </w:r>
      <w:r>
        <w:t xml:space="preserve"> So if the character </w:t>
      </w:r>
      <w:r w:rsidR="00970BEC">
        <w:t xml:space="preserve">goes to another room with </w:t>
      </w:r>
      <w:r w:rsidR="001307FC">
        <w:t>light</w:t>
      </w:r>
      <w:r w:rsidR="00970BEC">
        <w:t xml:space="preserve"> active</w:t>
      </w:r>
      <w:r w:rsidR="001307FC">
        <w:t xml:space="preserve">, </w:t>
      </w:r>
      <w:r w:rsidR="00970BEC">
        <w:t>the light will contribute to the lighting in this new room</w:t>
      </w:r>
      <w:r>
        <w:t>.</w:t>
      </w:r>
      <w:r w:rsidR="00362590">
        <w:t xml:space="preserve"> </w:t>
      </w:r>
    </w:p>
    <w:p w:rsidR="00C0571F" w:rsidRPr="006E19C1" w:rsidRDefault="0008472E" w:rsidP="006E19C1">
      <w:r>
        <w:t>I</w:t>
      </w:r>
      <w:r w:rsidR="00362590">
        <w:t xml:space="preserve">f the character USEd the light </w:t>
      </w:r>
      <w:r w:rsidR="005F5A09">
        <w:t xml:space="preserve">to </w:t>
      </w:r>
      <w:r w:rsidR="00F81BEF">
        <w:t>turn</w:t>
      </w:r>
      <w:r w:rsidR="005F5A09">
        <w:t xml:space="preserve"> it on, </w:t>
      </w:r>
      <w:r w:rsidR="00362590">
        <w:t>and DROPped it in the room, it will continue lighting the room.</w:t>
      </w:r>
      <w:r w:rsidR="00F81BEF">
        <w:t xml:space="preserve"> </w:t>
      </w:r>
    </w:p>
    <w:p w:rsidR="007A0DCC" w:rsidRPr="007A0DCC" w:rsidRDefault="00AC100B" w:rsidP="007A0DCC">
      <w:r>
        <w:t>//designed by Nianzu Ma</w:t>
      </w:r>
    </w:p>
    <w:p w:rsidR="004F362D" w:rsidRPr="00C3460E" w:rsidRDefault="004F362D" w:rsidP="004F362D">
      <w:pPr>
        <w:pStyle w:val="Heading1"/>
        <w:numPr>
          <w:ilvl w:val="0"/>
          <w:numId w:val="1"/>
        </w:numPr>
      </w:pPr>
      <w:r w:rsidRPr="00C3460E">
        <w:t>Parsing the numbers in the map file</w:t>
      </w:r>
    </w:p>
    <w:p w:rsidR="00D8406C" w:rsidRPr="001B396C" w:rsidRDefault="00E66E29" w:rsidP="004F362D">
      <w:r w:rsidRPr="001B396C">
        <w:t xml:space="preserve">Negative </w:t>
      </w:r>
      <w:r w:rsidR="0066766E" w:rsidRPr="001B396C">
        <w:t xml:space="preserve">integer </w:t>
      </w:r>
      <w:r w:rsidRPr="001B396C">
        <w:t>numbers are allowed to be used as staff ID, as long as it’s unique.</w:t>
      </w:r>
    </w:p>
    <w:sectPr w:rsidR="00D8406C" w:rsidRPr="001B396C" w:rsidSect="008742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61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265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A937CED"/>
    <w:multiLevelType w:val="hybridMultilevel"/>
    <w:tmpl w:val="37EEF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60"/>
    <w:rsid w:val="0000219E"/>
    <w:rsid w:val="000055C2"/>
    <w:rsid w:val="00013B33"/>
    <w:rsid w:val="00026EFC"/>
    <w:rsid w:val="00033DA3"/>
    <w:rsid w:val="000422BD"/>
    <w:rsid w:val="000554C5"/>
    <w:rsid w:val="000623FA"/>
    <w:rsid w:val="000707C8"/>
    <w:rsid w:val="00077DDC"/>
    <w:rsid w:val="0008472E"/>
    <w:rsid w:val="000972F2"/>
    <w:rsid w:val="000A66C2"/>
    <w:rsid w:val="000B24A7"/>
    <w:rsid w:val="000C000C"/>
    <w:rsid w:val="000D0A74"/>
    <w:rsid w:val="000D4D61"/>
    <w:rsid w:val="000D742B"/>
    <w:rsid w:val="000E0F61"/>
    <w:rsid w:val="000F37E7"/>
    <w:rsid w:val="00111EF9"/>
    <w:rsid w:val="00112DD3"/>
    <w:rsid w:val="001307FC"/>
    <w:rsid w:val="0013433C"/>
    <w:rsid w:val="001360D3"/>
    <w:rsid w:val="00137CFE"/>
    <w:rsid w:val="00144F05"/>
    <w:rsid w:val="00145697"/>
    <w:rsid w:val="001724EC"/>
    <w:rsid w:val="001766A4"/>
    <w:rsid w:val="00196424"/>
    <w:rsid w:val="001A1700"/>
    <w:rsid w:val="001A62E2"/>
    <w:rsid w:val="001B396C"/>
    <w:rsid w:val="001B4A89"/>
    <w:rsid w:val="001B6CDA"/>
    <w:rsid w:val="001C4D7F"/>
    <w:rsid w:val="001D2D01"/>
    <w:rsid w:val="001E25DC"/>
    <w:rsid w:val="001F3DC4"/>
    <w:rsid w:val="001F479B"/>
    <w:rsid w:val="001F670B"/>
    <w:rsid w:val="00207C7C"/>
    <w:rsid w:val="002216FD"/>
    <w:rsid w:val="00223493"/>
    <w:rsid w:val="002379C2"/>
    <w:rsid w:val="00237A85"/>
    <w:rsid w:val="002420C5"/>
    <w:rsid w:val="0025332C"/>
    <w:rsid w:val="00253ECE"/>
    <w:rsid w:val="002546BF"/>
    <w:rsid w:val="00257640"/>
    <w:rsid w:val="00260A7C"/>
    <w:rsid w:val="00263B9B"/>
    <w:rsid w:val="00267F1B"/>
    <w:rsid w:val="00273E2D"/>
    <w:rsid w:val="00273F11"/>
    <w:rsid w:val="002753AD"/>
    <w:rsid w:val="00295F32"/>
    <w:rsid w:val="002A19F2"/>
    <w:rsid w:val="002B3C5A"/>
    <w:rsid w:val="002B5587"/>
    <w:rsid w:val="002C06A9"/>
    <w:rsid w:val="002C531C"/>
    <w:rsid w:val="002D1785"/>
    <w:rsid w:val="002D44D0"/>
    <w:rsid w:val="002E2FB2"/>
    <w:rsid w:val="002E5154"/>
    <w:rsid w:val="002F5781"/>
    <w:rsid w:val="00305732"/>
    <w:rsid w:val="003210EC"/>
    <w:rsid w:val="00327122"/>
    <w:rsid w:val="00327A96"/>
    <w:rsid w:val="0034098D"/>
    <w:rsid w:val="00345AC7"/>
    <w:rsid w:val="00347B10"/>
    <w:rsid w:val="0035317F"/>
    <w:rsid w:val="00362590"/>
    <w:rsid w:val="00373B3E"/>
    <w:rsid w:val="00374BE8"/>
    <w:rsid w:val="003A0490"/>
    <w:rsid w:val="003A576D"/>
    <w:rsid w:val="003C125B"/>
    <w:rsid w:val="003D07D9"/>
    <w:rsid w:val="003D3D46"/>
    <w:rsid w:val="003D5972"/>
    <w:rsid w:val="003F7E87"/>
    <w:rsid w:val="00404478"/>
    <w:rsid w:val="00440726"/>
    <w:rsid w:val="0044214A"/>
    <w:rsid w:val="0044424A"/>
    <w:rsid w:val="00446BC3"/>
    <w:rsid w:val="004521AC"/>
    <w:rsid w:val="0047680D"/>
    <w:rsid w:val="00480F0C"/>
    <w:rsid w:val="004846CB"/>
    <w:rsid w:val="00487743"/>
    <w:rsid w:val="00495F4D"/>
    <w:rsid w:val="004A3ECF"/>
    <w:rsid w:val="004C1BEF"/>
    <w:rsid w:val="004D61C1"/>
    <w:rsid w:val="004D6517"/>
    <w:rsid w:val="004D715A"/>
    <w:rsid w:val="004F0DC4"/>
    <w:rsid w:val="004F260E"/>
    <w:rsid w:val="004F362D"/>
    <w:rsid w:val="00501860"/>
    <w:rsid w:val="00514B81"/>
    <w:rsid w:val="0053786D"/>
    <w:rsid w:val="00556E0B"/>
    <w:rsid w:val="00571428"/>
    <w:rsid w:val="005745D6"/>
    <w:rsid w:val="005A3056"/>
    <w:rsid w:val="005D2EE1"/>
    <w:rsid w:val="005F5A09"/>
    <w:rsid w:val="0060117F"/>
    <w:rsid w:val="00611EAD"/>
    <w:rsid w:val="00613CF0"/>
    <w:rsid w:val="006172C7"/>
    <w:rsid w:val="00617C93"/>
    <w:rsid w:val="00632E63"/>
    <w:rsid w:val="00640DB7"/>
    <w:rsid w:val="00644079"/>
    <w:rsid w:val="00661D34"/>
    <w:rsid w:val="00665138"/>
    <w:rsid w:val="0066766E"/>
    <w:rsid w:val="00675A3A"/>
    <w:rsid w:val="006C393A"/>
    <w:rsid w:val="006C5994"/>
    <w:rsid w:val="006D0E44"/>
    <w:rsid w:val="006D55AC"/>
    <w:rsid w:val="006E19C1"/>
    <w:rsid w:val="006E63F4"/>
    <w:rsid w:val="006F6B9B"/>
    <w:rsid w:val="0070119D"/>
    <w:rsid w:val="0070524E"/>
    <w:rsid w:val="007111E4"/>
    <w:rsid w:val="00715AFF"/>
    <w:rsid w:val="00716D99"/>
    <w:rsid w:val="00732E67"/>
    <w:rsid w:val="00734786"/>
    <w:rsid w:val="00740E05"/>
    <w:rsid w:val="00742870"/>
    <w:rsid w:val="00745D44"/>
    <w:rsid w:val="00772297"/>
    <w:rsid w:val="007742F9"/>
    <w:rsid w:val="0078076A"/>
    <w:rsid w:val="0078315D"/>
    <w:rsid w:val="007902DE"/>
    <w:rsid w:val="007909FC"/>
    <w:rsid w:val="007A0DCC"/>
    <w:rsid w:val="007D77D9"/>
    <w:rsid w:val="007E6706"/>
    <w:rsid w:val="007F2C06"/>
    <w:rsid w:val="007F6003"/>
    <w:rsid w:val="007F66B1"/>
    <w:rsid w:val="00806DFD"/>
    <w:rsid w:val="00837B8E"/>
    <w:rsid w:val="008520BF"/>
    <w:rsid w:val="008601B1"/>
    <w:rsid w:val="00861545"/>
    <w:rsid w:val="00861FE3"/>
    <w:rsid w:val="00864C23"/>
    <w:rsid w:val="008668AA"/>
    <w:rsid w:val="00892927"/>
    <w:rsid w:val="008A2878"/>
    <w:rsid w:val="008A5646"/>
    <w:rsid w:val="008A5C3E"/>
    <w:rsid w:val="008B3C7C"/>
    <w:rsid w:val="008B5E12"/>
    <w:rsid w:val="008D7DA4"/>
    <w:rsid w:val="008E1006"/>
    <w:rsid w:val="008F232C"/>
    <w:rsid w:val="00906A11"/>
    <w:rsid w:val="0091087F"/>
    <w:rsid w:val="00915537"/>
    <w:rsid w:val="00915983"/>
    <w:rsid w:val="00926B47"/>
    <w:rsid w:val="0093304A"/>
    <w:rsid w:val="00936BD3"/>
    <w:rsid w:val="00950722"/>
    <w:rsid w:val="009511FB"/>
    <w:rsid w:val="00956614"/>
    <w:rsid w:val="00966541"/>
    <w:rsid w:val="00970BEC"/>
    <w:rsid w:val="0098797B"/>
    <w:rsid w:val="00997B0D"/>
    <w:rsid w:val="009B1444"/>
    <w:rsid w:val="009C26C9"/>
    <w:rsid w:val="009E3157"/>
    <w:rsid w:val="009E75CE"/>
    <w:rsid w:val="00A050A2"/>
    <w:rsid w:val="00A15A84"/>
    <w:rsid w:val="00A40A3F"/>
    <w:rsid w:val="00A868CF"/>
    <w:rsid w:val="00AA2AC0"/>
    <w:rsid w:val="00AB5FFF"/>
    <w:rsid w:val="00AB733E"/>
    <w:rsid w:val="00AB7D25"/>
    <w:rsid w:val="00AC100B"/>
    <w:rsid w:val="00AD17DA"/>
    <w:rsid w:val="00AD3B47"/>
    <w:rsid w:val="00AE7025"/>
    <w:rsid w:val="00AF0920"/>
    <w:rsid w:val="00AF18E3"/>
    <w:rsid w:val="00AF316F"/>
    <w:rsid w:val="00AF3AB2"/>
    <w:rsid w:val="00B125AA"/>
    <w:rsid w:val="00B26EB9"/>
    <w:rsid w:val="00B43E8D"/>
    <w:rsid w:val="00B52FEC"/>
    <w:rsid w:val="00B54B5B"/>
    <w:rsid w:val="00B71CC1"/>
    <w:rsid w:val="00B906D9"/>
    <w:rsid w:val="00B942F2"/>
    <w:rsid w:val="00B955E5"/>
    <w:rsid w:val="00B96B6C"/>
    <w:rsid w:val="00BB106A"/>
    <w:rsid w:val="00BB79A3"/>
    <w:rsid w:val="00BC3E3F"/>
    <w:rsid w:val="00BC7103"/>
    <w:rsid w:val="00BD54EC"/>
    <w:rsid w:val="00BD6BC5"/>
    <w:rsid w:val="00BE7985"/>
    <w:rsid w:val="00BE7A53"/>
    <w:rsid w:val="00BF41AB"/>
    <w:rsid w:val="00BF420E"/>
    <w:rsid w:val="00BF7A2B"/>
    <w:rsid w:val="00C0571F"/>
    <w:rsid w:val="00C14C19"/>
    <w:rsid w:val="00C16BAF"/>
    <w:rsid w:val="00C2422C"/>
    <w:rsid w:val="00C3460E"/>
    <w:rsid w:val="00C60DA7"/>
    <w:rsid w:val="00C64CB4"/>
    <w:rsid w:val="00C66AF8"/>
    <w:rsid w:val="00C67E5E"/>
    <w:rsid w:val="00C712B1"/>
    <w:rsid w:val="00C8157C"/>
    <w:rsid w:val="00C8682F"/>
    <w:rsid w:val="00C95CAF"/>
    <w:rsid w:val="00CA0735"/>
    <w:rsid w:val="00CA0D67"/>
    <w:rsid w:val="00CA1464"/>
    <w:rsid w:val="00CA525B"/>
    <w:rsid w:val="00CA5B69"/>
    <w:rsid w:val="00CA6488"/>
    <w:rsid w:val="00CB19E7"/>
    <w:rsid w:val="00CC108E"/>
    <w:rsid w:val="00CD2F16"/>
    <w:rsid w:val="00CD5337"/>
    <w:rsid w:val="00CE760D"/>
    <w:rsid w:val="00CF0284"/>
    <w:rsid w:val="00D027DE"/>
    <w:rsid w:val="00D07807"/>
    <w:rsid w:val="00D1075F"/>
    <w:rsid w:val="00D345E4"/>
    <w:rsid w:val="00D35399"/>
    <w:rsid w:val="00D35DE0"/>
    <w:rsid w:val="00D50002"/>
    <w:rsid w:val="00D55F3F"/>
    <w:rsid w:val="00D56204"/>
    <w:rsid w:val="00D610C6"/>
    <w:rsid w:val="00D8406C"/>
    <w:rsid w:val="00D907AE"/>
    <w:rsid w:val="00DB5D8D"/>
    <w:rsid w:val="00DC225A"/>
    <w:rsid w:val="00DD01D0"/>
    <w:rsid w:val="00DD5044"/>
    <w:rsid w:val="00E06386"/>
    <w:rsid w:val="00E112C2"/>
    <w:rsid w:val="00E16265"/>
    <w:rsid w:val="00E26718"/>
    <w:rsid w:val="00E51132"/>
    <w:rsid w:val="00E527F9"/>
    <w:rsid w:val="00E5451A"/>
    <w:rsid w:val="00E63A29"/>
    <w:rsid w:val="00E66E29"/>
    <w:rsid w:val="00E77F3B"/>
    <w:rsid w:val="00E80967"/>
    <w:rsid w:val="00E83899"/>
    <w:rsid w:val="00E83BFE"/>
    <w:rsid w:val="00EB03FD"/>
    <w:rsid w:val="00EB1E48"/>
    <w:rsid w:val="00EB63B4"/>
    <w:rsid w:val="00EE1F35"/>
    <w:rsid w:val="00EE6218"/>
    <w:rsid w:val="00EF7569"/>
    <w:rsid w:val="00F01B36"/>
    <w:rsid w:val="00F05F07"/>
    <w:rsid w:val="00F14238"/>
    <w:rsid w:val="00F15951"/>
    <w:rsid w:val="00F22F82"/>
    <w:rsid w:val="00F25C95"/>
    <w:rsid w:val="00F31F7C"/>
    <w:rsid w:val="00F32F32"/>
    <w:rsid w:val="00F406DE"/>
    <w:rsid w:val="00F53FE5"/>
    <w:rsid w:val="00F56B53"/>
    <w:rsid w:val="00F5740D"/>
    <w:rsid w:val="00F65F69"/>
    <w:rsid w:val="00F7018A"/>
    <w:rsid w:val="00F743C7"/>
    <w:rsid w:val="00F81BEF"/>
    <w:rsid w:val="00F855D1"/>
    <w:rsid w:val="00FA2FFC"/>
    <w:rsid w:val="00FC3FD2"/>
    <w:rsid w:val="00FD0BB4"/>
    <w:rsid w:val="00FD3729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813C8C-8E1D-4949-BE8F-FF5C64BA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6CB"/>
  </w:style>
  <w:style w:type="paragraph" w:styleId="Heading1">
    <w:name w:val="heading 1"/>
    <w:basedOn w:val="Normal"/>
    <w:next w:val="Normal"/>
    <w:link w:val="Heading1Char"/>
    <w:uiPriority w:val="9"/>
    <w:qFormat/>
    <w:rsid w:val="00E54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D1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F4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F420E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EF75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F75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8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benben</dc:creator>
  <cp:keywords/>
  <dc:description/>
  <cp:lastModifiedBy>yue ben</cp:lastModifiedBy>
  <cp:revision>312</cp:revision>
  <dcterms:created xsi:type="dcterms:W3CDTF">2013-02-07T03:43:00Z</dcterms:created>
  <dcterms:modified xsi:type="dcterms:W3CDTF">2013-04-03T16:21:00Z</dcterms:modified>
</cp:coreProperties>
</file>