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68EE" w:rsidRDefault="00BE68EE">
      <w:pPr>
        <w:pStyle w:val="Title"/>
      </w:pPr>
      <w:r>
        <w:t>Text Game V3.10 Release Plan</w:t>
      </w:r>
    </w:p>
    <w:p w:rsidR="00BE68EE" w:rsidRDefault="00BE68EE">
      <w:pPr>
        <w:pStyle w:val="Subtitle"/>
      </w:pPr>
      <w:r>
        <w:t>Group 10 – Yue, Dan, Nianzu Ma</w:t>
      </w:r>
    </w:p>
    <w:p w:rsidR="00BE68EE" w:rsidRDefault="00BE68EE">
      <w:r>
        <w:t>For the final release of our Text Game V3.10, we’ll focus most on debugging and perfecting existing functions</w:t>
      </w:r>
      <w:r w:rsidR="006E07DD">
        <w:t>, only minor new functions introduced</w:t>
      </w:r>
      <w:r w:rsidR="00677764">
        <w:t>. One major innovation will be</w:t>
      </w:r>
      <w:r w:rsidR="00D1028A">
        <w:t xml:space="preserve"> NPCs</w:t>
      </w:r>
      <w:r w:rsidR="00677764">
        <w:t xml:space="preserve"> and riddles</w:t>
      </w:r>
      <w:r w:rsidR="00D1028A">
        <w:t>,</w:t>
      </w:r>
      <w:r>
        <w:t xml:space="preserve"> as stated in section </w:t>
      </w:r>
      <w:r>
        <w:fldChar w:fldCharType="begin"/>
      </w:r>
      <w:r>
        <w:instrText xml:space="preserve"> REF _Ref353225435 \r \h </w:instrText>
      </w:r>
      <w:r>
        <w:fldChar w:fldCharType="separate"/>
      </w:r>
      <w:r w:rsidR="002A7295">
        <w:t>1.2</w:t>
      </w:r>
      <w:r>
        <w:fldChar w:fldCharType="end"/>
      </w:r>
      <w:r>
        <w:t>.</w:t>
      </w:r>
    </w:p>
    <w:p w:rsidR="00BE68EE" w:rsidRDefault="00BE68EE">
      <w:pPr>
        <w:rPr>
          <w:i/>
        </w:rPr>
      </w:pPr>
      <w:r>
        <w:t xml:space="preserve">To improve the reliability of our program, we’ll take techniques to avoid, detect as well as tolerate certain faults. Certain faults are allowed in the map files and user inputs, stated in section </w:t>
      </w:r>
      <w:r>
        <w:fldChar w:fldCharType="begin"/>
      </w:r>
      <w:r>
        <w:instrText xml:space="preserve"> REF _Ref353223807 \r \h </w:instrText>
      </w:r>
      <w:r>
        <w:fldChar w:fldCharType="separate"/>
      </w:r>
      <w:r w:rsidR="002A7295">
        <w:t>2</w:t>
      </w:r>
      <w:r>
        <w:fldChar w:fldCharType="end"/>
      </w:r>
      <w:r>
        <w:t xml:space="preserve">; also we’ll </w:t>
      </w:r>
      <w:r w:rsidR="000E5762">
        <w:t>categorize</w:t>
      </w:r>
      <w:r>
        <w:t xml:space="preserve"> intolerable faults – treated as throwable errors – in the same section. To avoid certain faults we decide on some global map designing rules and coding rules in section </w:t>
      </w:r>
      <w:r>
        <w:fldChar w:fldCharType="begin"/>
      </w:r>
      <w:r>
        <w:instrText xml:space="preserve"> REF _Ref353227359 \r \h </w:instrText>
      </w:r>
      <w:r>
        <w:fldChar w:fldCharType="separate"/>
      </w:r>
      <w:r w:rsidR="002A7295">
        <w:t>3</w:t>
      </w:r>
      <w:r>
        <w:fldChar w:fldCharType="end"/>
      </w:r>
      <w:r>
        <w:t>, and we’ll inspect the original map file an</w:t>
      </w:r>
      <w:r w:rsidR="003547AB">
        <w:t>d source code according to these rules</w:t>
      </w:r>
      <w:r>
        <w:t xml:space="preserve">. Besides, testing and debugging techniques will also be used </w:t>
      </w:r>
      <w:r w:rsidR="00693363">
        <w:t xml:space="preserve">before the final release, </w:t>
      </w:r>
      <w:r>
        <w:t>to identify and remove faults if they exist.</w:t>
      </w:r>
    </w:p>
    <w:p w:rsidR="00BE68EE" w:rsidRDefault="00BE68EE">
      <w:pPr>
        <w:pStyle w:val="Heading1"/>
        <w:numPr>
          <w:ilvl w:val="0"/>
          <w:numId w:val="2"/>
        </w:numPr>
      </w:pPr>
      <w:r>
        <w:t>GDF v3.10 design and Implementation</w:t>
      </w:r>
    </w:p>
    <w:p w:rsidR="00BE68EE" w:rsidRDefault="00BE68EE">
      <w:r>
        <w:t>In our GDF file v3.10, some modifications will be made to GDF file v2.0, following the rules below to ensure down-compatibility:</w:t>
      </w:r>
    </w:p>
    <w:p w:rsidR="00BE68EE" w:rsidRDefault="00BE68EE">
      <w:pPr>
        <w:pStyle w:val="ListParagraph"/>
        <w:numPr>
          <w:ilvl w:val="0"/>
          <w:numId w:val="3"/>
        </w:numPr>
        <w:ind w:left="360"/>
      </w:pPr>
      <w:r>
        <w:t>For existing sections</w:t>
      </w:r>
      <w:r>
        <w:rPr>
          <w:rStyle w:val="FootnoteReference"/>
        </w:rPr>
        <w:footnoteReference w:id="1"/>
      </w:r>
      <w:r>
        <w:t>, we will only add new parameters after all existing parameters, or change the meaning (thus usage) of existing parameters without changing its type and value domain.</w:t>
      </w:r>
    </w:p>
    <w:p w:rsidR="00BE68EE" w:rsidRDefault="00BE68EE">
      <w:pPr>
        <w:pStyle w:val="ListParagraph"/>
        <w:numPr>
          <w:ilvl w:val="0"/>
          <w:numId w:val="3"/>
        </w:numPr>
        <w:ind w:left="360"/>
      </w:pPr>
      <w:r>
        <w:t>New sections can be added freely as necessary.</w:t>
      </w:r>
    </w:p>
    <w:p w:rsidR="00BE68EE" w:rsidRDefault="00BE68EE">
      <w:pPr>
        <w:pStyle w:val="ListParagraph"/>
        <w:ind w:left="360"/>
      </w:pPr>
      <w:r>
        <w:t xml:space="preserve">Note section orders are irrelevant in the GDF file. See details and explanation in section </w:t>
      </w:r>
      <w:r>
        <w:fldChar w:fldCharType="begin"/>
      </w:r>
      <w:r>
        <w:instrText xml:space="preserve"> REF _Ref353224335 \r \h </w:instrText>
      </w:r>
      <w:r>
        <w:fldChar w:fldCharType="separate"/>
      </w:r>
      <w:r w:rsidR="002A7295">
        <w:t>2.1</w:t>
      </w:r>
      <w:r>
        <w:fldChar w:fldCharType="end"/>
      </w:r>
      <w:r>
        <w:t>.</w:t>
      </w:r>
    </w:p>
    <w:p w:rsidR="00BE68EE" w:rsidRDefault="00BE68EE">
      <w:pPr>
        <w:pStyle w:val="Heading2"/>
        <w:numPr>
          <w:ilvl w:val="1"/>
          <w:numId w:val="2"/>
        </w:numPr>
        <w:ind w:left="360"/>
      </w:pPr>
      <w:r>
        <w:t>Improvements</w:t>
      </w:r>
    </w:p>
    <w:p w:rsidR="00BE68EE" w:rsidRDefault="00BE68EE">
      <w:r>
        <w:t>There are several improvement we want to make on our program version 2.0.</w:t>
      </w:r>
    </w:p>
    <w:p w:rsidR="00BE68EE" w:rsidRDefault="00BE68EE">
      <w:pPr>
        <w:pStyle w:val="Heading3"/>
        <w:numPr>
          <w:ilvl w:val="0"/>
          <w:numId w:val="4"/>
        </w:numPr>
      </w:pPr>
      <w:r>
        <w:t>Version control in map parsing</w:t>
      </w:r>
    </w:p>
    <w:p w:rsidR="00BE68EE" w:rsidRDefault="00BE68EE">
      <w:r>
        <w:t>Our GDF file V3.10 will be down-compatible. Although only GDF file with version 3.10 GDF file is designed for our game edition, GDF file with version 2.0 or 1.0 will also be accepted, leaving missing parameters as initialized value while parsing the map or initializing the game.</w:t>
      </w:r>
    </w:p>
    <w:p w:rsidR="00BE68EE" w:rsidRDefault="00BE68EE">
      <w:pPr>
        <w:pStyle w:val="Heading3"/>
        <w:numPr>
          <w:ilvl w:val="0"/>
          <w:numId w:val="4"/>
        </w:numPr>
      </w:pPr>
      <w:r>
        <w:t>Unify the executions of different commands w.r.t. Lighting</w:t>
      </w:r>
    </w:p>
    <w:p w:rsidR="00BE68EE" w:rsidRDefault="00BE68EE">
      <w:r>
        <w:t>Especially for the USE/GET Artifacts command, and differentiating Artifacts on the ground and in the player’s inventory.</w:t>
      </w:r>
    </w:p>
    <w:p w:rsidR="00BE68EE" w:rsidRDefault="00BE68EE">
      <w:pPr>
        <w:pStyle w:val="Heading2"/>
        <w:numPr>
          <w:ilvl w:val="1"/>
          <w:numId w:val="2"/>
        </w:numPr>
        <w:ind w:left="360"/>
      </w:pPr>
      <w:bookmarkStart w:id="0" w:name="_Ref353225435"/>
      <w:r>
        <w:t>Innovations</w:t>
      </w:r>
      <w:bookmarkEnd w:id="0"/>
    </w:p>
    <w:p w:rsidR="00BE68EE" w:rsidRPr="001A1B9B" w:rsidRDefault="00BE68EE">
      <w:pPr>
        <w:pStyle w:val="Heading3"/>
        <w:numPr>
          <w:ilvl w:val="0"/>
          <w:numId w:val="4"/>
        </w:numPr>
        <w:rPr>
          <w:strike/>
        </w:rPr>
      </w:pPr>
      <w:r w:rsidRPr="001A1B9B">
        <w:rPr>
          <w:strike/>
        </w:rPr>
        <w:t>Bi-directional path</w:t>
      </w:r>
    </w:p>
    <w:p w:rsidR="00220B34" w:rsidRPr="001A1B9B" w:rsidRDefault="00BE68EE">
      <w:pPr>
        <w:rPr>
          <w:strike/>
        </w:rPr>
      </w:pPr>
      <w:r w:rsidRPr="001A1B9B">
        <w:rPr>
          <w:strike/>
        </w:rPr>
        <w:t>Path</w:t>
      </w:r>
      <w:r w:rsidR="00E7291E" w:rsidRPr="001A1B9B">
        <w:rPr>
          <w:strike/>
        </w:rPr>
        <w:t>s will be bi-directional. A</w:t>
      </w:r>
      <w:r w:rsidRPr="001A1B9B">
        <w:rPr>
          <w:strike/>
        </w:rPr>
        <w:t xml:space="preserve">s long as there is a </w:t>
      </w:r>
      <w:r w:rsidR="00812973" w:rsidRPr="001A1B9B">
        <w:rPr>
          <w:strike/>
        </w:rPr>
        <w:t>path</w:t>
      </w:r>
      <w:r w:rsidR="00F0164E" w:rsidRPr="001A1B9B">
        <w:rPr>
          <w:strike/>
        </w:rPr>
        <w:t xml:space="preserve"> </w:t>
      </w:r>
      <m:oMath>
        <m:box>
          <m:boxPr>
            <m:opEmu m:val="1"/>
            <m:ctrlPr>
              <w:rPr>
                <w:rFonts w:ascii="Cambria Math" w:hAnsi="Cambria Math"/>
                <w:strike/>
              </w:rPr>
            </m:ctrlPr>
          </m:boxPr>
          <m:e>
            <m:r>
              <w:rPr>
                <w:rFonts w:ascii="Cambria Math" w:hAnsi="Cambria Math"/>
                <w:strike/>
              </w:rPr>
              <m:t>A</m:t>
            </m:r>
            <m:groupChr>
              <m:groupChrPr>
                <m:chr m:val="→"/>
                <m:vertJc m:val="bot"/>
                <m:ctrlPr>
                  <w:rPr>
                    <w:rFonts w:ascii="Cambria Math" w:hAnsi="Cambria Math"/>
                    <w:strike/>
                  </w:rPr>
                </m:ctrlPr>
              </m:groupChrPr>
              <m:e>
                <m:r>
                  <w:rPr>
                    <w:rFonts w:ascii="Cambria Math" w:hAnsi="Cambria Math"/>
                    <w:strike/>
                  </w:rPr>
                  <m:t>N</m:t>
                </m:r>
              </m:e>
            </m:groupChr>
            <m:r>
              <w:rPr>
                <w:rFonts w:ascii="Cambria Math" w:hAnsi="Cambria Math"/>
                <w:strike/>
              </w:rPr>
              <m:t>B</m:t>
            </m:r>
          </m:e>
        </m:box>
      </m:oMath>
      <w:r w:rsidR="007E5BB2" w:rsidRPr="001A1B9B">
        <w:rPr>
          <w:strike/>
        </w:rPr>
        <w:t xml:space="preserve"> in the map</w:t>
      </w:r>
      <w:r w:rsidR="00812973" w:rsidRPr="001A1B9B">
        <w:rPr>
          <w:strike/>
        </w:rPr>
        <w:t>,</w:t>
      </w:r>
      <w:r w:rsidR="00402A41" w:rsidRPr="001A1B9B">
        <w:rPr>
          <w:strike/>
        </w:rPr>
        <w:t xml:space="preserve"> </w:t>
      </w:r>
      <w:r w:rsidRPr="001A1B9B">
        <w:rPr>
          <w:strike/>
        </w:rPr>
        <w:t xml:space="preserve">its “twin” </w:t>
      </w:r>
      <w:r w:rsidR="00812973" w:rsidRPr="001A1B9B">
        <w:rPr>
          <w:strike/>
        </w:rPr>
        <w:t xml:space="preserve">path </w:t>
      </w:r>
      <m:oMath>
        <m:box>
          <m:boxPr>
            <m:opEmu m:val="1"/>
            <m:ctrlPr>
              <w:rPr>
                <w:rFonts w:ascii="Cambria Math" w:hAnsi="Cambria Math"/>
                <w:strike/>
              </w:rPr>
            </m:ctrlPr>
          </m:boxPr>
          <m:e>
            <m:r>
              <w:rPr>
                <w:rFonts w:ascii="Cambria Math" w:hAnsi="Cambria Math"/>
                <w:strike/>
              </w:rPr>
              <m:t>B</m:t>
            </m:r>
            <m:groupChr>
              <m:groupChrPr>
                <m:chr m:val="→"/>
                <m:vertJc m:val="bot"/>
                <m:ctrlPr>
                  <w:rPr>
                    <w:rFonts w:ascii="Cambria Math" w:hAnsi="Cambria Math"/>
                    <w:strike/>
                  </w:rPr>
                </m:ctrlPr>
              </m:groupChrPr>
              <m:e>
                <m:r>
                  <w:rPr>
                    <w:rFonts w:ascii="Cambria Math" w:hAnsi="Cambria Math"/>
                    <w:strike/>
                  </w:rPr>
                  <m:t>S</m:t>
                </m:r>
              </m:e>
            </m:groupChr>
            <m:r>
              <w:rPr>
                <w:rFonts w:ascii="Cambria Math" w:hAnsi="Cambria Math"/>
                <w:strike/>
              </w:rPr>
              <m:t>A</m:t>
            </m:r>
          </m:e>
        </m:box>
      </m:oMath>
      <w:r w:rsidR="00884415" w:rsidRPr="001A1B9B">
        <w:rPr>
          <w:strike/>
        </w:rPr>
        <w:t xml:space="preserve"> </w:t>
      </w:r>
      <w:r w:rsidR="00C42C9F" w:rsidRPr="001A1B9B">
        <w:rPr>
          <w:strike/>
        </w:rPr>
        <w:t>will also be added</w:t>
      </w:r>
      <w:r w:rsidRPr="001A1B9B">
        <w:rPr>
          <w:strike/>
        </w:rPr>
        <w:t xml:space="preserve">. </w:t>
      </w:r>
      <w:r w:rsidR="004D3369" w:rsidRPr="001A1B9B">
        <w:rPr>
          <w:strike/>
          <w:color w:val="FF0000"/>
        </w:rPr>
        <w:t xml:space="preserve">The twin paths </w:t>
      </w:r>
      <w:r w:rsidR="00BB091E" w:rsidRPr="001A1B9B">
        <w:rPr>
          <w:strike/>
          <w:color w:val="FF0000"/>
        </w:rPr>
        <w:t>Do</w:t>
      </w:r>
      <w:r w:rsidR="00F51FE4" w:rsidRPr="001A1B9B">
        <w:rPr>
          <w:strike/>
          <w:color w:val="FF0000"/>
        </w:rPr>
        <w:t xml:space="preserve"> Not </w:t>
      </w:r>
      <w:r w:rsidR="004D3369" w:rsidRPr="001A1B9B">
        <w:rPr>
          <w:strike/>
          <w:color w:val="FF0000"/>
        </w:rPr>
        <w:t>share</w:t>
      </w:r>
      <w:r w:rsidR="00510B89" w:rsidRPr="001A1B9B">
        <w:rPr>
          <w:strike/>
          <w:color w:val="FF0000"/>
        </w:rPr>
        <w:t xml:space="preserve"> lock status</w:t>
      </w:r>
      <w:r w:rsidR="00510B89" w:rsidRPr="001A1B9B">
        <w:rPr>
          <w:strike/>
        </w:rPr>
        <w:t>, i.e. c</w:t>
      </w:r>
      <w:r w:rsidRPr="001A1B9B">
        <w:rPr>
          <w:strike/>
        </w:rPr>
        <w:t>hanging</w:t>
      </w:r>
      <w:r w:rsidR="0016633A" w:rsidRPr="001A1B9B">
        <w:rPr>
          <w:strike/>
        </w:rPr>
        <w:t xml:space="preserve"> the lock status of one path </w:t>
      </w:r>
      <w:r w:rsidRPr="001A1B9B">
        <w:rPr>
          <w:strike/>
        </w:rPr>
        <w:t>wil</w:t>
      </w:r>
      <w:r w:rsidR="00706BA3" w:rsidRPr="001A1B9B">
        <w:rPr>
          <w:strike/>
        </w:rPr>
        <w:t xml:space="preserve">l </w:t>
      </w:r>
      <w:r w:rsidR="00A12315" w:rsidRPr="001A1B9B">
        <w:rPr>
          <w:strike/>
        </w:rPr>
        <w:t>not</w:t>
      </w:r>
      <w:r w:rsidR="0016633A" w:rsidRPr="001A1B9B">
        <w:rPr>
          <w:strike/>
        </w:rPr>
        <w:t xml:space="preserve"> change its twin path’s</w:t>
      </w:r>
      <w:r w:rsidR="00F04396" w:rsidRPr="001A1B9B">
        <w:rPr>
          <w:strike/>
        </w:rPr>
        <w:t xml:space="preserve"> lock status</w:t>
      </w:r>
      <w:r w:rsidR="00706BA3" w:rsidRPr="001A1B9B">
        <w:rPr>
          <w:strike/>
        </w:rPr>
        <w:t xml:space="preserve">. </w:t>
      </w:r>
    </w:p>
    <w:p w:rsidR="00220B34" w:rsidRPr="001A1B9B" w:rsidRDefault="00D818AE">
      <w:pPr>
        <w:rPr>
          <w:strike/>
        </w:rPr>
      </w:pPr>
      <w:r w:rsidRPr="001A1B9B">
        <w:rPr>
          <w:strike/>
          <w:color w:val="FF0000"/>
        </w:rPr>
        <w:lastRenderedPageBreak/>
        <w:t>For a place, t</w:t>
      </w:r>
      <w:r w:rsidR="00421E16" w:rsidRPr="001A1B9B">
        <w:rPr>
          <w:strike/>
          <w:color w:val="FF0000"/>
        </w:rPr>
        <w:t>here will</w:t>
      </w:r>
      <w:r w:rsidR="00E973ED" w:rsidRPr="001A1B9B">
        <w:rPr>
          <w:strike/>
          <w:color w:val="FF0000"/>
        </w:rPr>
        <w:t xml:space="preserve"> only </w:t>
      </w:r>
      <w:r w:rsidR="00421E16" w:rsidRPr="001A1B9B">
        <w:rPr>
          <w:strike/>
          <w:color w:val="FF0000"/>
        </w:rPr>
        <w:t xml:space="preserve">be </w:t>
      </w:r>
      <w:r w:rsidR="00E973ED" w:rsidRPr="001A1B9B">
        <w:rPr>
          <w:b/>
          <w:strike/>
          <w:color w:val="FF0000"/>
        </w:rPr>
        <w:t>one</w:t>
      </w:r>
      <w:r w:rsidR="00E973ED" w:rsidRPr="001A1B9B">
        <w:rPr>
          <w:strike/>
          <w:color w:val="FF0000"/>
        </w:rPr>
        <w:t xml:space="preserve"> outgoing to</w:t>
      </w:r>
      <w:r w:rsidR="00D44619" w:rsidRPr="001A1B9B">
        <w:rPr>
          <w:strike/>
          <w:color w:val="FF0000"/>
        </w:rPr>
        <w:t xml:space="preserve"> each direction.</w:t>
      </w:r>
      <w:r w:rsidR="00320793" w:rsidRPr="001A1B9B">
        <w:rPr>
          <w:strike/>
          <w:color w:val="FF0000"/>
        </w:rPr>
        <w:t xml:space="preserve"> </w:t>
      </w:r>
      <w:r w:rsidR="00320793" w:rsidRPr="001A1B9B">
        <w:rPr>
          <w:strike/>
        </w:rPr>
        <w:t xml:space="preserve">Thus in the example above, if a path </w:t>
      </w:r>
      <m:oMath>
        <m:box>
          <m:boxPr>
            <m:opEmu m:val="1"/>
            <m:ctrlPr>
              <w:rPr>
                <w:rFonts w:ascii="Cambria Math" w:hAnsi="Cambria Math"/>
                <w:strike/>
              </w:rPr>
            </m:ctrlPr>
          </m:boxPr>
          <m:e>
            <m:r>
              <w:rPr>
                <w:rFonts w:ascii="Cambria Math" w:hAnsi="Cambria Math"/>
                <w:strike/>
              </w:rPr>
              <m:t>B</m:t>
            </m:r>
            <m:groupChr>
              <m:groupChrPr>
                <m:chr m:val="→"/>
                <m:vertJc m:val="bot"/>
                <m:ctrlPr>
                  <w:rPr>
                    <w:rFonts w:ascii="Cambria Math" w:hAnsi="Cambria Math"/>
                    <w:strike/>
                  </w:rPr>
                </m:ctrlPr>
              </m:groupChrPr>
              <m:e>
                <m:r>
                  <w:rPr>
                    <w:rFonts w:ascii="Cambria Math" w:hAnsi="Cambria Math"/>
                    <w:strike/>
                  </w:rPr>
                  <m:t>S</m:t>
                </m:r>
              </m:e>
            </m:groupChr>
            <m:r>
              <w:rPr>
                <w:rFonts w:ascii="Cambria Math" w:hAnsi="Cambria Math"/>
                <w:strike/>
              </w:rPr>
              <m:t>A</m:t>
            </m:r>
          </m:e>
        </m:box>
      </m:oMath>
      <w:r w:rsidR="00320793" w:rsidRPr="001A1B9B">
        <w:rPr>
          <w:strike/>
        </w:rPr>
        <w:t xml:space="preserve"> is specified in the map file, it will overwrite the generated twin path of </w:t>
      </w:r>
      <m:oMath>
        <m:box>
          <m:boxPr>
            <m:opEmu m:val="1"/>
            <m:ctrlPr>
              <w:rPr>
                <w:rFonts w:ascii="Cambria Math" w:hAnsi="Cambria Math"/>
                <w:strike/>
              </w:rPr>
            </m:ctrlPr>
          </m:boxPr>
          <m:e>
            <m:r>
              <w:rPr>
                <w:rFonts w:ascii="Cambria Math" w:hAnsi="Cambria Math"/>
                <w:strike/>
              </w:rPr>
              <m:t>A</m:t>
            </m:r>
            <m:groupChr>
              <m:groupChrPr>
                <m:chr m:val="→"/>
                <m:vertJc m:val="bot"/>
                <m:ctrlPr>
                  <w:rPr>
                    <w:rFonts w:ascii="Cambria Math" w:hAnsi="Cambria Math"/>
                    <w:strike/>
                  </w:rPr>
                </m:ctrlPr>
              </m:groupChrPr>
              <m:e>
                <m:r>
                  <w:rPr>
                    <w:rFonts w:ascii="Cambria Math" w:hAnsi="Cambria Math"/>
                    <w:strike/>
                  </w:rPr>
                  <m:t>N</m:t>
                </m:r>
              </m:e>
            </m:groupChr>
            <m:r>
              <w:rPr>
                <w:rFonts w:ascii="Cambria Math" w:hAnsi="Cambria Math"/>
                <w:strike/>
              </w:rPr>
              <m:t>B</m:t>
            </m:r>
          </m:e>
        </m:box>
      </m:oMath>
      <w:r w:rsidR="002C6F14" w:rsidRPr="001A1B9B">
        <w:rPr>
          <w:strike/>
        </w:rPr>
        <w:t xml:space="preserve"> </w:t>
      </w:r>
      <w:r w:rsidR="00320793" w:rsidRPr="001A1B9B">
        <w:rPr>
          <w:strike/>
        </w:rPr>
        <w:t>’s</w:t>
      </w:r>
      <w:r w:rsidR="002C6F14" w:rsidRPr="001A1B9B">
        <w:rPr>
          <w:strike/>
        </w:rPr>
        <w:t>.</w:t>
      </w:r>
    </w:p>
    <w:p w:rsidR="00BE68EE" w:rsidRPr="001A1B9B" w:rsidRDefault="00953856">
      <w:pPr>
        <w:rPr>
          <w:strike/>
        </w:rPr>
      </w:pPr>
      <w:r w:rsidRPr="001A1B9B">
        <w:rPr>
          <w:strike/>
        </w:rPr>
        <w:t>To implement this design, it does</w:t>
      </w:r>
      <w:r w:rsidR="00BE68EE" w:rsidRPr="001A1B9B">
        <w:rPr>
          <w:strike/>
        </w:rPr>
        <w:t xml:space="preserve"> not really matter how the map file i</w:t>
      </w:r>
      <w:r w:rsidR="00542316" w:rsidRPr="001A1B9B">
        <w:rPr>
          <w:strike/>
        </w:rPr>
        <w:t xml:space="preserve">s written, but </w:t>
      </w:r>
      <w:r w:rsidR="000867FF" w:rsidRPr="001A1B9B">
        <w:rPr>
          <w:strike/>
        </w:rPr>
        <w:t>only the</w:t>
      </w:r>
      <w:r w:rsidR="00BE68EE" w:rsidRPr="001A1B9B">
        <w:rPr>
          <w:strike/>
        </w:rPr>
        <w:t xml:space="preserve"> map parsing. It automatically adds twin paths</w:t>
      </w:r>
      <w:r w:rsidR="00107A03" w:rsidRPr="001A1B9B">
        <w:rPr>
          <w:strike/>
        </w:rPr>
        <w:t xml:space="preserve"> after checking </w:t>
      </w:r>
      <w:r w:rsidR="00BE68EE" w:rsidRPr="001A1B9B">
        <w:rPr>
          <w:strike/>
        </w:rPr>
        <w:t xml:space="preserve">consistency. See section </w:t>
      </w:r>
      <w:r w:rsidR="00BE68EE" w:rsidRPr="001A1B9B">
        <w:rPr>
          <w:strike/>
        </w:rPr>
        <w:fldChar w:fldCharType="begin"/>
      </w:r>
      <w:r w:rsidR="00BE68EE" w:rsidRPr="001A1B9B">
        <w:rPr>
          <w:strike/>
        </w:rPr>
        <w:instrText xml:space="preserve"> REF _Ref353224335 \r \h </w:instrText>
      </w:r>
      <w:r w:rsidR="001A1B9B">
        <w:rPr>
          <w:strike/>
        </w:rPr>
        <w:instrText xml:space="preserve"> \* MERGEFORMAT </w:instrText>
      </w:r>
      <w:r w:rsidR="00BE68EE" w:rsidRPr="001A1B9B">
        <w:rPr>
          <w:strike/>
        </w:rPr>
      </w:r>
      <w:r w:rsidR="00BE68EE" w:rsidRPr="001A1B9B">
        <w:rPr>
          <w:strike/>
        </w:rPr>
        <w:fldChar w:fldCharType="separate"/>
      </w:r>
      <w:r w:rsidR="002A7295" w:rsidRPr="001A1B9B">
        <w:rPr>
          <w:strike/>
        </w:rPr>
        <w:t>2.1</w:t>
      </w:r>
      <w:r w:rsidR="00BE68EE" w:rsidRPr="001A1B9B">
        <w:rPr>
          <w:strike/>
        </w:rPr>
        <w:fldChar w:fldCharType="end"/>
      </w:r>
      <w:r w:rsidR="00BE68EE" w:rsidRPr="001A1B9B">
        <w:rPr>
          <w:strike/>
        </w:rPr>
        <w:t xml:space="preserve"> for more details.</w:t>
      </w:r>
      <w:r w:rsidR="00542316" w:rsidRPr="001A1B9B">
        <w:rPr>
          <w:strike/>
        </w:rPr>
        <w:t xml:space="preserve"> </w:t>
      </w:r>
    </w:p>
    <w:p w:rsidR="00BE68EE" w:rsidRPr="001A1B9B" w:rsidRDefault="00BE68EE">
      <w:pPr>
        <w:rPr>
          <w:strike/>
        </w:rPr>
      </w:pPr>
      <w:r w:rsidRPr="001A1B9B">
        <w:rPr>
          <w:strike/>
        </w:rPr>
        <w:t xml:space="preserve">To help realize this design, we define </w:t>
      </w:r>
      <w:r w:rsidRPr="001A1B9B">
        <w:rPr>
          <w:b/>
          <w:strike/>
        </w:rPr>
        <w:t>direction pairs</w:t>
      </w:r>
      <w:r w:rsidRPr="001A1B9B">
        <w:rPr>
          <w:strike/>
        </w:rPr>
        <w:t xml:space="preserve"> to cover the opposite direction pairs, such as N and S, SE and NW. </w:t>
      </w:r>
    </w:p>
    <w:p w:rsidR="00BE68EE" w:rsidRDefault="00BE68EE">
      <w:pPr>
        <w:pStyle w:val="Heading3"/>
        <w:numPr>
          <w:ilvl w:val="0"/>
          <w:numId w:val="4"/>
        </w:numPr>
      </w:pPr>
      <w:r>
        <w:t>USE Key to specific Direction</w:t>
      </w:r>
    </w:p>
    <w:p w:rsidR="00BE68EE" w:rsidRDefault="00BE68EE">
      <w:r>
        <w:t>Add parameters in the USE command.</w:t>
      </w:r>
    </w:p>
    <w:p w:rsidR="00BE68EE" w:rsidRDefault="00BE68EE" w:rsidP="000867FF">
      <w:pPr>
        <w:pStyle w:val="Heading3"/>
        <w:numPr>
          <w:ilvl w:val="0"/>
          <w:numId w:val="4"/>
        </w:numPr>
      </w:pPr>
      <w:r>
        <w:t xml:space="preserve">NPC </w:t>
      </w:r>
      <w:r w:rsidR="000867FF">
        <w:t xml:space="preserve">and </w:t>
      </w:r>
      <w:r>
        <w:t>Riddles</w:t>
      </w:r>
    </w:p>
    <w:p w:rsidR="00BB0726" w:rsidRDefault="003B0143" w:rsidP="00613371">
      <w:r>
        <w:t xml:space="preserve">We introduce a simple NPC in our game v3.10, which is </w:t>
      </w:r>
      <w:r w:rsidR="00BB0726">
        <w:t>unmovable in a place.</w:t>
      </w:r>
      <w:r w:rsidR="008305DF">
        <w:t xml:space="preserve"> </w:t>
      </w:r>
      <w:r w:rsidR="00F135AE">
        <w:t>Once the player enters a new place and there is a NPC inside, t</w:t>
      </w:r>
      <w:r w:rsidR="008305DF">
        <w:t>he NPC will</w:t>
      </w:r>
      <w:r w:rsidR="00BB0726">
        <w:t xml:space="preserve"> </w:t>
      </w:r>
      <w:r w:rsidR="008305DF">
        <w:t xml:space="preserve">ask the player </w:t>
      </w:r>
      <w:r w:rsidR="00F135AE">
        <w:t>a riddle/question</w:t>
      </w:r>
      <w:r w:rsidR="008305DF">
        <w:t>, and t</w:t>
      </w:r>
      <w:r w:rsidR="00BB0726">
        <w:t xml:space="preserve">he player will have to answer </w:t>
      </w:r>
      <w:r w:rsidR="00F135AE">
        <w:t>it</w:t>
      </w:r>
      <w:r w:rsidR="00BB0726">
        <w:t xml:space="preserve"> </w:t>
      </w:r>
      <w:r w:rsidR="00B522E3">
        <w:t>correctly</w:t>
      </w:r>
      <w:r w:rsidR="00BB0726">
        <w:t xml:space="preserve"> </w:t>
      </w:r>
      <w:r w:rsidR="00D95863" w:rsidRPr="00D95863">
        <w:t xml:space="preserve">before GOing to other places or EXITing the game – </w:t>
      </w:r>
      <w:r w:rsidR="00557BCE">
        <w:t>once the riddled is figured out, the NPC disappear</w:t>
      </w:r>
      <w:r w:rsidR="00C000E8">
        <w:t>s</w:t>
      </w:r>
      <w:r w:rsidR="00557BCE">
        <w:t xml:space="preserve">. </w:t>
      </w:r>
    </w:p>
    <w:p w:rsidR="00F135AE" w:rsidRDefault="00F135AE" w:rsidP="00613371">
      <w:pPr>
        <w:spacing w:after="0"/>
      </w:pPr>
      <w:r>
        <w:t>The NPC section in the GDF file may be constructed in the following manner:</w:t>
      </w:r>
    </w:p>
    <w:p w:rsidR="00AF50FA" w:rsidRPr="0064418C" w:rsidRDefault="00AF50FA" w:rsidP="00AF50FA">
      <w:pPr>
        <w:ind w:left="720"/>
        <w:rPr>
          <w:rFonts w:ascii="Bell MT" w:hAnsi="Bell MT"/>
        </w:rPr>
      </w:pPr>
      <w:r w:rsidRPr="0064418C">
        <w:rPr>
          <w:rFonts w:ascii="Bell MT" w:hAnsi="Bell MT"/>
        </w:rPr>
        <w:t>NPC nNPCs //NPC flag, followed by number of NPCs to parse</w:t>
      </w:r>
    </w:p>
    <w:p w:rsidR="00AF50FA" w:rsidRDefault="00AF50FA" w:rsidP="00AF50FA">
      <w:pPr>
        <w:spacing w:after="0"/>
        <w:ind w:left="720"/>
        <w:rPr>
          <w:rFonts w:ascii="Bell MT" w:hAnsi="Bell MT"/>
        </w:rPr>
      </w:pPr>
      <w:r>
        <w:rPr>
          <w:rFonts w:ascii="Bell MT" w:hAnsi="Bell MT"/>
        </w:rPr>
        <w:t>//one sample NPC presented below</w:t>
      </w:r>
    </w:p>
    <w:p w:rsidR="00AF50FA" w:rsidRPr="0064418C" w:rsidRDefault="00AF50FA" w:rsidP="00AF50FA">
      <w:pPr>
        <w:spacing w:after="0"/>
        <w:ind w:left="720"/>
        <w:rPr>
          <w:rFonts w:ascii="Bell MT" w:hAnsi="Bell MT"/>
        </w:rPr>
      </w:pPr>
      <w:r w:rsidRPr="0064418C">
        <w:rPr>
          <w:rFonts w:ascii="Bell MT" w:hAnsi="Bell MT"/>
        </w:rPr>
        <w:t>NPCID name roomID riddleAnswer //NPCID i</w:t>
      </w:r>
      <w:r w:rsidR="00711CDE">
        <w:rPr>
          <w:rFonts w:ascii="Bell MT" w:hAnsi="Bell MT"/>
        </w:rPr>
        <w:t xml:space="preserve">s unique int, </w:t>
      </w:r>
      <w:r w:rsidR="00E3430D">
        <w:rPr>
          <w:rFonts w:ascii="Bell MT" w:hAnsi="Bell MT"/>
        </w:rPr>
        <w:t>roomID must be valid</w:t>
      </w:r>
    </w:p>
    <w:p w:rsidR="00AF50FA" w:rsidRPr="0064418C" w:rsidRDefault="00AF50FA" w:rsidP="00AF50FA">
      <w:pPr>
        <w:spacing w:after="0"/>
        <w:ind w:left="720"/>
        <w:rPr>
          <w:rFonts w:ascii="Bell MT" w:hAnsi="Bell MT"/>
        </w:rPr>
      </w:pPr>
      <w:r w:rsidRPr="0064418C">
        <w:rPr>
          <w:rFonts w:ascii="Bell MT" w:hAnsi="Bell MT"/>
        </w:rPr>
        <w:t>*riddleQuestion //name and riddleAnswer must not be null, and are strings</w:t>
      </w:r>
    </w:p>
    <w:p w:rsidR="00AF50FA" w:rsidRPr="0064418C" w:rsidRDefault="00877C7B" w:rsidP="00AF50FA">
      <w:pPr>
        <w:spacing w:after="0"/>
        <w:ind w:left="720"/>
        <w:rPr>
          <w:rFonts w:ascii="Bell MT" w:hAnsi="Bell MT"/>
        </w:rPr>
      </w:pPr>
      <w:r>
        <w:rPr>
          <w:rFonts w:ascii="Bell MT" w:hAnsi="Bell MT"/>
        </w:rPr>
        <w:t>*riddleQuestion //</w:t>
      </w:r>
      <w:r w:rsidR="00AF50FA" w:rsidRPr="0064418C">
        <w:rPr>
          <w:rFonts w:ascii="Bell MT" w:hAnsi="Bell MT"/>
        </w:rPr>
        <w:t>a line contain</w:t>
      </w:r>
      <w:r>
        <w:rPr>
          <w:rFonts w:ascii="Bell MT" w:hAnsi="Bell MT"/>
        </w:rPr>
        <w:t>ing an * at the beginning</w:t>
      </w:r>
      <w:r w:rsidR="00AF50FA" w:rsidRPr="0064418C">
        <w:rPr>
          <w:rFonts w:ascii="Bell MT" w:hAnsi="Bell MT"/>
        </w:rPr>
        <w:t xml:space="preserve"> is part of the question</w:t>
      </w:r>
    </w:p>
    <w:p w:rsidR="00AF50FA" w:rsidRPr="0064418C" w:rsidRDefault="00AF50FA" w:rsidP="00AF50FA">
      <w:pPr>
        <w:spacing w:after="0"/>
        <w:ind w:left="720"/>
        <w:rPr>
          <w:rFonts w:ascii="Bell MT" w:hAnsi="Bell MT"/>
        </w:rPr>
      </w:pPr>
      <w:r w:rsidRPr="0064418C">
        <w:rPr>
          <w:rFonts w:ascii="Bell MT" w:hAnsi="Bell MT"/>
        </w:rPr>
        <w:t>*riddleQuestion //riddleQuestion must be printable</w:t>
      </w:r>
    </w:p>
    <w:p w:rsidR="000A65D4" w:rsidRDefault="00BB0726" w:rsidP="00613371">
      <w:r>
        <w:t xml:space="preserve">The </w:t>
      </w:r>
      <w:r w:rsidR="005115EB">
        <w:t>NPC</w:t>
      </w:r>
      <w:r w:rsidR="00517C1D">
        <w:t xml:space="preserve"> section in the </w:t>
      </w:r>
      <w:r>
        <w:t>GDF file v</w:t>
      </w:r>
      <w:r w:rsidR="00BE68EE">
        <w:t xml:space="preserve">3.10 </w:t>
      </w:r>
      <w:r w:rsidR="00517C1D">
        <w:t xml:space="preserve">shall </w:t>
      </w:r>
      <w:r w:rsidR="00BE68EE">
        <w:t>be parsed in the following manner:</w:t>
      </w:r>
      <w:r w:rsidR="000A65D4">
        <w:t xml:space="preserve"> </w:t>
      </w:r>
      <w:r w:rsidR="007F74C8">
        <w:t>Only one NPC</w:t>
      </w:r>
      <w:r w:rsidR="003963CF">
        <w:t xml:space="preserve"> is allowed in one place, thus </w:t>
      </w:r>
      <w:r w:rsidR="00BE68EE">
        <w:t>a new NPC being parsed would overwr</w:t>
      </w:r>
      <w:r w:rsidR="003963CF">
        <w:t>ite the NPC in an existing room</w:t>
      </w:r>
      <w:r w:rsidR="00BE68EE">
        <w:t xml:space="preserve">. </w:t>
      </w:r>
    </w:p>
    <w:p w:rsidR="003B0143" w:rsidRDefault="00BE68EE" w:rsidP="00613371">
      <w:r>
        <w:t xml:space="preserve">The user now has two commands to use. The user will enter a room, and the description (or using the </w:t>
      </w:r>
      <w:r w:rsidR="00E144DE">
        <w:t>LOOK</w:t>
      </w:r>
      <w:r>
        <w:t xml:space="preserve"> command) should notify the user that an NPC is in the room. Command ASK will print the riddleQuestion to the screen. ANSWER by itself will print the question to the screen again. ANSWER userAnswer will be used for a string comparison to the NPC’s riddleAnswer. If they match, the riddle is solved</w:t>
      </w:r>
      <w:r w:rsidR="00A31340">
        <w:t>; else</w:t>
      </w:r>
      <w:r>
        <w:t xml:space="preserve"> the user is teleported to the entrance of the environment. </w:t>
      </w:r>
    </w:p>
    <w:p w:rsidR="00BE68EE" w:rsidRDefault="00AB0A4E" w:rsidP="00613371">
      <w:pPr>
        <w:spacing w:after="0"/>
      </w:pPr>
      <w:r>
        <w:t>Some o</w:t>
      </w:r>
      <w:r w:rsidR="008F71D3">
        <w:t>ther</w:t>
      </w:r>
      <w:r w:rsidR="00BE68EE">
        <w:t xml:space="preserve"> commands are also limited if there is an NPC in the room and the riddle has not yet been solved. </w:t>
      </w:r>
      <w:r w:rsidR="00801749">
        <w:t xml:space="preserve">EXIT command will not work unless riddle solved; </w:t>
      </w:r>
      <w:r w:rsidR="00BE68EE">
        <w:t xml:space="preserve">GO </w:t>
      </w:r>
      <w:r w:rsidR="005A5774">
        <w:t>command</w:t>
      </w:r>
      <w:r w:rsidR="00BE68EE">
        <w:t xml:space="preserve"> will only work if their previous room is in that direction, meaning they can</w:t>
      </w:r>
      <w:r w:rsidR="00DF7DA4">
        <w:t xml:space="preserve"> only</w:t>
      </w:r>
      <w:r w:rsidR="00BE68EE">
        <w:t xml:space="preserve"> return to their previous room.</w:t>
      </w:r>
      <w:r w:rsidR="003C1509">
        <w:t xml:space="preserve"> We allow the use of commands such as LOOK, USE, and GET, DROP, and INVE, </w:t>
      </w:r>
      <w:r w:rsidR="004B07B1">
        <w:t>keeping the possibilities</w:t>
      </w:r>
      <w:bookmarkStart w:id="1" w:name="_GoBack"/>
      <w:bookmarkEnd w:id="1"/>
      <w:r w:rsidR="003C1509">
        <w:t xml:space="preserve"> in future game expansion we will add other ways to deal with the NPC.</w:t>
      </w:r>
    </w:p>
    <w:p w:rsidR="00BE68EE" w:rsidRDefault="00BE68EE">
      <w:pPr>
        <w:pStyle w:val="Heading1"/>
        <w:numPr>
          <w:ilvl w:val="0"/>
          <w:numId w:val="2"/>
        </w:numPr>
      </w:pPr>
      <w:bookmarkStart w:id="2" w:name="_Ref353223807"/>
      <w:r>
        <w:t>Fault Tolerance</w:t>
      </w:r>
      <w:bookmarkEnd w:id="2"/>
    </w:p>
    <w:p w:rsidR="00BE68EE" w:rsidRDefault="00BE68EE" w:rsidP="00613371">
      <w:pPr>
        <w:spacing w:after="0"/>
      </w:pPr>
      <w:r>
        <w:t>Faults mainly exist in parsing the map file, and explaining and executing user input. In this section we’ll define tolerable faults, ignoring which will not affect the game playing, and intolerable faults, which will be thrown out as errors in a message to the player.</w:t>
      </w:r>
    </w:p>
    <w:p w:rsidR="00BE68EE" w:rsidRDefault="00BE68EE">
      <w:pPr>
        <w:pStyle w:val="Heading2"/>
        <w:numPr>
          <w:ilvl w:val="1"/>
          <w:numId w:val="2"/>
        </w:numPr>
        <w:ind w:left="360"/>
      </w:pPr>
      <w:bookmarkStart w:id="3" w:name="_Ref353224335"/>
      <w:r>
        <w:t>Fault Tolerance</w:t>
      </w:r>
      <w:bookmarkEnd w:id="3"/>
    </w:p>
    <w:p w:rsidR="00BE68EE" w:rsidRDefault="00BE68EE" w:rsidP="00613371">
      <w:pPr>
        <w:spacing w:after="0"/>
      </w:pPr>
      <w:r>
        <w:t xml:space="preserve">Some basic fault tolerance mechanisms </w:t>
      </w:r>
      <w:r w:rsidR="0031070B">
        <w:t xml:space="preserve">(applied anywhere </w:t>
      </w:r>
      <w:r>
        <w:t>in the program</w:t>
      </w:r>
      <w:r w:rsidR="0031070B">
        <w:t>)</w:t>
      </w:r>
      <w:r>
        <w:t>:</w:t>
      </w:r>
    </w:p>
    <w:p w:rsidR="00BE68EE" w:rsidRDefault="00BE68EE" w:rsidP="00406583">
      <w:pPr>
        <w:numPr>
          <w:ilvl w:val="0"/>
          <w:numId w:val="10"/>
        </w:numPr>
        <w:spacing w:after="0"/>
      </w:pPr>
      <w:r>
        <w:lastRenderedPageBreak/>
        <w:t xml:space="preserve">White space is always tolerated inside map file or within user input. Note “\t” is replaced with </w:t>
      </w:r>
      <w:r w:rsidR="007D3EF0">
        <w:t>space</w:t>
      </w:r>
      <w:r>
        <w:t xml:space="preserve"> while extracting Tokens from user input.</w:t>
      </w:r>
    </w:p>
    <w:p w:rsidR="00BE68EE" w:rsidRDefault="00BE68EE" w:rsidP="00613371">
      <w:pPr>
        <w:numPr>
          <w:ilvl w:val="0"/>
          <w:numId w:val="10"/>
        </w:numPr>
        <w:spacing w:after="0"/>
      </w:pPr>
      <w:r>
        <w:t xml:space="preserve">Only headline and section PLACES are required in the map file, other sections are optional. Which is to say, as long as there are places in the map, the game is allowed to begin. </w:t>
      </w:r>
    </w:p>
    <w:p w:rsidR="00BE68EE" w:rsidRDefault="00BE68EE" w:rsidP="00613371">
      <w:pPr>
        <w:numPr>
          <w:ilvl w:val="0"/>
          <w:numId w:val="10"/>
        </w:numPr>
        <w:spacing w:after="0"/>
      </w:pPr>
      <w:r>
        <w:t>Order of sections are irrelevant in the map file. But of course, all sections depend on the PLACES section, so PLACES better comes first when designing a map file.</w:t>
      </w:r>
    </w:p>
    <w:p w:rsidR="0060586B" w:rsidRDefault="0060586B" w:rsidP="00335832">
      <w:pPr>
        <w:spacing w:before="240" w:after="0"/>
      </w:pPr>
      <w:r>
        <w:t>We try to tolerate as many faults as possible, as long as the game is playable.</w:t>
      </w:r>
    </w:p>
    <w:p w:rsidR="0060586B" w:rsidRPr="0060586B" w:rsidRDefault="0060586B" w:rsidP="0060586B">
      <w:pPr>
        <w:numPr>
          <w:ilvl w:val="0"/>
          <w:numId w:val="6"/>
        </w:numPr>
      </w:pPr>
      <w:r>
        <w:t>While checking duplicate ID</w:t>
      </w:r>
      <w:r w:rsidR="00406583">
        <w:t xml:space="preserve"> when parsing the map</w:t>
      </w:r>
      <w:r>
        <w:t xml:space="preserve">, Keys and Lights are only checked within their own types. Keys and Lights are all stored in the Artifacts list in the game class in the runtime, with type 1 and 2 respectively, and normal Artifacts are of type 0. </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6828"/>
        <w:gridCol w:w="1802"/>
      </w:tblGrid>
      <w:tr w:rsidR="00BE68EE" w:rsidTr="000E6520">
        <w:tc>
          <w:tcPr>
            <w:tcW w:w="6828" w:type="dxa"/>
            <w:shd w:val="clear" w:color="auto" w:fill="auto"/>
          </w:tcPr>
          <w:p w:rsidR="00BE68EE" w:rsidRPr="000E6520" w:rsidRDefault="00BE68EE">
            <w:pPr>
              <w:rPr>
                <w:b/>
              </w:rPr>
            </w:pPr>
            <w:r w:rsidRPr="000E6520">
              <w:rPr>
                <w:b/>
              </w:rPr>
              <w:t>Tolerable Faults</w:t>
            </w:r>
            <w:r w:rsidR="009B010B" w:rsidRPr="000E6520">
              <w:rPr>
                <w:b/>
              </w:rPr>
              <w:t xml:space="preserve"> in map parsing</w:t>
            </w:r>
          </w:p>
        </w:tc>
        <w:tc>
          <w:tcPr>
            <w:tcW w:w="1802" w:type="dxa"/>
            <w:shd w:val="clear" w:color="auto" w:fill="auto"/>
          </w:tcPr>
          <w:p w:rsidR="00BE68EE" w:rsidRPr="000E6520" w:rsidRDefault="00BE68EE">
            <w:pPr>
              <w:rPr>
                <w:b/>
              </w:rPr>
            </w:pPr>
            <w:r w:rsidRPr="000E6520">
              <w:rPr>
                <w:b/>
              </w:rPr>
              <w:t>Solution</w:t>
            </w:r>
          </w:p>
        </w:tc>
      </w:tr>
      <w:tr w:rsidR="00BE68EE" w:rsidTr="000E6520">
        <w:tc>
          <w:tcPr>
            <w:tcW w:w="6828" w:type="dxa"/>
            <w:shd w:val="clear" w:color="auto" w:fill="auto"/>
          </w:tcPr>
          <w:p w:rsidR="00BE68EE" w:rsidRDefault="00BE68EE" w:rsidP="000E6520">
            <w:pPr>
              <w:spacing w:after="0"/>
            </w:pPr>
            <w:r>
              <w:t>The number of staff stated in each section is inconsistent with real number.</w:t>
            </w:r>
          </w:p>
          <w:p w:rsidR="00BE68EE" w:rsidRDefault="00BE68EE" w:rsidP="000E6520">
            <w:pPr>
              <w:spacing w:after="0"/>
            </w:pPr>
            <w:r>
              <w:t>e.g. nPlaces != places.size(), nArtifacts != artifacts.size(), …</w:t>
            </w:r>
          </w:p>
        </w:tc>
        <w:tc>
          <w:tcPr>
            <w:tcW w:w="1802" w:type="dxa"/>
            <w:vMerge w:val="restart"/>
            <w:shd w:val="clear" w:color="auto" w:fill="auto"/>
          </w:tcPr>
          <w:p w:rsidR="00BE68EE" w:rsidRDefault="00BE68EE" w:rsidP="000E6520">
            <w:pPr>
              <w:spacing w:after="0"/>
            </w:pPr>
            <w:r>
              <w:t>Ignored.</w:t>
            </w:r>
          </w:p>
        </w:tc>
      </w:tr>
      <w:tr w:rsidR="00BE68EE" w:rsidTr="000E6520">
        <w:tc>
          <w:tcPr>
            <w:tcW w:w="6828" w:type="dxa"/>
            <w:shd w:val="clear" w:color="auto" w:fill="auto"/>
          </w:tcPr>
          <w:p w:rsidR="00BE68EE" w:rsidRDefault="00BE68EE" w:rsidP="000E6520">
            <w:pPr>
              <w:spacing w:after="0"/>
            </w:pPr>
            <w:r>
              <w:t xml:space="preserve">Incomplete map with OPTIONAL sections missing </w:t>
            </w:r>
          </w:p>
        </w:tc>
        <w:tc>
          <w:tcPr>
            <w:tcW w:w="1802" w:type="dxa"/>
            <w:vMerge/>
            <w:shd w:val="clear" w:color="auto" w:fill="auto"/>
          </w:tcPr>
          <w:p w:rsidR="00BE68EE" w:rsidRDefault="00BE68EE" w:rsidP="000E6520">
            <w:pPr>
              <w:spacing w:after="0"/>
            </w:pPr>
          </w:p>
        </w:tc>
      </w:tr>
      <w:tr w:rsidR="00BE68EE" w:rsidTr="000E6520">
        <w:tc>
          <w:tcPr>
            <w:tcW w:w="6828" w:type="dxa"/>
            <w:shd w:val="clear" w:color="auto" w:fill="auto"/>
          </w:tcPr>
          <w:p w:rsidR="00BE68EE" w:rsidRDefault="00BE68EE" w:rsidP="000E6520">
            <w:pPr>
              <w:spacing w:after="0"/>
            </w:pPr>
            <w:r>
              <w:t>Invalid lightLevel value in LIGHTING, i.e. lightLevel beyond 0~100</w:t>
            </w:r>
          </w:p>
        </w:tc>
        <w:tc>
          <w:tcPr>
            <w:tcW w:w="1802" w:type="dxa"/>
            <w:vMerge w:val="restart"/>
            <w:shd w:val="clear" w:color="auto" w:fill="auto"/>
          </w:tcPr>
          <w:p w:rsidR="00BE68EE" w:rsidRDefault="00BE68EE" w:rsidP="000E6520">
            <w:pPr>
              <w:spacing w:after="0"/>
            </w:pPr>
            <w:r>
              <w:t>That line ignored.</w:t>
            </w:r>
          </w:p>
        </w:tc>
      </w:tr>
      <w:tr w:rsidR="00BB0522" w:rsidTr="000E6520">
        <w:tc>
          <w:tcPr>
            <w:tcW w:w="6828" w:type="dxa"/>
            <w:shd w:val="clear" w:color="auto" w:fill="auto"/>
          </w:tcPr>
          <w:p w:rsidR="00BB0522" w:rsidRDefault="00BB0522" w:rsidP="000E6520">
            <w:pPr>
              <w:spacing w:after="0"/>
            </w:pPr>
            <w:r>
              <w:t>Invalid Place ID in LIGHTING</w:t>
            </w:r>
            <w:r w:rsidR="00B72C3A">
              <w:t xml:space="preserve"> </w:t>
            </w:r>
            <w:r w:rsidR="00B72C3A" w:rsidRPr="000E6520">
              <w:rPr>
                <w:color w:val="FF0000"/>
              </w:rPr>
              <w:t>or NPC</w:t>
            </w:r>
            <w:r>
              <w:t>.</w:t>
            </w:r>
          </w:p>
        </w:tc>
        <w:tc>
          <w:tcPr>
            <w:tcW w:w="1802" w:type="dxa"/>
            <w:vMerge/>
            <w:shd w:val="clear" w:color="auto" w:fill="auto"/>
          </w:tcPr>
          <w:p w:rsidR="00BB0522" w:rsidRDefault="00BB0522" w:rsidP="000E6520">
            <w:pPr>
              <w:keepNext/>
              <w:spacing w:after="0"/>
            </w:pPr>
          </w:p>
        </w:tc>
      </w:tr>
      <w:tr w:rsidR="00BE68EE" w:rsidTr="000E6520">
        <w:tc>
          <w:tcPr>
            <w:tcW w:w="6828" w:type="dxa"/>
            <w:shd w:val="clear" w:color="auto" w:fill="auto"/>
          </w:tcPr>
          <w:p w:rsidR="00BE68EE" w:rsidRDefault="003A1368" w:rsidP="000E6520">
            <w:pPr>
              <w:spacing w:after="0"/>
            </w:pPr>
            <w:r>
              <w:t xml:space="preserve">Another </w:t>
            </w:r>
            <w:r w:rsidR="00FF0B59">
              <w:t>NPC in a place where there’s already a NPC.</w:t>
            </w:r>
          </w:p>
        </w:tc>
        <w:tc>
          <w:tcPr>
            <w:tcW w:w="1802" w:type="dxa"/>
            <w:vMerge/>
            <w:shd w:val="clear" w:color="auto" w:fill="auto"/>
          </w:tcPr>
          <w:p w:rsidR="00BE68EE" w:rsidRDefault="00BE68EE" w:rsidP="000E6520">
            <w:pPr>
              <w:keepNext/>
              <w:spacing w:after="0"/>
            </w:pPr>
          </w:p>
        </w:tc>
      </w:tr>
    </w:tbl>
    <w:p w:rsidR="00BE68EE" w:rsidRDefault="00BE68EE">
      <w:pPr>
        <w:pStyle w:val="Heading2"/>
        <w:numPr>
          <w:ilvl w:val="1"/>
          <w:numId w:val="2"/>
        </w:numPr>
        <w:ind w:left="360"/>
      </w:pPr>
      <w:r>
        <w:t>Intolerant Fault</w:t>
      </w:r>
    </w:p>
    <w:p w:rsidR="00AD2A4B" w:rsidRPr="00AD2A4B" w:rsidRDefault="00AD2A4B" w:rsidP="00AD2A4B">
      <w:r>
        <w:t xml:space="preserve">There are certain faults tolerating which will very probably lead to errors and failures in the game in the runtime, so we </w:t>
      </w:r>
      <w:r w:rsidR="00AE5836">
        <w:t xml:space="preserve">avoid them, and throw out ERROR message to the player when </w:t>
      </w:r>
      <w:r w:rsidR="00E13244">
        <w:t>coming across.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6858"/>
        <w:gridCol w:w="1772"/>
      </w:tblGrid>
      <w:tr w:rsidR="00BE68EE" w:rsidTr="000E6520">
        <w:tc>
          <w:tcPr>
            <w:tcW w:w="6858" w:type="dxa"/>
            <w:shd w:val="clear" w:color="auto" w:fill="auto"/>
          </w:tcPr>
          <w:p w:rsidR="00BE68EE" w:rsidRPr="000E6520" w:rsidRDefault="00CE78CF" w:rsidP="00CE78CF">
            <w:pPr>
              <w:rPr>
                <w:b/>
              </w:rPr>
            </w:pPr>
            <w:r w:rsidRPr="000E6520">
              <w:rPr>
                <w:b/>
              </w:rPr>
              <w:t>Intolerant Faults</w:t>
            </w:r>
          </w:p>
        </w:tc>
        <w:tc>
          <w:tcPr>
            <w:tcW w:w="1772" w:type="dxa"/>
            <w:shd w:val="clear" w:color="auto" w:fill="auto"/>
          </w:tcPr>
          <w:p w:rsidR="00BE68EE" w:rsidRPr="000E6520" w:rsidRDefault="00BE68EE">
            <w:pPr>
              <w:rPr>
                <w:b/>
              </w:rPr>
            </w:pPr>
            <w:r w:rsidRPr="000E6520">
              <w:rPr>
                <w:b/>
              </w:rPr>
              <w:t>Solution</w:t>
            </w:r>
          </w:p>
        </w:tc>
      </w:tr>
      <w:tr w:rsidR="00CE78CF" w:rsidTr="000E6520">
        <w:tc>
          <w:tcPr>
            <w:tcW w:w="6858" w:type="dxa"/>
            <w:shd w:val="clear" w:color="auto" w:fill="auto"/>
          </w:tcPr>
          <w:p w:rsidR="00CE78CF" w:rsidRDefault="00CE78CF" w:rsidP="000E6520">
            <w:pPr>
              <w:spacing w:after="0"/>
            </w:pPr>
            <w:r>
              <w:t>Invalid map file with no proper title line</w:t>
            </w:r>
          </w:p>
        </w:tc>
        <w:tc>
          <w:tcPr>
            <w:tcW w:w="1772" w:type="dxa"/>
            <w:vMerge w:val="restart"/>
            <w:shd w:val="clear" w:color="auto" w:fill="auto"/>
          </w:tcPr>
          <w:p w:rsidR="00CE78CF" w:rsidRDefault="00CE78CF" w:rsidP="000E6520">
            <w:pPr>
              <w:spacing w:after="0"/>
            </w:pPr>
            <w:r>
              <w:t>Thrown out as errors, report it to the player, and ask for a correct map file.</w:t>
            </w:r>
          </w:p>
        </w:tc>
      </w:tr>
      <w:tr w:rsidR="00CE78CF" w:rsidTr="000E6520">
        <w:tc>
          <w:tcPr>
            <w:tcW w:w="6858" w:type="dxa"/>
            <w:shd w:val="clear" w:color="auto" w:fill="auto"/>
          </w:tcPr>
          <w:p w:rsidR="00CE78CF" w:rsidRDefault="00CE78CF" w:rsidP="000E6520">
            <w:pPr>
              <w:spacing w:after="0"/>
            </w:pPr>
            <w:r>
              <w:t>Incomplete map without PLACES</w:t>
            </w:r>
          </w:p>
        </w:tc>
        <w:tc>
          <w:tcPr>
            <w:tcW w:w="1772" w:type="dxa"/>
            <w:vMerge/>
            <w:shd w:val="clear" w:color="auto" w:fill="auto"/>
          </w:tcPr>
          <w:p w:rsidR="00CE78CF" w:rsidRDefault="00CE78CF" w:rsidP="000E6520">
            <w:pPr>
              <w:spacing w:after="0"/>
            </w:pPr>
          </w:p>
        </w:tc>
      </w:tr>
      <w:tr w:rsidR="00CE78CF" w:rsidTr="000E6520">
        <w:tc>
          <w:tcPr>
            <w:tcW w:w="6858" w:type="dxa"/>
            <w:shd w:val="clear" w:color="auto" w:fill="auto"/>
          </w:tcPr>
          <w:p w:rsidR="00CE78CF" w:rsidRDefault="00CE78CF" w:rsidP="000E6520">
            <w:pPr>
              <w:spacing w:after="0"/>
            </w:pPr>
            <w:r>
              <w:t>Incomplete map without the “GDF…” line. i.e. no magic word, version number and environment name</w:t>
            </w:r>
          </w:p>
        </w:tc>
        <w:tc>
          <w:tcPr>
            <w:tcW w:w="1772" w:type="dxa"/>
            <w:vMerge/>
            <w:shd w:val="clear" w:color="auto" w:fill="auto"/>
          </w:tcPr>
          <w:p w:rsidR="00CE78CF" w:rsidRDefault="00CE78CF" w:rsidP="000E6520">
            <w:pPr>
              <w:spacing w:after="0"/>
            </w:pPr>
          </w:p>
        </w:tc>
      </w:tr>
      <w:tr w:rsidR="00CE78CF" w:rsidTr="000E6520">
        <w:trPr>
          <w:trHeight w:val="332"/>
        </w:trPr>
        <w:tc>
          <w:tcPr>
            <w:tcW w:w="6858" w:type="dxa"/>
            <w:shd w:val="clear" w:color="auto" w:fill="auto"/>
          </w:tcPr>
          <w:p w:rsidR="00CE78CF" w:rsidRDefault="00CE78CF" w:rsidP="000E6520">
            <w:pPr>
              <w:spacing w:after="0"/>
            </w:pPr>
            <w:r>
              <w:t>Place or Artifact (including Key and Light) has no name</w:t>
            </w:r>
          </w:p>
        </w:tc>
        <w:tc>
          <w:tcPr>
            <w:tcW w:w="1772" w:type="dxa"/>
            <w:vMerge/>
            <w:shd w:val="clear" w:color="auto" w:fill="auto"/>
          </w:tcPr>
          <w:p w:rsidR="00CE78CF" w:rsidRDefault="00CE78CF" w:rsidP="000E6520">
            <w:pPr>
              <w:spacing w:after="0"/>
            </w:pPr>
          </w:p>
        </w:tc>
      </w:tr>
      <w:tr w:rsidR="00CE78CF" w:rsidTr="000E6520">
        <w:tc>
          <w:tcPr>
            <w:tcW w:w="6858" w:type="dxa"/>
            <w:shd w:val="clear" w:color="auto" w:fill="auto"/>
          </w:tcPr>
          <w:p w:rsidR="00CE78CF" w:rsidRDefault="00CE78CF" w:rsidP="000E6520">
            <w:pPr>
              <w:spacing w:after="0"/>
            </w:pPr>
            <w:r>
              <w:t>Duplicate ID within any secti</w:t>
            </w:r>
            <w:r w:rsidR="002A7295">
              <w:t>on (excludes PATHS and LIGHTING</w:t>
            </w:r>
            <w:r w:rsidRPr="000E6520">
              <w:rPr>
                <w:color w:val="FF0000"/>
              </w:rPr>
              <w:t xml:space="preserve"> </w:t>
            </w:r>
            <w:r>
              <w:t>where not tested)</w:t>
            </w:r>
          </w:p>
        </w:tc>
        <w:tc>
          <w:tcPr>
            <w:tcW w:w="1772" w:type="dxa"/>
            <w:vMerge/>
            <w:shd w:val="clear" w:color="auto" w:fill="auto"/>
          </w:tcPr>
          <w:p w:rsidR="00CE78CF" w:rsidRDefault="00CE78CF" w:rsidP="000E6520">
            <w:pPr>
              <w:spacing w:after="0"/>
            </w:pPr>
          </w:p>
        </w:tc>
      </w:tr>
      <w:tr w:rsidR="00CE78CF" w:rsidTr="000E6520">
        <w:tc>
          <w:tcPr>
            <w:tcW w:w="6858" w:type="dxa"/>
            <w:shd w:val="clear" w:color="auto" w:fill="auto"/>
          </w:tcPr>
          <w:p w:rsidR="00CE78CF" w:rsidRDefault="00CE78CF" w:rsidP="000E6520">
            <w:pPr>
              <w:spacing w:after="0"/>
            </w:pPr>
            <w:r>
              <w:t>Invalid source Place ID, destination Place ID, or direction in Path</w:t>
            </w:r>
          </w:p>
        </w:tc>
        <w:tc>
          <w:tcPr>
            <w:tcW w:w="1772" w:type="dxa"/>
            <w:vMerge/>
            <w:shd w:val="clear" w:color="auto" w:fill="auto"/>
          </w:tcPr>
          <w:p w:rsidR="00CE78CF" w:rsidRDefault="00CE78CF" w:rsidP="000E6520">
            <w:pPr>
              <w:spacing w:after="0"/>
            </w:pPr>
          </w:p>
        </w:tc>
      </w:tr>
      <w:tr w:rsidR="00CE78CF" w:rsidTr="000E6520">
        <w:tc>
          <w:tcPr>
            <w:tcW w:w="6858" w:type="dxa"/>
            <w:shd w:val="clear" w:color="auto" w:fill="auto"/>
          </w:tcPr>
          <w:p w:rsidR="00CE78CF" w:rsidRDefault="00CE78CF" w:rsidP="000E6520">
            <w:pPr>
              <w:spacing w:after="0"/>
            </w:pPr>
            <w:r>
              <w:t>Invalid location Place ID in Artifact</w:t>
            </w:r>
          </w:p>
        </w:tc>
        <w:tc>
          <w:tcPr>
            <w:tcW w:w="1772" w:type="dxa"/>
            <w:vMerge/>
            <w:shd w:val="clear" w:color="auto" w:fill="auto"/>
          </w:tcPr>
          <w:p w:rsidR="00CE78CF" w:rsidRDefault="00CE78CF" w:rsidP="000E6520">
            <w:pPr>
              <w:spacing w:after="0"/>
            </w:pPr>
          </w:p>
        </w:tc>
      </w:tr>
      <w:tr w:rsidR="00BE68EE" w:rsidTr="000E6520">
        <w:tc>
          <w:tcPr>
            <w:tcW w:w="6858" w:type="dxa"/>
            <w:shd w:val="clear" w:color="auto" w:fill="auto"/>
          </w:tcPr>
          <w:p w:rsidR="00BE68EE" w:rsidRDefault="00BE68EE" w:rsidP="000E6520">
            <w:pPr>
              <w:spacing w:after="0"/>
            </w:pPr>
          </w:p>
        </w:tc>
        <w:tc>
          <w:tcPr>
            <w:tcW w:w="1772" w:type="dxa"/>
            <w:shd w:val="clear" w:color="auto" w:fill="auto"/>
          </w:tcPr>
          <w:p w:rsidR="00BE68EE" w:rsidRDefault="00BE68EE" w:rsidP="000E6520">
            <w:pPr>
              <w:spacing w:after="0"/>
            </w:pPr>
          </w:p>
        </w:tc>
      </w:tr>
    </w:tbl>
    <w:p w:rsidR="00BE68EE" w:rsidRDefault="00BE68EE">
      <w:pPr>
        <w:pStyle w:val="Heading1"/>
        <w:numPr>
          <w:ilvl w:val="0"/>
          <w:numId w:val="2"/>
        </w:numPr>
      </w:pPr>
      <w:bookmarkStart w:id="4" w:name="_Ref353227359"/>
      <w:r>
        <w:t xml:space="preserve">Coding Rules and </w:t>
      </w:r>
      <w:bookmarkEnd w:id="4"/>
      <w:r>
        <w:t>Inspection</w:t>
      </w:r>
    </w:p>
    <w:p w:rsidR="00BE68EE" w:rsidRDefault="00BE68EE" w:rsidP="00335832">
      <w:pPr>
        <w:pStyle w:val="IntenseQuote"/>
        <w:spacing w:before="0" w:after="0"/>
        <w:ind w:left="360"/>
        <w:jc w:val="left"/>
      </w:pPr>
      <w:r>
        <w:t>Coding Rule 1: every variable has to be initialized in the source code.</w:t>
      </w:r>
    </w:p>
    <w:p w:rsidR="00BE68EE" w:rsidRDefault="00BE68EE" w:rsidP="00335832">
      <w:pPr>
        <w:pStyle w:val="IntenseQuote"/>
        <w:spacing w:before="0" w:after="0"/>
        <w:ind w:left="360"/>
        <w:jc w:val="left"/>
      </w:pPr>
      <w:r>
        <w:t>Coding Rule 2: precondition shall be checked within each function.</w:t>
      </w:r>
    </w:p>
    <w:p w:rsidR="00BE68EE" w:rsidRDefault="00BE68EE">
      <w:pPr>
        <w:pStyle w:val="Heading1"/>
        <w:numPr>
          <w:ilvl w:val="0"/>
          <w:numId w:val="2"/>
        </w:numPr>
      </w:pPr>
      <w:r>
        <w:lastRenderedPageBreak/>
        <w:t>Testing</w:t>
      </w:r>
    </w:p>
    <w:p w:rsidR="00BE68EE" w:rsidRDefault="00BE68EE">
      <w:r>
        <w:t xml:space="preserve">Test cases will be used to test all functional requirements as well as the fault-tolerant designs stated above. </w:t>
      </w:r>
      <w:r w:rsidR="00CF5FFB">
        <w:t>Here in this report we briefly introduce the</w:t>
      </w:r>
      <w:r>
        <w:t xml:space="preserve"> </w:t>
      </w:r>
      <w:r w:rsidR="00A86D29">
        <w:t>main functions</w:t>
      </w:r>
      <w:r>
        <w:t xml:space="preserve"> </w:t>
      </w:r>
      <w:r w:rsidR="00CF5FFB">
        <w:t xml:space="preserve">for each part of the game </w:t>
      </w:r>
      <w:r>
        <w:t>to test.</w:t>
      </w:r>
      <w:r w:rsidR="00946026">
        <w:t xml:space="preserve"> All designs in Section 2 and 3 will be tested or </w:t>
      </w:r>
      <w:r w:rsidR="002277E3">
        <w:t>review</w:t>
      </w:r>
      <w:r w:rsidR="009F22EC">
        <w:t>ed</w:t>
      </w:r>
      <w:r w:rsidR="00946026">
        <w:t>.</w:t>
      </w:r>
    </w:p>
    <w:p w:rsidR="00BE68EE" w:rsidRDefault="00BE68EE">
      <w:pPr>
        <w:pStyle w:val="Heading2"/>
        <w:numPr>
          <w:ilvl w:val="1"/>
          <w:numId w:val="2"/>
        </w:numPr>
        <w:ind w:left="360"/>
      </w:pPr>
      <w:r>
        <w:t>Test Map parsing</w:t>
      </w:r>
    </w:p>
    <w:p w:rsidR="00586FF8" w:rsidRDefault="005759D8">
      <w:r>
        <w:t>All possible faults regarding</w:t>
      </w:r>
      <w:r w:rsidR="00E53F76">
        <w:t xml:space="preserve"> </w:t>
      </w:r>
      <w:r w:rsidR="00586FF8">
        <w:t>file operations</w:t>
      </w:r>
      <w:r w:rsidR="00076F9C">
        <w:t xml:space="preserve"> and contents in Section 2</w:t>
      </w:r>
      <w:r w:rsidR="00586FF8">
        <w:t xml:space="preserve"> will be tested.</w:t>
      </w:r>
    </w:p>
    <w:p w:rsidR="00BE68EE" w:rsidRDefault="00BE68EE">
      <w:r>
        <w:t>Parsing the numbers in the map file: Negative integer numbers are allowed to be used as staff ID, as long as it’s unique.</w:t>
      </w:r>
    </w:p>
    <w:p w:rsidR="00BE68EE" w:rsidRDefault="00BE68EE">
      <w:pPr>
        <w:pStyle w:val="Heading2"/>
        <w:numPr>
          <w:ilvl w:val="1"/>
          <w:numId w:val="2"/>
        </w:numPr>
        <w:ind w:left="360"/>
      </w:pPr>
      <w:r>
        <w:t>Test Game playing</w:t>
      </w:r>
    </w:p>
    <w:p w:rsidR="00BE68EE" w:rsidRDefault="00BE68EE">
      <w:pPr>
        <w:numPr>
          <w:ilvl w:val="0"/>
          <w:numId w:val="8"/>
        </w:numPr>
        <w:rPr>
          <w:b/>
        </w:rPr>
      </w:pPr>
      <w:r>
        <w:rPr>
          <w:b/>
        </w:rPr>
        <w:t xml:space="preserve">Test Lighting </w:t>
      </w:r>
    </w:p>
    <w:p w:rsidR="00BE68EE" w:rsidRDefault="00BE68EE">
      <w:r>
        <w:t>By</w:t>
      </w:r>
      <w:r w:rsidR="00BD074A">
        <w:t xml:space="preserve"> default, the room light level</w:t>
      </w:r>
      <w:r>
        <w:t xml:space="preserve"> is 50.</w:t>
      </w:r>
      <w:r w:rsidR="00BC73E1">
        <w:t xml:space="preserve"> //If it changes with time, it might be unplayable at night.</w:t>
      </w:r>
    </w:p>
    <w:p w:rsidR="00BE68EE" w:rsidRDefault="00BE68EE">
      <w:r>
        <w:t>Items are visible only when the light level in the room (including the usage of Lights) is between 15 and 100. // for executing LOOK, GET, GO (going to previous place is allowed), USE (using</w:t>
      </w:r>
      <w:r w:rsidR="0031070B">
        <w:t xml:space="preserve"> </w:t>
      </w:r>
      <w:r>
        <w:t>artifacts in his inventory is allowed)</w:t>
      </w:r>
    </w:p>
    <w:p w:rsidR="00BE68EE" w:rsidRDefault="00BE68EE">
      <w:pPr>
        <w:numPr>
          <w:ilvl w:val="0"/>
          <w:numId w:val="8"/>
        </w:numPr>
        <w:rPr>
          <w:b/>
        </w:rPr>
      </w:pPr>
      <w:r>
        <w:rPr>
          <w:b/>
        </w:rPr>
        <w:t>Test GO</w:t>
      </w:r>
    </w:p>
    <w:p w:rsidR="00BE68EE" w:rsidRDefault="00BE68EE">
      <w:r>
        <w:t>Possible results: Go to some place; cannot go somewhere because it’s locked or nothing there; exit the game if the destination is an EXIT.</w:t>
      </w:r>
    </w:p>
    <w:p w:rsidR="00BE68EE" w:rsidRDefault="00BE68EE">
      <w:pPr>
        <w:numPr>
          <w:ilvl w:val="0"/>
          <w:numId w:val="8"/>
        </w:numPr>
        <w:rPr>
          <w:b/>
          <w:bCs/>
        </w:rPr>
      </w:pPr>
      <w:r>
        <w:rPr>
          <w:b/>
          <w:bCs/>
        </w:rPr>
        <w:t>Test LOOK</w:t>
      </w:r>
    </w:p>
    <w:p w:rsidR="00BE68EE" w:rsidRDefault="00BE68EE">
      <w:r>
        <w:t>The LOOK command can come with or without Direction or Object, meaning:</w:t>
      </w:r>
    </w:p>
    <w:p w:rsidR="00BE68EE" w:rsidRDefault="00BE68EE" w:rsidP="00B319B8">
      <w:pPr>
        <w:numPr>
          <w:ilvl w:val="0"/>
          <w:numId w:val="6"/>
        </w:numPr>
        <w:spacing w:after="0"/>
      </w:pPr>
      <w:r>
        <w:t xml:space="preserve">LOOK: look around the surroundings of the room, describe current place and all outgoing paths. </w:t>
      </w:r>
    </w:p>
    <w:p w:rsidR="00BE68EE" w:rsidRDefault="00BE68EE" w:rsidP="00B319B8">
      <w:pPr>
        <w:numPr>
          <w:ilvl w:val="0"/>
          <w:numId w:val="6"/>
        </w:numPr>
        <w:spacing w:after="0"/>
      </w:pPr>
      <w:r>
        <w:t xml:space="preserve">LOOK Direction: describe the path in the specific direction. </w:t>
      </w:r>
    </w:p>
    <w:p w:rsidR="00BE68EE" w:rsidRDefault="00BE68EE" w:rsidP="00B319B8">
      <w:pPr>
        <w:numPr>
          <w:ilvl w:val="0"/>
          <w:numId w:val="6"/>
        </w:numPr>
        <w:spacing w:after="0"/>
      </w:pPr>
      <w:r>
        <w:t>LOOK HERE: look inside the room, list all items here without detailed description.</w:t>
      </w:r>
    </w:p>
    <w:p w:rsidR="00BE68EE" w:rsidRDefault="00BE68EE" w:rsidP="00B319B8">
      <w:pPr>
        <w:numPr>
          <w:ilvl w:val="0"/>
          <w:numId w:val="6"/>
        </w:numPr>
        <w:spacing w:after="0"/>
      </w:pPr>
      <w:r>
        <w:t>LOOK Object: describe the specific item in the room or in the inventory.</w:t>
      </w:r>
    </w:p>
    <w:p w:rsidR="00BE68EE" w:rsidRDefault="00BE68EE" w:rsidP="00BE36D1">
      <w:pPr>
        <w:numPr>
          <w:ilvl w:val="0"/>
          <w:numId w:val="8"/>
        </w:numPr>
        <w:spacing w:before="240"/>
        <w:rPr>
          <w:b/>
          <w:bCs/>
        </w:rPr>
      </w:pPr>
      <w:r>
        <w:rPr>
          <w:b/>
          <w:bCs/>
        </w:rPr>
        <w:t>Test USE Artifacts</w:t>
      </w:r>
    </w:p>
    <w:p w:rsidR="00BE68EE" w:rsidRDefault="00BE68EE">
      <w:r>
        <w:t xml:space="preserve">Artifacts are treated as non-consuming, thus remaining in the INVE after executing the USE command (unless DROPped by the player). </w:t>
      </w:r>
    </w:p>
    <w:p w:rsidR="00BE68EE" w:rsidRDefault="00BE68EE">
      <w:r>
        <w:t>After USE-ing a key to lock/unlock a path, even if the character leaves that place or later DROPs the key, those paths remain locked/unlocked.</w:t>
      </w:r>
    </w:p>
    <w:p w:rsidR="00BE68EE" w:rsidRDefault="00BE68EE">
      <w:r>
        <w:t xml:space="preserve">After USE-ing a light to turn it on, the player carries its lighting with him. So if the character goes to another room with light active, the light will contribute to the lighting in this new room. </w:t>
      </w:r>
    </w:p>
    <w:p w:rsidR="00BE68EE" w:rsidRDefault="00BE68EE">
      <w:r>
        <w:t xml:space="preserve">If </w:t>
      </w:r>
      <w:r w:rsidR="00F105E6">
        <w:t xml:space="preserve">a light is </w:t>
      </w:r>
      <w:r>
        <w:t xml:space="preserve">USEd </w:t>
      </w:r>
      <w:r w:rsidR="00F105E6">
        <w:t>(on) then DROPped, it will continue lighting</w:t>
      </w:r>
      <w:r>
        <w:t xml:space="preserve">. </w:t>
      </w:r>
    </w:p>
    <w:p w:rsidR="00B11BD1" w:rsidRDefault="00B11BD1" w:rsidP="00B11BD1">
      <w:pPr>
        <w:pStyle w:val="Heading1"/>
        <w:numPr>
          <w:ilvl w:val="0"/>
          <w:numId w:val="2"/>
        </w:numPr>
      </w:pPr>
      <w:r>
        <w:lastRenderedPageBreak/>
        <w:t>Timetable</w:t>
      </w:r>
    </w:p>
    <w:tbl>
      <w:tblPr>
        <w:tblW w:w="0" w:type="auto"/>
        <w:tblLook w:val="0420" w:firstRow="1" w:lastRow="0" w:firstColumn="0" w:lastColumn="0" w:noHBand="0" w:noVBand="1"/>
      </w:tblPr>
      <w:tblGrid>
        <w:gridCol w:w="4306"/>
        <w:gridCol w:w="4334"/>
      </w:tblGrid>
      <w:tr w:rsidR="001B5BC0" w:rsidTr="000E6520">
        <w:tc>
          <w:tcPr>
            <w:tcW w:w="4428" w:type="dxa"/>
            <w:tcBorders>
              <w:bottom w:val="single" w:sz="4" w:space="0" w:color="7F7F7F"/>
            </w:tcBorders>
            <w:shd w:val="clear" w:color="auto" w:fill="FFFFFF"/>
          </w:tcPr>
          <w:p w:rsidR="001B5BC0" w:rsidRPr="000E6520" w:rsidRDefault="001B5BC0" w:rsidP="000E6520">
            <w:pPr>
              <w:spacing w:after="0"/>
              <w:rPr>
                <w:b/>
                <w:i/>
                <w:iCs/>
              </w:rPr>
            </w:pPr>
            <w:r w:rsidRPr="000E6520">
              <w:rPr>
                <w:b/>
                <w:i/>
                <w:iCs/>
              </w:rPr>
              <w:t>Time</w:t>
            </w:r>
          </w:p>
        </w:tc>
        <w:tc>
          <w:tcPr>
            <w:tcW w:w="4428" w:type="dxa"/>
            <w:tcBorders>
              <w:bottom w:val="single" w:sz="4" w:space="0" w:color="7F7F7F"/>
            </w:tcBorders>
            <w:shd w:val="clear" w:color="auto" w:fill="FFFFFF"/>
          </w:tcPr>
          <w:p w:rsidR="001B5BC0" w:rsidRPr="000E6520" w:rsidRDefault="00AB6C33" w:rsidP="000A5F0B">
            <w:pPr>
              <w:rPr>
                <w:b/>
                <w:i/>
                <w:iCs/>
              </w:rPr>
            </w:pPr>
            <w:r w:rsidRPr="000E6520">
              <w:rPr>
                <w:b/>
                <w:i/>
                <w:iCs/>
              </w:rPr>
              <w:t>Milestone</w:t>
            </w:r>
          </w:p>
        </w:tc>
      </w:tr>
      <w:tr w:rsidR="001B5BC0" w:rsidTr="000E6520">
        <w:tc>
          <w:tcPr>
            <w:tcW w:w="4428" w:type="dxa"/>
            <w:shd w:val="clear" w:color="auto" w:fill="F2F2F2"/>
          </w:tcPr>
          <w:p w:rsidR="001B5BC0" w:rsidRDefault="00292585" w:rsidP="000E6520">
            <w:pPr>
              <w:spacing w:after="0"/>
            </w:pPr>
            <w:r>
              <w:t>Due Apr. 21 (end of 13</w:t>
            </w:r>
            <w:r w:rsidRPr="000E6520">
              <w:rPr>
                <w:vertAlign w:val="superscript"/>
              </w:rPr>
              <w:t>th</w:t>
            </w:r>
            <w:r>
              <w:t xml:space="preserve"> week)</w:t>
            </w:r>
          </w:p>
        </w:tc>
        <w:tc>
          <w:tcPr>
            <w:tcW w:w="4428" w:type="dxa"/>
            <w:shd w:val="clear" w:color="auto" w:fill="F2F2F2"/>
          </w:tcPr>
          <w:p w:rsidR="001B5BC0" w:rsidRDefault="00C35B5B" w:rsidP="00EF017B">
            <w:r>
              <w:t xml:space="preserve">Implementation </w:t>
            </w:r>
            <w:r w:rsidR="00100EC8">
              <w:t xml:space="preserve">and debugging </w:t>
            </w:r>
            <w:r>
              <w:t xml:space="preserve">completed. </w:t>
            </w:r>
          </w:p>
        </w:tc>
      </w:tr>
      <w:tr w:rsidR="001B5BC0" w:rsidTr="000E6520">
        <w:trPr>
          <w:trHeight w:val="540"/>
        </w:trPr>
        <w:tc>
          <w:tcPr>
            <w:tcW w:w="4428" w:type="dxa"/>
            <w:shd w:val="clear" w:color="auto" w:fill="auto"/>
          </w:tcPr>
          <w:p w:rsidR="001B5BC0" w:rsidRDefault="00AF45CF" w:rsidP="000A5F0B">
            <w:r>
              <w:t>Due Apr. 28  (end of 14</w:t>
            </w:r>
            <w:r w:rsidRPr="000E6520">
              <w:rPr>
                <w:vertAlign w:val="superscript"/>
              </w:rPr>
              <w:t>th</w:t>
            </w:r>
            <w:r>
              <w:t xml:space="preserve"> week)</w:t>
            </w:r>
          </w:p>
        </w:tc>
        <w:tc>
          <w:tcPr>
            <w:tcW w:w="4428" w:type="dxa"/>
            <w:shd w:val="clear" w:color="auto" w:fill="auto"/>
          </w:tcPr>
          <w:p w:rsidR="001B5BC0" w:rsidRDefault="00AF45CF" w:rsidP="000E6520">
            <w:pPr>
              <w:spacing w:after="0"/>
            </w:pPr>
            <w:r>
              <w:t xml:space="preserve">Code reviews and testing completed. </w:t>
            </w:r>
          </w:p>
          <w:p w:rsidR="007975DB" w:rsidRDefault="007975DB" w:rsidP="000E6520">
            <w:pPr>
              <w:spacing w:after="0"/>
            </w:pPr>
            <w:r>
              <w:t>Testing report finished.</w:t>
            </w:r>
          </w:p>
        </w:tc>
      </w:tr>
    </w:tbl>
    <w:p w:rsidR="001B5BC0" w:rsidRDefault="001B5BC0" w:rsidP="000A5F0B"/>
    <w:sectPr w:rsidR="001B5B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1F7" w:rsidRDefault="007F01F7">
      <w:pPr>
        <w:spacing w:after="0" w:line="240" w:lineRule="auto"/>
      </w:pPr>
      <w:r>
        <w:separator/>
      </w:r>
    </w:p>
  </w:endnote>
  <w:endnote w:type="continuationSeparator" w:id="0">
    <w:p w:rsidR="007F01F7" w:rsidRDefault="007F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方正舒体">
    <w:altName w:val="宋体"/>
    <w:charset w:val="86"/>
    <w:family w:val="auto"/>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1F7" w:rsidRDefault="007F01F7">
      <w:pPr>
        <w:spacing w:after="0" w:line="240" w:lineRule="auto"/>
      </w:pPr>
      <w:r>
        <w:separator/>
      </w:r>
    </w:p>
  </w:footnote>
  <w:footnote w:type="continuationSeparator" w:id="0">
    <w:p w:rsidR="007F01F7" w:rsidRDefault="007F01F7">
      <w:pPr>
        <w:spacing w:after="0" w:line="240" w:lineRule="auto"/>
      </w:pPr>
      <w:r>
        <w:continuationSeparator/>
      </w:r>
    </w:p>
  </w:footnote>
  <w:footnote w:id="1">
    <w:p w:rsidR="00BE68EE" w:rsidRDefault="00BE68EE">
      <w:pPr>
        <w:pStyle w:val="FootnoteText"/>
        <w:rPr>
          <w:rFonts w:eastAsia="宋体"/>
        </w:rPr>
      </w:pPr>
      <w:r>
        <w:rPr>
          <w:rStyle w:val="FootnoteReference"/>
        </w:rPr>
        <w:footnoteRef/>
      </w:r>
      <w:r>
        <w:t xml:space="preserve"> Note there are 6 component sections totally in GDF v2.0, which include PLACES, PATHS, LIGHTING, ARTIFACTS, KEYS, and LIGHTS. The title line, containing the environment name, magic word and version number and so on, is not counted as a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7"/>
    <w:multiLevelType w:val="multilevel"/>
    <w:tmpl w:val="00000007"/>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9"/>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000000B"/>
    <w:multiLevelType w:val="multilevel"/>
    <w:tmpl w:val="0000000B"/>
    <w:lvl w:ilvl="0">
      <w:start w:val="2"/>
      <w:numFmt w:val="bullet"/>
      <w:lvlText w:val="-"/>
      <w:lvlJc w:val="left"/>
      <w:pPr>
        <w:ind w:left="720" w:hanging="360"/>
      </w:pPr>
      <w:rPr>
        <w:rFonts w:ascii="Garamond" w:eastAsia="方正舒体"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D"/>
    <w:multiLevelType w:val="multilevel"/>
    <w:tmpl w:val="0000000D"/>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000000F"/>
    <w:multiLevelType w:val="singleLevel"/>
    <w:tmpl w:val="0000000F"/>
    <w:lvl w:ilvl="0">
      <w:start w:val="1"/>
      <w:numFmt w:val="bullet"/>
      <w:lvlText w:val=""/>
      <w:lvlJc w:val="left"/>
      <w:pPr>
        <w:tabs>
          <w:tab w:val="num" w:pos="420"/>
        </w:tabs>
        <w:ind w:left="420" w:hanging="420"/>
      </w:pPr>
      <w:rPr>
        <w:rFonts w:ascii="Wingdings" w:hAnsi="Wingdings" w:hint="default"/>
      </w:rPr>
    </w:lvl>
  </w:abstractNum>
  <w:abstractNum w:abstractNumId="6">
    <w:nsid w:val="00000010"/>
    <w:multiLevelType w:val="multilevel"/>
    <w:tmpl w:val="00000010"/>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11"/>
    <w:multiLevelType w:val="multilevel"/>
    <w:tmpl w:val="0000001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362C716D"/>
    <w:multiLevelType w:val="hybridMultilevel"/>
    <w:tmpl w:val="64C2F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7"/>
  </w:num>
  <w:num w:numId="7">
    <w:abstractNumId w:val="6"/>
  </w:num>
  <w:num w:numId="8">
    <w:abstractNumId w:val="4"/>
  </w:num>
  <w:num w:numId="9">
    <w:abstractNumId w:val="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48A"/>
    <w:rsid w:val="00035845"/>
    <w:rsid w:val="00053DA2"/>
    <w:rsid w:val="000604E4"/>
    <w:rsid w:val="00076F9C"/>
    <w:rsid w:val="000867FF"/>
    <w:rsid w:val="00087E6C"/>
    <w:rsid w:val="000A5BA4"/>
    <w:rsid w:val="000A5F0B"/>
    <w:rsid w:val="000A65D4"/>
    <w:rsid w:val="000A78FF"/>
    <w:rsid w:val="000E5762"/>
    <w:rsid w:val="000E6520"/>
    <w:rsid w:val="000F0EF8"/>
    <w:rsid w:val="00100EC8"/>
    <w:rsid w:val="00107A03"/>
    <w:rsid w:val="0016633A"/>
    <w:rsid w:val="00172A27"/>
    <w:rsid w:val="001A1B9B"/>
    <w:rsid w:val="001B5BC0"/>
    <w:rsid w:val="00220B34"/>
    <w:rsid w:val="002277E3"/>
    <w:rsid w:val="00231FE5"/>
    <w:rsid w:val="00292585"/>
    <w:rsid w:val="002958C3"/>
    <w:rsid w:val="002A7295"/>
    <w:rsid w:val="002C6F14"/>
    <w:rsid w:val="002D20B2"/>
    <w:rsid w:val="002D7848"/>
    <w:rsid w:val="00302274"/>
    <w:rsid w:val="0031070B"/>
    <w:rsid w:val="00320793"/>
    <w:rsid w:val="003266DE"/>
    <w:rsid w:val="00335832"/>
    <w:rsid w:val="0034189C"/>
    <w:rsid w:val="003547AB"/>
    <w:rsid w:val="003963CF"/>
    <w:rsid w:val="003A1368"/>
    <w:rsid w:val="003B0143"/>
    <w:rsid w:val="003C1329"/>
    <w:rsid w:val="003C1509"/>
    <w:rsid w:val="003E4B1B"/>
    <w:rsid w:val="00402A41"/>
    <w:rsid w:val="00406583"/>
    <w:rsid w:val="00421E16"/>
    <w:rsid w:val="004226EE"/>
    <w:rsid w:val="0044023F"/>
    <w:rsid w:val="004B07B1"/>
    <w:rsid w:val="004D3369"/>
    <w:rsid w:val="00510B89"/>
    <w:rsid w:val="005115EB"/>
    <w:rsid w:val="00517C1D"/>
    <w:rsid w:val="00521D3A"/>
    <w:rsid w:val="00542316"/>
    <w:rsid w:val="00557BCE"/>
    <w:rsid w:val="005668F0"/>
    <w:rsid w:val="005759D8"/>
    <w:rsid w:val="00586FF8"/>
    <w:rsid w:val="005A5774"/>
    <w:rsid w:val="00604555"/>
    <w:rsid w:val="0060586B"/>
    <w:rsid w:val="00613371"/>
    <w:rsid w:val="00622AC8"/>
    <w:rsid w:val="00634875"/>
    <w:rsid w:val="0064418C"/>
    <w:rsid w:val="00677764"/>
    <w:rsid w:val="00693363"/>
    <w:rsid w:val="006D6BB5"/>
    <w:rsid w:val="006E07DD"/>
    <w:rsid w:val="00706BA3"/>
    <w:rsid w:val="00711CDE"/>
    <w:rsid w:val="00773385"/>
    <w:rsid w:val="00777878"/>
    <w:rsid w:val="007975DB"/>
    <w:rsid w:val="007D3EF0"/>
    <w:rsid w:val="007E5BB2"/>
    <w:rsid w:val="007F01F7"/>
    <w:rsid w:val="007F74C8"/>
    <w:rsid w:val="00801749"/>
    <w:rsid w:val="00803E41"/>
    <w:rsid w:val="00812973"/>
    <w:rsid w:val="008305DF"/>
    <w:rsid w:val="00877C7B"/>
    <w:rsid w:val="00884415"/>
    <w:rsid w:val="008E15FF"/>
    <w:rsid w:val="008F71D3"/>
    <w:rsid w:val="009060C9"/>
    <w:rsid w:val="0091218B"/>
    <w:rsid w:val="00946026"/>
    <w:rsid w:val="00953856"/>
    <w:rsid w:val="00984685"/>
    <w:rsid w:val="009B010B"/>
    <w:rsid w:val="009F22EC"/>
    <w:rsid w:val="00A12315"/>
    <w:rsid w:val="00A31340"/>
    <w:rsid w:val="00A86D29"/>
    <w:rsid w:val="00AB0A4E"/>
    <w:rsid w:val="00AB6C33"/>
    <w:rsid w:val="00AD2A4B"/>
    <w:rsid w:val="00AE5836"/>
    <w:rsid w:val="00AF45CF"/>
    <w:rsid w:val="00AF50FA"/>
    <w:rsid w:val="00B11BD1"/>
    <w:rsid w:val="00B319B8"/>
    <w:rsid w:val="00B522E3"/>
    <w:rsid w:val="00B72C3A"/>
    <w:rsid w:val="00BB0522"/>
    <w:rsid w:val="00BB0726"/>
    <w:rsid w:val="00BB091E"/>
    <w:rsid w:val="00BC73E1"/>
    <w:rsid w:val="00BD074A"/>
    <w:rsid w:val="00BE36D1"/>
    <w:rsid w:val="00BE68EE"/>
    <w:rsid w:val="00C000E8"/>
    <w:rsid w:val="00C17B90"/>
    <w:rsid w:val="00C35B5B"/>
    <w:rsid w:val="00C42C9F"/>
    <w:rsid w:val="00CB147D"/>
    <w:rsid w:val="00CE78CF"/>
    <w:rsid w:val="00CF5FFB"/>
    <w:rsid w:val="00D003C8"/>
    <w:rsid w:val="00D1028A"/>
    <w:rsid w:val="00D1655A"/>
    <w:rsid w:val="00D44619"/>
    <w:rsid w:val="00D818AE"/>
    <w:rsid w:val="00D95863"/>
    <w:rsid w:val="00DE131B"/>
    <w:rsid w:val="00DF7DA4"/>
    <w:rsid w:val="00E13244"/>
    <w:rsid w:val="00E144DE"/>
    <w:rsid w:val="00E3430D"/>
    <w:rsid w:val="00E53F76"/>
    <w:rsid w:val="00E7291E"/>
    <w:rsid w:val="00E76BF9"/>
    <w:rsid w:val="00E810CB"/>
    <w:rsid w:val="00E973ED"/>
    <w:rsid w:val="00EA5EF9"/>
    <w:rsid w:val="00ED4838"/>
    <w:rsid w:val="00EF017B"/>
    <w:rsid w:val="00F0164E"/>
    <w:rsid w:val="00F04396"/>
    <w:rsid w:val="00F105E6"/>
    <w:rsid w:val="00F1262C"/>
    <w:rsid w:val="00F135AE"/>
    <w:rsid w:val="00F17060"/>
    <w:rsid w:val="00F51FE4"/>
    <w:rsid w:val="00FB7B92"/>
    <w:rsid w:val="00FD36DB"/>
    <w:rsid w:val="00FF0B59"/>
    <w:rsid w:val="00FF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AAD13A-C777-44B4-9AE5-BC009DCE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Garamond" w:eastAsia="方正舒体" w:hAnsi="Garamond"/>
      <w:sz w:val="22"/>
      <w:szCs w:val="22"/>
    </w:rPr>
  </w:style>
  <w:style w:type="paragraph" w:styleId="Heading1">
    <w:name w:val="heading 1"/>
    <w:basedOn w:val="Normal"/>
    <w:next w:val="Normal"/>
    <w:link w:val="Heading1Char"/>
    <w:qFormat/>
    <w:pPr>
      <w:keepNext/>
      <w:keepLines/>
      <w:numPr>
        <w:numId w:val="1"/>
      </w:numPr>
      <w:pBdr>
        <w:bottom w:val="single" w:sz="4" w:space="1" w:color="595959"/>
      </w:pBdr>
      <w:spacing w:before="360"/>
      <w:outlineLvl w:val="0"/>
    </w:pPr>
    <w:rPr>
      <w:b/>
      <w:bCs/>
      <w:smallCaps/>
      <w:color w:val="000000"/>
      <w:sz w:val="36"/>
      <w:szCs w:val="36"/>
    </w:rPr>
  </w:style>
  <w:style w:type="paragraph" w:styleId="Heading2">
    <w:name w:val="heading 2"/>
    <w:basedOn w:val="Normal"/>
    <w:next w:val="Normal"/>
    <w:link w:val="Heading2Char"/>
    <w:qFormat/>
    <w:pPr>
      <w:keepNext/>
      <w:keepLines/>
      <w:numPr>
        <w:ilvl w:val="1"/>
        <w:numId w:val="1"/>
      </w:numPr>
      <w:spacing w:before="360" w:after="0"/>
      <w:outlineLvl w:val="1"/>
    </w:pPr>
    <w:rPr>
      <w:b/>
      <w:bCs/>
      <w:smallCaps/>
      <w:color w:val="000000"/>
      <w:sz w:val="28"/>
      <w:szCs w:val="28"/>
    </w:rPr>
  </w:style>
  <w:style w:type="paragraph" w:styleId="Heading3">
    <w:name w:val="heading 3"/>
    <w:basedOn w:val="Normal"/>
    <w:next w:val="Normal"/>
    <w:link w:val="Heading3Char"/>
    <w:qFormat/>
    <w:pPr>
      <w:keepNext/>
      <w:keepLines/>
      <w:numPr>
        <w:ilvl w:val="2"/>
        <w:numId w:val="1"/>
      </w:numPr>
      <w:spacing w:before="200" w:after="0"/>
      <w:outlineLvl w:val="2"/>
    </w:pPr>
    <w:rPr>
      <w:b/>
      <w:bCs/>
      <w:color w:val="000000"/>
    </w:rPr>
  </w:style>
  <w:style w:type="paragraph" w:styleId="Heading4">
    <w:name w:val="heading 4"/>
    <w:basedOn w:val="Normal"/>
    <w:next w:val="Normal"/>
    <w:link w:val="Heading4Char"/>
    <w:qFormat/>
    <w:pPr>
      <w:keepNext/>
      <w:keepLines/>
      <w:numPr>
        <w:ilvl w:val="3"/>
        <w:numId w:val="1"/>
      </w:numPr>
      <w:spacing w:before="200" w:after="0"/>
      <w:outlineLvl w:val="3"/>
    </w:pPr>
    <w:rPr>
      <w:b/>
      <w:bCs/>
      <w:i/>
      <w:iCs/>
      <w:color w:val="000000"/>
    </w:rPr>
  </w:style>
  <w:style w:type="paragraph" w:styleId="Heading5">
    <w:name w:val="heading 5"/>
    <w:basedOn w:val="Normal"/>
    <w:next w:val="Normal"/>
    <w:link w:val="Heading5Char"/>
    <w:qFormat/>
    <w:pPr>
      <w:keepNext/>
      <w:keepLines/>
      <w:numPr>
        <w:ilvl w:val="4"/>
        <w:numId w:val="1"/>
      </w:numPr>
      <w:spacing w:before="200" w:after="0"/>
      <w:outlineLvl w:val="4"/>
    </w:pPr>
    <w:rPr>
      <w:color w:val="181818"/>
    </w:rPr>
  </w:style>
  <w:style w:type="paragraph" w:styleId="Heading6">
    <w:name w:val="heading 6"/>
    <w:basedOn w:val="Normal"/>
    <w:next w:val="Normal"/>
    <w:link w:val="Heading6Char"/>
    <w:qFormat/>
    <w:pPr>
      <w:keepNext/>
      <w:keepLines/>
      <w:numPr>
        <w:ilvl w:val="5"/>
        <w:numId w:val="1"/>
      </w:numPr>
      <w:spacing w:before="200" w:after="0"/>
      <w:outlineLvl w:val="5"/>
    </w:pPr>
    <w:rPr>
      <w:i/>
      <w:iCs/>
      <w:color w:val="181818"/>
    </w:rPr>
  </w:style>
  <w:style w:type="paragraph" w:styleId="Heading7">
    <w:name w:val="heading 7"/>
    <w:basedOn w:val="Normal"/>
    <w:next w:val="Normal"/>
    <w:link w:val="Heading7Char"/>
    <w:qFormat/>
    <w:pPr>
      <w:keepNext/>
      <w:keepLines/>
      <w:numPr>
        <w:ilvl w:val="6"/>
        <w:numId w:val="1"/>
      </w:numPr>
      <w:spacing w:before="200" w:after="0"/>
      <w:outlineLvl w:val="6"/>
    </w:pPr>
    <w:rPr>
      <w:i/>
      <w:iCs/>
      <w:color w:val="3F3F3F"/>
    </w:rPr>
  </w:style>
  <w:style w:type="paragraph" w:styleId="Heading8">
    <w:name w:val="heading 8"/>
    <w:basedOn w:val="Normal"/>
    <w:next w:val="Normal"/>
    <w:link w:val="Heading8Char"/>
    <w:qFormat/>
    <w:pPr>
      <w:keepNext/>
      <w:keepLines/>
      <w:numPr>
        <w:ilvl w:val="7"/>
        <w:numId w:val="1"/>
      </w:numPr>
      <w:spacing w:before="200" w:after="0"/>
      <w:outlineLvl w:val="7"/>
    </w:pPr>
    <w:rPr>
      <w:color w:val="3F3F3F"/>
      <w:sz w:val="20"/>
      <w:szCs w:val="20"/>
    </w:rPr>
  </w:style>
  <w:style w:type="paragraph" w:styleId="Heading9">
    <w:name w:val="heading 9"/>
    <w:basedOn w:val="Normal"/>
    <w:next w:val="Normal"/>
    <w:link w:val="Heading9Char"/>
    <w:qFormat/>
    <w:pPr>
      <w:keepNext/>
      <w:keepLines/>
      <w:numPr>
        <w:ilvl w:val="8"/>
        <w:numId w:val="1"/>
      </w:numPr>
      <w:spacing w:before="200" w:after="0"/>
      <w:outlineLvl w:val="8"/>
    </w:pPr>
    <w:rPr>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color w:val="000000"/>
    </w:rPr>
  </w:style>
  <w:style w:type="character" w:styleId="FootnoteReference">
    <w:name w:val="footnote reference"/>
    <w:rPr>
      <w:vertAlign w:val="superscript"/>
    </w:rPr>
  </w:style>
  <w:style w:type="character" w:styleId="Emphasis">
    <w:name w:val="Emphasis"/>
    <w:qFormat/>
    <w:rPr>
      <w:i/>
      <w:iCs/>
      <w:color w:val="auto"/>
    </w:rPr>
  </w:style>
  <w:style w:type="character" w:customStyle="1" w:styleId="TitleChar">
    <w:name w:val="Title Char"/>
    <w:link w:val="Title"/>
    <w:rPr>
      <w:rFonts w:ascii="Garamond" w:eastAsia="方正舒体" w:hAnsi="Garamond"/>
      <w:color w:val="000000"/>
      <w:sz w:val="56"/>
      <w:szCs w:val="56"/>
    </w:rPr>
  </w:style>
  <w:style w:type="character" w:customStyle="1" w:styleId="SubtitleChar">
    <w:name w:val="Subtitle Char"/>
    <w:link w:val="Subtitle"/>
    <w:rPr>
      <w:color w:val="595959"/>
      <w:spacing w:val="10"/>
    </w:rPr>
  </w:style>
  <w:style w:type="character" w:customStyle="1" w:styleId="Heading3Char">
    <w:name w:val="Heading 3 Char"/>
    <w:link w:val="Heading3"/>
    <w:rPr>
      <w:rFonts w:ascii="Garamond" w:eastAsia="方正舒体" w:hAnsi="Garamond"/>
      <w:b/>
      <w:bCs/>
      <w:color w:val="000000"/>
    </w:rPr>
  </w:style>
  <w:style w:type="character" w:customStyle="1" w:styleId="Heading2Char">
    <w:name w:val="Heading 2 Char"/>
    <w:link w:val="Heading2"/>
    <w:rPr>
      <w:rFonts w:ascii="Garamond" w:eastAsia="方正舒体" w:hAnsi="Garamond"/>
      <w:b/>
      <w:bCs/>
      <w:smallCaps/>
      <w:color w:val="000000"/>
      <w:sz w:val="28"/>
      <w:szCs w:val="28"/>
    </w:rPr>
  </w:style>
  <w:style w:type="character" w:customStyle="1" w:styleId="Heading1Char">
    <w:name w:val="Heading 1 Char"/>
    <w:link w:val="Heading1"/>
    <w:rPr>
      <w:rFonts w:ascii="Garamond" w:eastAsia="方正舒体" w:hAnsi="Garamond"/>
      <w:b/>
      <w:bCs/>
      <w:smallCaps/>
      <w:color w:val="000000"/>
      <w:sz w:val="36"/>
      <w:szCs w:val="36"/>
    </w:rPr>
  </w:style>
  <w:style w:type="character" w:customStyle="1" w:styleId="Heading5Char">
    <w:name w:val="Heading 5 Char"/>
    <w:link w:val="Heading5"/>
    <w:rPr>
      <w:rFonts w:ascii="Garamond" w:eastAsia="方正舒体" w:hAnsi="Garamond"/>
      <w:color w:val="181818"/>
    </w:rPr>
  </w:style>
  <w:style w:type="character" w:customStyle="1" w:styleId="Heading9Char">
    <w:name w:val="Heading 9 Char"/>
    <w:link w:val="Heading9"/>
    <w:rPr>
      <w:rFonts w:ascii="Garamond" w:eastAsia="方正舒体" w:hAnsi="Garamond"/>
      <w:i/>
      <w:iCs/>
      <w:color w:val="3F3F3F"/>
      <w:sz w:val="20"/>
      <w:szCs w:val="20"/>
    </w:rPr>
  </w:style>
  <w:style w:type="character" w:customStyle="1" w:styleId="Heading4Char">
    <w:name w:val="Heading 4 Char"/>
    <w:link w:val="Heading4"/>
    <w:rPr>
      <w:rFonts w:ascii="Garamond" w:eastAsia="方正舒体" w:hAnsi="Garamond"/>
      <w:b/>
      <w:bCs/>
      <w:i/>
      <w:iCs/>
      <w:color w:val="000000"/>
    </w:rPr>
  </w:style>
  <w:style w:type="character" w:customStyle="1" w:styleId="Heading6Char">
    <w:name w:val="Heading 6 Char"/>
    <w:link w:val="Heading6"/>
    <w:rPr>
      <w:rFonts w:ascii="Garamond" w:eastAsia="方正舒体" w:hAnsi="Garamond"/>
      <w:i/>
      <w:iCs/>
      <w:color w:val="181818"/>
    </w:rPr>
  </w:style>
  <w:style w:type="character" w:customStyle="1" w:styleId="Heading8Char">
    <w:name w:val="Heading 8 Char"/>
    <w:link w:val="Heading8"/>
    <w:rPr>
      <w:rFonts w:ascii="Garamond" w:eastAsia="方正舒体" w:hAnsi="Garamond"/>
      <w:color w:val="3F3F3F"/>
      <w:sz w:val="20"/>
      <w:szCs w:val="20"/>
    </w:rPr>
  </w:style>
  <w:style w:type="character" w:customStyle="1" w:styleId="IntenseQuoteChar">
    <w:name w:val="Intense Quote Char"/>
    <w:link w:val="IntenseQuote"/>
    <w:rPr>
      <w:color w:val="000000"/>
      <w:shd w:val="clear" w:color="auto" w:fill="F2F2F2"/>
    </w:rPr>
  </w:style>
  <w:style w:type="character" w:customStyle="1" w:styleId="BlockTextChar">
    <w:name w:val="Block Text Char"/>
    <w:link w:val="BlockText"/>
    <w:rPr>
      <w:i/>
      <w:iCs/>
      <w:color w:val="000000"/>
    </w:rPr>
  </w:style>
  <w:style w:type="character" w:customStyle="1" w:styleId="Heading7Char">
    <w:name w:val="Heading 7 Char"/>
    <w:link w:val="Heading7"/>
    <w:rPr>
      <w:rFonts w:ascii="Garamond" w:eastAsia="方正舒体" w:hAnsi="Garamond"/>
      <w:i/>
      <w:iCs/>
      <w:color w:val="3F3F3F"/>
    </w:rPr>
  </w:style>
  <w:style w:type="character" w:styleId="SubtleEmphasis">
    <w:name w:val="Subtle Emphasis"/>
    <w:qFormat/>
    <w:rPr>
      <w:i/>
      <w:iCs/>
      <w:color w:val="3F3F3F"/>
    </w:rPr>
  </w:style>
  <w:style w:type="character" w:styleId="SubtleReference">
    <w:name w:val="Subtle Reference"/>
    <w:qFormat/>
    <w:rPr>
      <w:smallCaps/>
      <w:color w:val="3F3F3F"/>
      <w:u w:val="single" w:color="7F7F7F"/>
    </w:rPr>
  </w:style>
  <w:style w:type="character" w:styleId="PlaceholderText">
    <w:name w:val="Placeholder Text"/>
    <w:rPr>
      <w:color w:val="808080"/>
    </w:rPr>
  </w:style>
  <w:style w:type="character" w:styleId="IntenseEmphasis">
    <w:name w:val="Intense Emphasis"/>
    <w:qFormat/>
    <w:rPr>
      <w:b/>
      <w:bCs/>
      <w:i/>
      <w:iCs/>
      <w:caps/>
    </w:rPr>
  </w:style>
  <w:style w:type="character" w:customStyle="1" w:styleId="FootnoteTextChar">
    <w:name w:val="Footnote Text Char"/>
    <w:link w:val="FootnoteText"/>
    <w:rPr>
      <w:sz w:val="20"/>
      <w:szCs w:val="20"/>
    </w:rPr>
  </w:style>
  <w:style w:type="character" w:styleId="BookTitle">
    <w:name w:val="Book Title"/>
    <w:qFormat/>
    <w:rPr>
      <w:b w:val="0"/>
      <w:bCs w:val="0"/>
      <w:smallCaps/>
      <w:spacing w:val="5"/>
    </w:rPr>
  </w:style>
  <w:style w:type="character" w:styleId="IntenseReference">
    <w:name w:val="Intense Reference"/>
    <w:qFormat/>
    <w:rPr>
      <w:b/>
      <w:bCs/>
      <w:smallCaps/>
      <w:u w:val="single"/>
    </w:rPr>
  </w:style>
  <w:style w:type="paragraph" w:styleId="Subtitle">
    <w:name w:val="Subtitle"/>
    <w:basedOn w:val="Normal"/>
    <w:next w:val="Normal"/>
    <w:link w:val="SubtitleChar"/>
    <w:qFormat/>
    <w:rPr>
      <w:color w:val="595959"/>
      <w:spacing w:val="10"/>
    </w:rPr>
  </w:style>
  <w:style w:type="paragraph" w:styleId="BlockText">
    <w:name w:val="Block Text"/>
    <w:basedOn w:val="Normal"/>
    <w:next w:val="Normal"/>
    <w:link w:val="BlockTextChar"/>
    <w:pPr>
      <w:spacing w:before="160"/>
      <w:ind w:left="720" w:right="720"/>
    </w:pPr>
    <w:rPr>
      <w:i/>
      <w:iCs/>
      <w:color w:val="000000"/>
    </w:rPr>
  </w:style>
  <w:style w:type="paragraph" w:styleId="Title">
    <w:name w:val="Title"/>
    <w:basedOn w:val="Normal"/>
    <w:next w:val="Normal"/>
    <w:link w:val="TitleChar"/>
    <w:qFormat/>
    <w:pPr>
      <w:spacing w:after="0" w:line="240" w:lineRule="auto"/>
      <w:contextualSpacing/>
    </w:pPr>
    <w:rPr>
      <w:color w:val="000000"/>
      <w:sz w:val="56"/>
      <w:szCs w:val="56"/>
    </w:rPr>
  </w:style>
  <w:style w:type="paragraph" w:styleId="Caption">
    <w:name w:val="caption"/>
    <w:basedOn w:val="Normal"/>
    <w:next w:val="Normal"/>
    <w:qFormat/>
    <w:pPr>
      <w:spacing w:after="200" w:line="240" w:lineRule="auto"/>
    </w:pPr>
    <w:rPr>
      <w:i/>
      <w:iCs/>
      <w:color w:val="212121"/>
      <w:sz w:val="18"/>
      <w:szCs w:val="18"/>
    </w:rPr>
  </w:style>
  <w:style w:type="paragraph" w:styleId="FootnoteText">
    <w:name w:val="footnote text"/>
    <w:basedOn w:val="Normal"/>
    <w:link w:val="FootnoteTextChar"/>
    <w:pPr>
      <w:spacing w:after="0" w:line="240" w:lineRule="auto"/>
    </w:pPr>
    <w:rPr>
      <w:sz w:val="20"/>
      <w:szCs w:val="20"/>
    </w:rPr>
  </w:style>
  <w:style w:type="paragraph" w:styleId="ListParagraph">
    <w:name w:val="List Paragraph"/>
    <w:basedOn w:val="Normal"/>
    <w:qFormat/>
    <w:pPr>
      <w:ind w:left="720"/>
      <w:contextualSpacing/>
    </w:pPr>
  </w:style>
  <w:style w:type="paragraph" w:styleId="TOCHeading">
    <w:name w:val="TOC Heading"/>
    <w:basedOn w:val="Heading1"/>
    <w:next w:val="Normal"/>
    <w:qFormat/>
    <w:pPr>
      <w:outlineLvl w:val="9"/>
    </w:pPr>
  </w:style>
  <w:style w:type="paragraph" w:styleId="NoSpacing">
    <w:name w:val="No Spacing"/>
    <w:qFormat/>
    <w:rPr>
      <w:rFonts w:ascii="Garamond" w:eastAsia="方正舒体" w:hAnsi="Garamond"/>
      <w:sz w:val="22"/>
      <w:szCs w:val="22"/>
    </w:rPr>
  </w:style>
  <w:style w:type="paragraph" w:styleId="IntenseQuote">
    <w:name w:val="Intense Quote"/>
    <w:basedOn w:val="Normal"/>
    <w:next w:val="Normal"/>
    <w:link w:val="IntenseQuoteChar"/>
    <w:qFormat/>
    <w:pPr>
      <w:pBdr>
        <w:top w:val="single" w:sz="24" w:space="1" w:color="F2F2F2"/>
        <w:bottom w:val="single" w:sz="24" w:space="1" w:color="F2F2F2"/>
      </w:pBdr>
      <w:shd w:val="clear" w:color="auto" w:fill="F2F2F2"/>
      <w:spacing w:before="240" w:after="240"/>
      <w:ind w:left="936" w:right="936"/>
      <w:jc w:val="center"/>
    </w:pPr>
    <w:rPr>
      <w:color w:val="000000"/>
      <w:shd w:val="clear" w:color="auto" w:fill="F2F2F2"/>
    </w:rPr>
  </w:style>
  <w:style w:type="table" w:styleId="TableGrid">
    <w:name w:val="Table Grid"/>
    <w:basedOn w:val="TableNormal"/>
    <w:uiPriority w:val="39"/>
    <w:rsid w:val="001B5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92585"/>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cs="Times New Roman"/>
        <w:i/>
        <w:iCs/>
        <w:sz w:val="26"/>
      </w:rPr>
      <w:tblPr/>
      <w:tcPr>
        <w:tcBorders>
          <w:bottom w:val="single" w:sz="4" w:space="0" w:color="7F7F7F"/>
        </w:tcBorders>
        <w:shd w:val="clear" w:color="auto" w:fill="FFFFFF"/>
      </w:tcPr>
    </w:tblStylePr>
    <w:tblStylePr w:type="lastRow">
      <w:rPr>
        <w:rFonts w:ascii="Calibri Light" w:eastAsia="宋体"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宋体" w:hAnsi="Calibri Light" w:cs="Times New Roman"/>
        <w:i/>
        <w:iCs/>
        <w:sz w:val="26"/>
      </w:rPr>
      <w:tblPr/>
      <w:tcPr>
        <w:tcBorders>
          <w:right w:val="single" w:sz="4" w:space="0" w:color="7F7F7F"/>
        </w:tcBorders>
        <w:shd w:val="clear" w:color="auto" w:fill="FFFFFF"/>
      </w:tcPr>
    </w:tblStylePr>
    <w:tblStylePr w:type="lastCol">
      <w:rPr>
        <w:rFonts w:ascii="Calibri Light" w:eastAsia="宋体"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D6B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D6BB5"/>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729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A7295"/>
    <w:rPr>
      <w:rFonts w:ascii="Segoe UI" w:eastAsia="方正舒体"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1435</Words>
  <Characters>8186</Characters>
  <Application>Microsoft Office Word</Application>
  <DocSecurity>0</DocSecurity>
  <PresentationFormat/>
  <Lines>68</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yue ben</vt:lpstr>
    </vt:vector>
  </TitlesOfParts>
  <Manager/>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yue ben</dc:title>
  <dc:subject/>
  <dc:creator>yue ben</dc:creator>
  <cp:keywords/>
  <dc:description/>
  <cp:lastModifiedBy>yue ben</cp:lastModifiedBy>
  <cp:revision>25</cp:revision>
  <cp:lastPrinted>2013-04-12T03:48:00Z</cp:lastPrinted>
  <dcterms:created xsi:type="dcterms:W3CDTF">2013-04-19T19:21:00Z</dcterms:created>
  <dcterms:modified xsi:type="dcterms:W3CDTF">2013-04-23T21:54:00Z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