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AgroAsesor</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9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85"/>
        <w:gridCol w:w="5610"/>
        <w:tblGridChange w:id="0">
          <w:tblGrid>
            <w:gridCol w:w="3285"/>
            <w:gridCol w:w="5610"/>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Sala 204 Sede Duoc Melipilla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10/08/2026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Hugo – Scrum Master</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Benjamín – Developer </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Hugo – Scrum Master</w:t>
              <w:br w:type="textWrapping"/>
              <w:t xml:space="preserve"> Benjamín – Developer</w:t>
            </w:r>
          </w:p>
          <w:p w:rsidR="00000000" w:rsidDel="00000000" w:rsidP="00000000" w:rsidRDefault="00000000" w:rsidRPr="00000000" w14:paraId="0000001C">
            <w:pPr>
              <w:spacing w:after="240" w:before="240" w:lin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Nota: Emiliano (Product Owner) no participa de esta instancia, conforme al marco de trabajo Scrum, que reserva la retrospectiva al equipo de desarrollo y al Scrum Master.</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definir con claridad la problemática del proyecto gracias al acceso directo a un caso real (agricultor), lo que facilitó levantar información concreta sin depender de un cliente externo.</w:t>
            </w:r>
          </w:p>
          <w:p w:rsidR="00000000" w:rsidDel="00000000" w:rsidP="00000000" w:rsidRDefault="00000000" w:rsidRPr="00000000" w14:paraId="0000002F">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equipo logró traducir la problemática en un conjunto de requerimientos funcionales y no funcionales bien delimitados.</w:t>
            </w:r>
          </w:p>
          <w:p w:rsidR="00000000" w:rsidDel="00000000" w:rsidP="00000000" w:rsidRDefault="00000000" w:rsidRPr="00000000" w14:paraId="00000030">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Buena comunicación entre los integrantes al momento de definir el alcance del MVP y descartar funcionalidades que excedían el tiempo disponible (ej. clasificador de riesgo de plaga, comparación de precios).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detectaron inconsistencias menores durante la redacción de requerimientos (ej. información que se filtraba entre secciones sin quedar del todo acotada), lo que obligó a revisar y corregir más de una vez.</w:t>
            </w:r>
          </w:p>
          <w:p w:rsidR="00000000" w:rsidDel="00000000" w:rsidP="00000000" w:rsidRDefault="00000000" w:rsidRPr="00000000" w14:paraId="00000044">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Tomó más tiempo del esperado acotar el alcance exacto de algunos módulos (ej. definir si ciertas funcionalidades quedaban dentro o fuera del MVP).</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46">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Revisar los requerimientos en conjunto antes de darlos por definitivos, para evitar reprocesos por inconsistencias.</w:t>
            </w:r>
          </w:p>
          <w:p w:rsidR="00000000" w:rsidDel="00000000" w:rsidP="00000000" w:rsidRDefault="00000000" w:rsidRPr="00000000" w14:paraId="00000047">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Definir con mayor anticipación los límites de alcance de cada módulo antes de comenzar a redactar los requisitos asociados.</w:t>
            </w:r>
          </w:p>
          <w:p w:rsidR="00000000" w:rsidDel="00000000" w:rsidP="00000000" w:rsidRDefault="00000000" w:rsidRPr="00000000" w14:paraId="00000048">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Mantener reuniones cortas de sincronización durante la semana, no solo al cierre del sprint, para detectar antes posibles desviaciones.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F">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0">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fltNkZb9kpc5bfC2UT/34gqk9A==">CgMxLjA4AHIhMWdWTFJfaUwyTjRFbDF4SUt2aDgyWTN3N2FYRWs3WEJv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