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center" w:pos="4320" w:leader="none"/>
        </w:tabs>
        <w:jc w:val="center"/>
        <w:rPr>
          <w:rFonts w:eastAsia="CMCSC10"/>
          <w:color w:val="auto"/>
          <w:sz w:val="20"/>
          <w:szCs w:val="20"/>
        </w:rPr>
      </w:pPr>
      <w:r>
        <w:rPr>
          <w:rFonts w:eastAsia="Book Antiqua"/>
          <w:i/>
          <w:color w:val="auto"/>
          <w:sz w:val="20"/>
          <w:szCs w:val="20"/>
        </w:rPr>
        <w:t>ECE/CS 552: INTRODUCTION TO COMPUTER ARCHITECTURE</w:t>
      </w:r>
    </w:p>
    <w:p>
      <w:pPr>
        <w:pStyle w:val="Normal"/>
        <w:jc w:val="center"/>
        <w:rPr>
          <w:rFonts w:eastAsia="CMCSC10"/>
          <w:color w:val="auto"/>
          <w:sz w:val="20"/>
          <w:szCs w:val="20"/>
        </w:rPr>
      </w:pPr>
      <w:r>
        <w:rPr>
          <w:rFonts w:eastAsia="CMCSC10"/>
          <w:color w:val="auto"/>
          <w:sz w:val="20"/>
          <w:szCs w:val="20"/>
        </w:rPr>
      </w:r>
    </w:p>
    <w:p>
      <w:pPr>
        <w:pStyle w:val="Normal"/>
        <w:jc w:val="center"/>
        <w:rPr>
          <w:rFonts w:eastAsia="Book Antiqua"/>
          <w:b/>
          <w:b/>
          <w:color w:val="auto"/>
          <w:sz w:val="20"/>
          <w:szCs w:val="20"/>
          <w:u w:val="single"/>
        </w:rPr>
      </w:pPr>
      <w:r>
        <w:rPr>
          <w:rFonts w:eastAsia="CMCSC10"/>
          <w:color w:val="auto"/>
          <w:sz w:val="20"/>
          <w:szCs w:val="20"/>
        </w:rPr>
        <w:t>Project Description – Phase 3</w:t>
      </w:r>
    </w:p>
    <w:p>
      <w:pPr>
        <w:pStyle w:val="Normal"/>
        <w:jc w:val="both"/>
        <w:rPr>
          <w:rFonts w:eastAsia="Book Antiqua"/>
          <w:b/>
          <w:b/>
          <w:color w:val="auto"/>
          <w:sz w:val="20"/>
          <w:szCs w:val="20"/>
          <w:u w:val="single"/>
        </w:rPr>
      </w:pPr>
      <w:r>
        <w:rPr>
          <w:rFonts w:eastAsia="Book Antiqua"/>
          <w:b/>
          <w:color w:val="auto"/>
          <w:sz w:val="20"/>
          <w:szCs w:val="20"/>
          <w:u w:val="single"/>
        </w:rPr>
      </w:r>
    </w:p>
    <w:p>
      <w:pPr>
        <w:pStyle w:val="Normal"/>
        <w:jc w:val="center"/>
        <w:rPr>
          <w:color w:val="auto"/>
          <w:sz w:val="20"/>
          <w:szCs w:val="20"/>
        </w:rPr>
      </w:pPr>
      <w:r>
        <w:rPr>
          <w:color w:val="auto"/>
          <w:sz w:val="20"/>
          <w:szCs w:val="20"/>
        </w:rPr>
        <w:t>Due on Monday, December 18, 2023, 11:59pm</w:t>
      </w:r>
    </w:p>
    <w:p>
      <w:pPr>
        <w:pStyle w:val="Normal"/>
        <w:jc w:val="center"/>
        <w:rPr>
          <w:color w:val="auto"/>
          <w:sz w:val="20"/>
          <w:szCs w:val="20"/>
        </w:rPr>
      </w:pPr>
      <w:r>
        <w:rPr>
          <w:color w:val="auto"/>
          <w:sz w:val="20"/>
          <w:szCs w:val="20"/>
        </w:rPr>
      </w:r>
    </w:p>
    <w:p>
      <w:pPr>
        <w:pStyle w:val="Normal"/>
        <w:jc w:val="center"/>
        <w:rPr>
          <w:color w:val="auto"/>
          <w:sz w:val="20"/>
          <w:szCs w:val="20"/>
        </w:rPr>
      </w:pPr>
      <w:r>
        <w:rPr>
          <w:color w:val="auto"/>
          <w:sz w:val="20"/>
          <w:szCs w:val="20"/>
        </w:rPr>
      </w:r>
    </w:p>
    <w:p>
      <w:pPr>
        <w:pStyle w:val="Normal"/>
        <w:jc w:val="center"/>
        <w:rPr>
          <w:color w:val="auto"/>
          <w:sz w:val="20"/>
          <w:szCs w:val="20"/>
        </w:rPr>
      </w:pPr>
      <w:r>
        <w:rPr>
          <w:color w:val="auto"/>
          <w:sz w:val="20"/>
          <w:szCs w:val="20"/>
        </w:rPr>
      </w:r>
    </w:p>
    <w:p>
      <w:pPr>
        <w:pStyle w:val="Normal"/>
        <w:rPr>
          <w:rFonts w:eastAsia="Book Antiqua"/>
          <w:color w:val="auto"/>
          <w:sz w:val="20"/>
          <w:szCs w:val="20"/>
        </w:rPr>
      </w:pPr>
      <w:r>
        <w:rPr>
          <w:rFonts w:eastAsia="Book Antiqua"/>
          <w:color w:val="auto"/>
          <w:sz w:val="20"/>
          <w:szCs w:val="20"/>
        </w:rPr>
        <w:t xml:space="preserve">In Phase 3 of this project, the task is to add a cache hierarchy to interface with the </w:t>
      </w:r>
      <w:r>
        <w:rPr>
          <w:rFonts w:eastAsia="Book Antiqua"/>
          <w:b/>
          <w:color w:val="auto"/>
          <w:sz w:val="20"/>
          <w:szCs w:val="20"/>
        </w:rPr>
        <w:t>5-stage pipeline</w:t>
      </w:r>
      <w:r>
        <w:rPr>
          <w:rFonts w:eastAsia="Book Antiqua"/>
          <w:color w:val="auto"/>
          <w:sz w:val="20"/>
          <w:szCs w:val="20"/>
        </w:rPr>
        <w:t xml:space="preserve"> from Phase 2. </w:t>
      </w:r>
    </w:p>
    <w:p>
      <w:pPr>
        <w:pStyle w:val="Normal"/>
        <w:suppressAutoHyphens w:val="true"/>
        <w:jc w:val="both"/>
        <w:rPr>
          <w:color w:val="auto"/>
          <w:sz w:val="20"/>
          <w:szCs w:val="20"/>
        </w:rPr>
      </w:pPr>
      <w:r>
        <w:rPr>
          <w:color w:val="auto"/>
          <w:sz w:val="20"/>
          <w:szCs w:val="20"/>
        </w:rPr>
      </w:r>
    </w:p>
    <w:p>
      <w:pPr>
        <w:pStyle w:val="Normal"/>
        <w:rPr>
          <w:rFonts w:eastAsia="Book Antiqua"/>
          <w:color w:val="auto"/>
          <w:sz w:val="20"/>
          <w:szCs w:val="20"/>
        </w:rPr>
      </w:pPr>
      <w:r>
        <w:rPr>
          <w:rFonts w:eastAsia="Book Antiqua"/>
          <w:color w:val="auto"/>
          <w:sz w:val="20"/>
          <w:szCs w:val="20"/>
        </w:rPr>
        <w:t xml:space="preserve">The major work in Phase 3 is the implementation of the cache modules (I-cache and D-cache) and the cache controller that allows interaction between the caches and the processor pipeline, as well as between the caches and the memory. </w:t>
      </w:r>
    </w:p>
    <w:p>
      <w:pPr>
        <w:pStyle w:val="Normal"/>
        <w:rPr>
          <w:rFonts w:eastAsia="Book Antiqua"/>
          <w:color w:val="auto"/>
          <w:sz w:val="20"/>
          <w:szCs w:val="20"/>
        </w:rPr>
      </w:pPr>
      <w:r>
        <w:rPr>
          <w:rFonts w:eastAsia="Book Antiqua"/>
          <w:color w:val="auto"/>
          <w:sz w:val="20"/>
          <w:szCs w:val="20"/>
        </w:rPr>
      </w:r>
    </w:p>
    <w:p>
      <w:pPr>
        <w:pStyle w:val="Normal"/>
        <w:jc w:val="both"/>
        <w:rPr>
          <w:color w:val="auto"/>
          <w:sz w:val="20"/>
          <w:szCs w:val="20"/>
        </w:rPr>
      </w:pPr>
      <w:r>
        <w:rPr>
          <w:color w:val="auto"/>
          <w:sz w:val="20"/>
          <w:szCs w:val="20"/>
        </w:rPr>
      </w:r>
    </w:p>
    <w:p>
      <w:pPr>
        <w:pStyle w:val="Normal"/>
        <w:rPr>
          <w:rFonts w:eastAsia="Book Antiqua"/>
          <w:color w:val="auto"/>
          <w:sz w:val="20"/>
          <w:szCs w:val="20"/>
          <w:u w:val="single"/>
        </w:rPr>
      </w:pPr>
      <w:r>
        <w:rPr>
          <w:rFonts w:eastAsia="Book Antiqua"/>
          <w:color w:val="auto"/>
          <w:sz w:val="20"/>
          <w:szCs w:val="20"/>
        </w:rPr>
        <w:t xml:space="preserve">Either Modelsim or Icarus should be used as the simulator to verify the design. </w:t>
      </w:r>
      <w:r>
        <w:rPr>
          <w:rFonts w:eastAsia="Book Antiqua"/>
          <w:b/>
          <w:color w:val="auto"/>
          <w:sz w:val="20"/>
          <w:szCs w:val="20"/>
        </w:rPr>
        <w:t xml:space="preserve">You are required to follow the Verilog rules as specified by the rules document uploaded on canvas. </w:t>
      </w:r>
      <w:r>
        <w:rPr>
          <w:rFonts w:eastAsia="Book Antiqua"/>
          <w:b/>
          <w:color w:val="auto"/>
          <w:sz w:val="20"/>
          <w:szCs w:val="20"/>
          <w:u w:val="single"/>
        </w:rPr>
        <w:t xml:space="preserve"> NOTE: the only exception to this rule is the required use of </w:t>
      </w:r>
      <w:r>
        <w:rPr>
          <w:rFonts w:eastAsia="Book Antiqua"/>
          <w:b/>
          <w:i/>
          <w:color w:val="auto"/>
          <w:sz w:val="20"/>
          <w:szCs w:val="20"/>
          <w:u w:val="single"/>
        </w:rPr>
        <w:t>inout</w:t>
      </w:r>
      <w:r>
        <w:rPr>
          <w:rFonts w:eastAsia="Book Antiqua"/>
          <w:b/>
          <w:color w:val="auto"/>
          <w:sz w:val="20"/>
          <w:szCs w:val="20"/>
          <w:u w:val="single"/>
        </w:rPr>
        <w:t xml:space="preserve"> (tri-state logic) in the register file. Do not use </w:t>
      </w:r>
      <w:r>
        <w:rPr>
          <w:rFonts w:eastAsia="Book Antiqua"/>
          <w:b/>
          <w:i/>
          <w:color w:val="auto"/>
          <w:sz w:val="20"/>
          <w:szCs w:val="20"/>
          <w:u w:val="single"/>
        </w:rPr>
        <w:t>inout</w:t>
      </w:r>
      <w:r>
        <w:rPr>
          <w:rFonts w:eastAsia="Book Antiqua"/>
          <w:b/>
          <w:color w:val="auto"/>
          <w:sz w:val="20"/>
          <w:szCs w:val="20"/>
          <w:u w:val="single"/>
        </w:rPr>
        <w:t xml:space="preserve"> anywhere else in your design.</w:t>
      </w:r>
    </w:p>
    <w:p>
      <w:pPr>
        <w:pStyle w:val="Normal"/>
        <w:jc w:val="both"/>
        <w:rPr>
          <w:rFonts w:eastAsia="Book Antiqua"/>
          <w:color w:val="auto"/>
          <w:sz w:val="20"/>
          <w:szCs w:val="20"/>
        </w:rPr>
      </w:pPr>
      <w:r>
        <w:rPr>
          <w:rFonts w:eastAsia="Book Antiqua"/>
          <w:color w:val="auto"/>
          <w:sz w:val="20"/>
          <w:szCs w:val="20"/>
        </w:rPr>
      </w:r>
    </w:p>
    <w:p>
      <w:pPr>
        <w:pStyle w:val="Heading2"/>
        <w:numPr>
          <w:ilvl w:val="1"/>
          <w:numId w:val="1"/>
        </w:numPr>
        <w:jc w:val="both"/>
        <w:rPr>
          <w:rFonts w:ascii="Times New Roman" w:hAnsi="Times New Roman" w:eastAsia="Book Antiqua" w:cs="Times New Roman"/>
          <w:color w:val="auto"/>
          <w:sz w:val="20"/>
          <w:szCs w:val="20"/>
          <w:u w:val="none"/>
        </w:rPr>
      </w:pPr>
      <w:r>
        <w:rPr>
          <w:rFonts w:eastAsia="Book Antiqua" w:cs="Times New Roman" w:ascii="Times New Roman" w:hAnsi="Times New Roman"/>
          <w:color w:val="auto"/>
          <w:sz w:val="20"/>
          <w:szCs w:val="20"/>
          <w:u w:val="none"/>
        </w:rPr>
      </w:r>
    </w:p>
    <w:p>
      <w:pPr>
        <w:pStyle w:val="Heading2"/>
        <w:numPr>
          <w:ilvl w:val="1"/>
          <w:numId w:val="1"/>
        </w:numPr>
        <w:jc w:val="both"/>
        <w:rPr>
          <w:rFonts w:ascii="Times New Roman" w:hAnsi="Times New Roman" w:eastAsia="Book Antiqua" w:cs="Times New Roman"/>
          <w:b/>
          <w:b/>
          <w:color w:val="auto"/>
          <w:sz w:val="20"/>
          <w:szCs w:val="20"/>
        </w:rPr>
      </w:pPr>
      <w:r>
        <w:rPr>
          <w:rFonts w:eastAsia="Book Antiqua" w:cs="Times New Roman" w:ascii="Times New Roman" w:hAnsi="Times New Roman"/>
          <w:b/>
          <w:color w:val="auto"/>
          <w:sz w:val="20"/>
          <w:szCs w:val="20"/>
          <w:u w:val="none"/>
        </w:rPr>
        <w:t>1. WISC-F23 ISA Summary</w:t>
      </w:r>
    </w:p>
    <w:p>
      <w:pPr>
        <w:pStyle w:val="Normal"/>
        <w:jc w:val="both"/>
        <w:rPr>
          <w:rFonts w:eastAsia="Book Antiqua"/>
          <w:color w:val="auto"/>
          <w:sz w:val="20"/>
          <w:szCs w:val="20"/>
        </w:rPr>
      </w:pPr>
      <w:r>
        <w:rPr>
          <w:rFonts w:eastAsia="Book Antiqua"/>
          <w:color w:val="auto"/>
          <w:sz w:val="20"/>
          <w:szCs w:val="20"/>
        </w:rPr>
      </w:r>
    </w:p>
    <w:p>
      <w:pPr>
        <w:pStyle w:val="Normal"/>
        <w:jc w:val="both"/>
        <w:rPr>
          <w:rFonts w:eastAsia="Book Antiqua"/>
          <w:color w:val="auto"/>
          <w:sz w:val="20"/>
          <w:szCs w:val="20"/>
        </w:rPr>
      </w:pPr>
      <w:r>
        <w:rPr>
          <w:rFonts w:eastAsia="Book Antiqua"/>
          <w:color w:val="auto"/>
          <w:sz w:val="20"/>
          <w:szCs w:val="20"/>
        </w:rPr>
        <w:t xml:space="preserve">WISC-F23 contains a set of 16 instructions specified for a 16-bit data-path with load/store architecture. </w:t>
      </w:r>
    </w:p>
    <w:p>
      <w:pPr>
        <w:pStyle w:val="Normal"/>
        <w:jc w:val="both"/>
        <w:rPr>
          <w:rFonts w:eastAsia="Book Antiqua"/>
          <w:color w:val="auto"/>
          <w:sz w:val="20"/>
          <w:szCs w:val="20"/>
        </w:rPr>
      </w:pPr>
      <w:r>
        <w:rPr>
          <w:rFonts w:eastAsia="Book Antiqua"/>
          <w:color w:val="auto"/>
          <w:sz w:val="20"/>
          <w:szCs w:val="20"/>
        </w:rPr>
      </w:r>
    </w:p>
    <w:p>
      <w:pPr>
        <w:pStyle w:val="Normal"/>
        <w:jc w:val="both"/>
        <w:rPr>
          <w:rFonts w:eastAsia="Book Antiqua"/>
          <w:color w:val="auto"/>
          <w:sz w:val="20"/>
          <w:szCs w:val="20"/>
        </w:rPr>
      </w:pPr>
      <w:r>
        <w:rPr>
          <w:rFonts w:eastAsia="Book Antiqua"/>
          <w:color w:val="auto"/>
          <w:sz w:val="20"/>
          <w:szCs w:val="20"/>
        </w:rPr>
        <w:t>The WISC-F23 memory is byte addressable, even though all accesses (instruction fetches, loads, stores) are restricted to half-word (2-byte), naturally-aligned accesses.</w:t>
      </w:r>
    </w:p>
    <w:p>
      <w:pPr>
        <w:pStyle w:val="Normal"/>
        <w:jc w:val="both"/>
        <w:rPr>
          <w:rFonts w:eastAsia="Book Antiqua"/>
          <w:color w:val="auto"/>
          <w:sz w:val="20"/>
          <w:szCs w:val="20"/>
        </w:rPr>
      </w:pPr>
      <w:r>
        <w:rPr>
          <w:rFonts w:eastAsia="Book Antiqua"/>
          <w:color w:val="auto"/>
          <w:sz w:val="20"/>
          <w:szCs w:val="20"/>
        </w:rPr>
      </w:r>
    </w:p>
    <w:p>
      <w:pPr>
        <w:pStyle w:val="Normal"/>
        <w:jc w:val="both"/>
        <w:rPr>
          <w:rFonts w:eastAsia="Book Antiqua"/>
          <w:color w:val="auto"/>
          <w:sz w:val="20"/>
          <w:szCs w:val="20"/>
        </w:rPr>
      </w:pPr>
      <w:r>
        <w:rPr>
          <w:rFonts w:eastAsia="Book Antiqua"/>
          <w:color w:val="auto"/>
          <w:sz w:val="20"/>
          <w:szCs w:val="20"/>
        </w:rPr>
        <w:t>WISC-F23 has a register file, and a 3-bit FLAG register. The register file comprises sixteen 16-bit registers and has 2 read ports and 1 write port. Register $0 is hardwired to 0x0000. The FLAG register contains three bits: Zero (Z), Overflow (V), and Sign (N).</w:t>
      </w:r>
    </w:p>
    <w:p>
      <w:pPr>
        <w:pStyle w:val="Normal"/>
        <w:spacing w:before="120" w:after="0"/>
        <w:jc w:val="both"/>
        <w:rPr>
          <w:rFonts w:eastAsia="Book Antiqua"/>
          <w:color w:val="auto"/>
          <w:sz w:val="20"/>
          <w:szCs w:val="20"/>
        </w:rPr>
      </w:pPr>
      <w:bookmarkStart w:id="0" w:name="_Hlk493419242"/>
      <w:bookmarkStart w:id="1" w:name="_Hlk493418660"/>
      <w:bookmarkEnd w:id="0"/>
      <w:bookmarkEnd w:id="1"/>
      <w:r>
        <w:rPr>
          <w:rFonts w:eastAsia="Book Antiqua"/>
          <w:color w:val="auto"/>
          <w:sz w:val="20"/>
          <w:szCs w:val="20"/>
        </w:rPr>
        <w:t>The list of instructions and their opcodes are summarized in Table 1 below. Please refer to the Phase 1 handout for more details.</w:t>
      </w:r>
    </w:p>
    <w:p>
      <w:pPr>
        <w:pStyle w:val="Normal"/>
        <w:keepNext w:val="true"/>
        <w:jc w:val="both"/>
        <w:rPr>
          <w:rFonts w:eastAsia="Book Antiqua"/>
          <w:color w:val="auto"/>
          <w:sz w:val="20"/>
          <w:szCs w:val="20"/>
        </w:rPr>
      </w:pPr>
      <w:r>
        <w:rPr>
          <w:rFonts w:eastAsia="Book Antiqua"/>
          <w:color w:val="auto"/>
          <w:sz w:val="20"/>
          <w:szCs w:val="20"/>
        </w:rPr>
      </w:r>
    </w:p>
    <w:p>
      <w:pPr>
        <w:pStyle w:val="Normal"/>
        <w:jc w:val="center"/>
        <w:rPr>
          <w:rFonts w:eastAsia="Book Antiqua"/>
          <w:color w:val="auto"/>
          <w:sz w:val="20"/>
          <w:szCs w:val="20"/>
        </w:rPr>
      </w:pPr>
      <w:r>
        <w:rPr>
          <w:rFonts w:eastAsia="Book Antiqua"/>
          <w:color w:val="auto"/>
          <w:sz w:val="20"/>
          <w:szCs w:val="20"/>
        </w:rPr>
        <w:t>Table 1: Table of opcodes</w:t>
      </w:r>
    </w:p>
    <w:tbl>
      <w:tblPr>
        <w:tblW w:w="2868" w:type="dxa"/>
        <w:jc w:val="center"/>
        <w:tblInd w:w="0" w:type="dxa"/>
        <w:tblCellMar>
          <w:top w:w="0" w:type="dxa"/>
          <w:left w:w="103" w:type="dxa"/>
          <w:bottom w:w="0" w:type="dxa"/>
          <w:right w:w="108" w:type="dxa"/>
        </w:tblCellMar>
        <w:tblLook w:val="0000" w:noHBand="0" w:noVBand="0" w:firstColumn="0" w:lastRow="0" w:lastColumn="0" w:firstRow="0"/>
      </w:tblPr>
      <w:tblGrid>
        <w:gridCol w:w="1368"/>
        <w:gridCol w:w="1499"/>
      </w:tblGrid>
      <w:tr>
        <w:trPr/>
        <w:tc>
          <w:tcPr>
            <w:tcW w:w="1368" w:type="dxa"/>
            <w:tcBorders>
              <w:top w:val="single" w:sz="4" w:space="0" w:color="000001"/>
              <w:left w:val="single" w:sz="4" w:space="0" w:color="000001"/>
              <w:bottom w:val="single" w:sz="4" w:space="0" w:color="000001"/>
            </w:tcBorders>
            <w:shd w:color="auto" w:fill="auto" w:val="clear"/>
          </w:tcPr>
          <w:p>
            <w:pPr>
              <w:pStyle w:val="Normal"/>
              <w:keepNext w:val="true"/>
              <w:jc w:val="both"/>
              <w:rPr>
                <w:rFonts w:eastAsia="Book Antiqua"/>
                <w:color w:val="auto"/>
                <w:sz w:val="20"/>
                <w:szCs w:val="20"/>
              </w:rPr>
            </w:pPr>
            <w:r>
              <w:rPr>
                <w:rFonts w:eastAsia="Book Antiqua"/>
                <w:color w:val="auto"/>
                <w:sz w:val="20"/>
                <w:szCs w:val="20"/>
              </w:rPr>
              <w:t>Instruction</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keepNext w:val="true"/>
              <w:jc w:val="both"/>
              <w:rPr>
                <w:color w:val="auto"/>
                <w:sz w:val="20"/>
                <w:szCs w:val="20"/>
              </w:rPr>
            </w:pPr>
            <w:r>
              <w:rPr>
                <w:rFonts w:eastAsia="Book Antiqua"/>
                <w:color w:val="auto"/>
                <w:sz w:val="20"/>
                <w:szCs w:val="20"/>
              </w:rPr>
              <w:t>Opcode</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ADD</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0000</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SUB</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0001</w:t>
            </w:r>
          </w:p>
        </w:tc>
      </w:tr>
      <w:tr>
        <w:trPr>
          <w:trHeight w:val="220" w:hRule="atLeast"/>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XOR</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0010</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RED</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0011</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SLL</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0100</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SRA</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0101</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ROR</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0110</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PADDSB</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0111</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LW</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1000</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SW</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1001</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LLB</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1010</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LHB</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1011</w:t>
            </w:r>
          </w:p>
        </w:tc>
      </w:tr>
      <w:tr>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B</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1100</w:t>
            </w:r>
          </w:p>
        </w:tc>
      </w:tr>
      <w:tr>
        <w:trPr>
          <w:trHeight w:val="60" w:hRule="atLeast"/>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BR</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1101</w:t>
            </w:r>
          </w:p>
        </w:tc>
      </w:tr>
      <w:tr>
        <w:trPr>
          <w:trHeight w:val="60" w:hRule="atLeast"/>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PCS</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1110</w:t>
            </w:r>
          </w:p>
        </w:tc>
      </w:tr>
      <w:tr>
        <w:trPr>
          <w:trHeight w:val="60" w:hRule="atLeast"/>
        </w:trPr>
        <w:tc>
          <w:tcPr>
            <w:tcW w:w="1368" w:type="dxa"/>
            <w:tcBorders>
              <w:top w:val="single" w:sz="4" w:space="0" w:color="000001"/>
              <w:left w:val="single" w:sz="4" w:space="0" w:color="000001"/>
              <w:bottom w:val="single" w:sz="4" w:space="0" w:color="000001"/>
            </w:tcBorders>
            <w:shd w:color="auto" w:fill="auto" w:val="clear"/>
          </w:tcPr>
          <w:p>
            <w:pPr>
              <w:pStyle w:val="Normal"/>
              <w:jc w:val="both"/>
              <w:rPr>
                <w:rFonts w:eastAsia="Book Antiqua"/>
                <w:color w:val="auto"/>
                <w:sz w:val="20"/>
                <w:szCs w:val="20"/>
              </w:rPr>
            </w:pPr>
            <w:r>
              <w:rPr>
                <w:rFonts w:eastAsia="Book Antiqua"/>
                <w:color w:val="auto"/>
                <w:sz w:val="20"/>
                <w:szCs w:val="20"/>
              </w:rPr>
              <w:t>HLT</w:t>
            </w:r>
          </w:p>
        </w:tc>
        <w:tc>
          <w:tcPr>
            <w:tcW w:w="1499"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rFonts w:eastAsia="Book Antiqua"/>
                <w:color w:val="auto"/>
                <w:sz w:val="20"/>
                <w:szCs w:val="20"/>
              </w:rPr>
              <w:t>1111</w:t>
            </w:r>
          </w:p>
        </w:tc>
      </w:tr>
    </w:tbl>
    <w:p>
      <w:pPr>
        <w:pStyle w:val="Normal"/>
        <w:jc w:val="both"/>
        <w:rPr>
          <w:rFonts w:eastAsia="Book Antiqua"/>
          <w:color w:val="auto"/>
          <w:sz w:val="20"/>
          <w:szCs w:val="20"/>
        </w:rPr>
      </w:pPr>
      <w:r>
        <w:rPr>
          <w:rFonts w:eastAsia="Book Antiqua"/>
          <w:color w:val="auto"/>
          <w:sz w:val="20"/>
          <w:szCs w:val="20"/>
        </w:rPr>
      </w:r>
    </w:p>
    <w:p>
      <w:pPr>
        <w:pStyle w:val="Heading2"/>
        <w:numPr>
          <w:ilvl w:val="1"/>
          <w:numId w:val="1"/>
        </w:numPr>
        <w:jc w:val="both"/>
        <w:rPr>
          <w:rFonts w:ascii="Times New Roman" w:hAnsi="Times New Roman" w:eastAsia="Book Antiqua" w:cs="Times New Roman"/>
          <w:b/>
          <w:b/>
          <w:color w:val="auto"/>
          <w:sz w:val="20"/>
          <w:szCs w:val="20"/>
        </w:rPr>
      </w:pPr>
      <w:r>
        <w:rPr>
          <w:rFonts w:eastAsia="Book Antiqua" w:cs="Times New Roman" w:ascii="Times New Roman" w:hAnsi="Times New Roman"/>
          <w:b/>
          <w:color w:val="auto"/>
          <w:sz w:val="20"/>
          <w:szCs w:val="20"/>
          <w:u w:val="none"/>
        </w:rPr>
        <w:t>2. Memory System</w:t>
      </w:r>
    </w:p>
    <w:p>
      <w:pPr>
        <w:pStyle w:val="Normal"/>
        <w:spacing w:before="120" w:after="0"/>
        <w:jc w:val="both"/>
        <w:rPr>
          <w:rFonts w:eastAsia="Book Antiqua"/>
          <w:color w:val="auto"/>
          <w:sz w:val="20"/>
          <w:szCs w:val="20"/>
        </w:rPr>
      </w:pPr>
      <w:r>
        <w:rPr>
          <w:rFonts w:eastAsia="Book Antiqua"/>
          <w:color w:val="auto"/>
          <w:sz w:val="20"/>
          <w:szCs w:val="20"/>
        </w:rPr>
        <w:t>For this stage of the project, you are required to design a) I-cache and D-cache modules, b) cache controllers for reading and writing to the caches, c) interface between the caches and memory, d) interface between the I-cache and the IF pipeline stage, e) interface between the D-cache and the MEM pipeline stage.</w:t>
      </w:r>
    </w:p>
    <w:p>
      <w:pPr>
        <w:pStyle w:val="Normal"/>
        <w:spacing w:before="120" w:after="0"/>
        <w:jc w:val="both"/>
        <w:rPr>
          <w:rFonts w:eastAsia="Book Antiqua"/>
          <w:b/>
          <w:b/>
          <w:color w:val="auto"/>
          <w:sz w:val="20"/>
          <w:szCs w:val="20"/>
        </w:rPr>
      </w:pPr>
      <w:r>
        <w:rPr>
          <w:rFonts w:eastAsia="Book Antiqua"/>
          <w:b/>
          <w:color w:val="auto"/>
          <w:sz w:val="20"/>
          <w:szCs w:val="20"/>
        </w:rPr>
        <w:t>Verilog modules are provided for: a) multi-cycle main memory, b) cache data array, c) cache meta-data array.</w:t>
      </w:r>
    </w:p>
    <w:p>
      <w:pPr>
        <w:pStyle w:val="Normal"/>
        <w:spacing w:before="120" w:after="0"/>
        <w:jc w:val="both"/>
        <w:rPr>
          <w:rFonts w:eastAsia="Book Antiqua"/>
          <w:color w:val="auto"/>
          <w:sz w:val="20"/>
          <w:szCs w:val="20"/>
        </w:rPr>
      </w:pPr>
      <w:r>
        <w:rPr>
          <w:rFonts w:eastAsia="Book Antiqua"/>
          <w:color w:val="auto"/>
          <w:sz w:val="20"/>
          <w:szCs w:val="20"/>
        </w:rPr>
        <w:t>You will load main memory with the binary machine code instructions to be executed on your design (not your I-cache). You will use one instance of a data array and a meta-data array for the I-cache and another instance each for the D-cache.</w:t>
      </w:r>
    </w:p>
    <w:p>
      <w:pPr>
        <w:pStyle w:val="Normal"/>
        <w:spacing w:before="120" w:after="0"/>
        <w:jc w:val="both"/>
        <w:rPr>
          <w:rFonts w:eastAsia="Book Antiqua"/>
          <w:color w:val="auto"/>
          <w:sz w:val="20"/>
          <w:szCs w:val="20"/>
        </w:rPr>
      </w:pPr>
      <w:r>
        <w:rPr>
          <w:rFonts w:eastAsia="Book Antiqua"/>
          <w:color w:val="auto"/>
          <w:sz w:val="20"/>
          <w:szCs w:val="20"/>
        </w:rPr>
      </w:r>
    </w:p>
    <w:p>
      <w:pPr>
        <w:pStyle w:val="Heading2"/>
        <w:numPr>
          <w:ilvl w:val="1"/>
          <w:numId w:val="1"/>
        </w:numPr>
        <w:jc w:val="both"/>
        <w:rPr>
          <w:rFonts w:ascii="Times New Roman" w:hAnsi="Times New Roman" w:eastAsia="Book Antiqua" w:cs="Times New Roman"/>
          <w:b/>
          <w:b/>
          <w:color w:val="auto"/>
          <w:sz w:val="20"/>
          <w:szCs w:val="20"/>
        </w:rPr>
      </w:pPr>
      <w:r>
        <w:rPr>
          <w:rFonts w:eastAsia="Book Antiqua" w:cs="Times New Roman" w:ascii="Times New Roman" w:hAnsi="Times New Roman"/>
          <w:b/>
          <w:color w:val="auto"/>
          <w:sz w:val="20"/>
          <w:szCs w:val="20"/>
          <w:u w:val="none"/>
        </w:rPr>
        <w:t>3. Implementation</w:t>
      </w:r>
    </w:p>
    <w:p>
      <w:pPr>
        <w:pStyle w:val="Normal"/>
        <w:jc w:val="both"/>
        <w:rPr>
          <w:rFonts w:eastAsia="Book Antiqua"/>
          <w:color w:val="auto"/>
          <w:sz w:val="20"/>
          <w:szCs w:val="20"/>
        </w:rPr>
      </w:pPr>
      <w:r>
        <w:rPr>
          <w:rFonts w:eastAsia="Book Antiqua"/>
          <w:color w:val="auto"/>
          <w:sz w:val="20"/>
          <w:szCs w:val="20"/>
        </w:rPr>
        <w:t xml:space="preserve">3.1 </w:t>
      </w:r>
      <w:r>
        <w:rPr>
          <w:rFonts w:eastAsia="Book Antiqua"/>
          <w:color w:val="auto"/>
          <w:sz w:val="20"/>
          <w:szCs w:val="20"/>
          <w:u w:val="single"/>
        </w:rPr>
        <w:t>Cache/Memory Specification</w:t>
      </w:r>
    </w:p>
    <w:p>
      <w:pPr>
        <w:pStyle w:val="Normal"/>
        <w:spacing w:before="120" w:after="0"/>
        <w:jc w:val="both"/>
        <w:rPr>
          <w:color w:val="auto"/>
          <w:sz w:val="20"/>
          <w:szCs w:val="20"/>
        </w:rPr>
      </w:pPr>
      <w:r>
        <w:rPr>
          <w:rFonts w:eastAsia="Book Antiqua"/>
          <w:color w:val="auto"/>
          <w:sz w:val="20"/>
          <w:szCs w:val="20"/>
        </w:rPr>
        <w:t xml:space="preserve">a. The processor will have separate instruction and data caches, which are byte-addressable. </w:t>
      </w:r>
      <w:r>
        <w:rPr>
          <w:color w:val="auto"/>
          <w:sz w:val="20"/>
          <w:szCs w:val="20"/>
        </w:rPr>
        <w:t>Your caches will be 2KB (i.e,. 2048B) in size, 2-way set-associative, with cache blocks of 16B each. Correspondingly, the data array would have 128 lines in total, each being 16 bytes wide. The meta-data array would have 128 total entries composed of 64 sets with 2 ways each. Each entry in the meta-data array should contain the tag bits, the valid bit and one bit for LRU replacement.</w:t>
      </w:r>
    </w:p>
    <w:p>
      <w:pPr>
        <w:pStyle w:val="Normal"/>
        <w:spacing w:before="120" w:after="0"/>
        <w:jc w:val="both"/>
        <w:rPr>
          <w:color w:val="auto"/>
          <w:sz w:val="20"/>
          <w:szCs w:val="20"/>
        </w:rPr>
      </w:pPr>
      <w:r>
        <w:rPr>
          <w:color w:val="auto"/>
          <w:sz w:val="20"/>
          <w:szCs w:val="20"/>
        </w:rPr>
        <w:t xml:space="preserve">b. The cache write policy is write-through and write-allocate. This means that on hits, it writes to the cache </w:t>
      </w:r>
      <w:r>
        <w:rPr>
          <w:b/>
          <w:color w:val="auto"/>
          <w:sz w:val="20"/>
          <w:szCs w:val="20"/>
        </w:rPr>
        <w:t>and</w:t>
      </w:r>
      <w:r>
        <w:rPr>
          <w:color w:val="auto"/>
          <w:sz w:val="20"/>
          <w:szCs w:val="20"/>
        </w:rPr>
        <w:t xml:space="preserve"> main memory in parallel. On misses it finds the block in main memory and brings that block to the cache, and then re-performs the write (which will now be a cache hit; thus it will write to both cache and memory in parallel).</w:t>
      </w:r>
    </w:p>
    <w:p>
      <w:pPr>
        <w:pStyle w:val="Normal"/>
        <w:spacing w:before="120" w:after="0"/>
        <w:jc w:val="both"/>
        <w:rPr>
          <w:color w:val="auto"/>
          <w:sz w:val="20"/>
          <w:szCs w:val="20"/>
        </w:rPr>
      </w:pPr>
      <w:r>
        <w:rPr>
          <w:color w:val="auto"/>
          <w:sz w:val="20"/>
          <w:szCs w:val="20"/>
        </w:rPr>
        <w:t>c.  The cache read policy is to read from the cache for a hit; on a miss, the data is brought back from main memory to the cache and then the required word (from the block) is read out.</w:t>
      </w:r>
    </w:p>
    <w:p>
      <w:pPr>
        <w:pStyle w:val="Normal"/>
        <w:spacing w:before="120" w:after="0"/>
        <w:jc w:val="both"/>
        <w:rPr>
          <w:color w:val="FF0000"/>
          <w:sz w:val="20"/>
          <w:szCs w:val="20"/>
        </w:rPr>
      </w:pPr>
      <w:r>
        <w:rPr>
          <w:color w:val="auto"/>
          <w:sz w:val="20"/>
          <w:szCs w:val="20"/>
        </w:rPr>
        <w:t>d. The memory module is the same as before, except for the longer read latency and a “data_valid” output bit. A 2-byte write to memory from the processor will take one cycle, while a 2-byte read from memory will take 4 cycles. Memory is pipelined, so read requests can be issued to memory on every cycle.</w:t>
      </w:r>
    </w:p>
    <w:p>
      <w:pPr>
        <w:pStyle w:val="Normal"/>
        <w:spacing w:before="120" w:after="0"/>
        <w:jc w:val="both"/>
        <w:rPr>
          <w:color w:val="FF0000"/>
          <w:sz w:val="20"/>
          <w:szCs w:val="20"/>
        </w:rPr>
      </w:pPr>
      <w:r>
        <w:rPr>
          <w:color w:val="auto"/>
          <w:sz w:val="20"/>
          <w:szCs w:val="20"/>
        </w:rPr>
        <w:t>e. The cache modules will have the following interface: one 16-bit (2-byte) data input port, one 16-bit (2-byte) data output port, one 16-bit (2-byte) address input port and a one-bit write-enable input signal.</w:t>
      </w:r>
    </w:p>
    <w:p>
      <w:pPr>
        <w:pStyle w:val="Normal"/>
        <w:spacing w:before="120" w:after="0"/>
        <w:jc w:val="both"/>
        <w:rPr>
          <w:color w:val="auto"/>
          <w:sz w:val="20"/>
          <w:szCs w:val="20"/>
        </w:rPr>
      </w:pPr>
      <w:r>
        <w:rPr>
          <w:color w:val="auto"/>
          <w:sz w:val="20"/>
          <w:szCs w:val="20"/>
        </w:rPr>
        <w:t>f. Note that the interaction between the memory and caches should occur at cache block (16-byte) granularity. Considering that the data ports are only 2 bytes wide, this would require a burst of 8 consecutive data transfers.</w:t>
      </w:r>
    </w:p>
    <w:p>
      <w:pPr>
        <w:pStyle w:val="Normal"/>
        <w:spacing w:before="120" w:after="0"/>
        <w:jc w:val="both"/>
        <w:rPr>
          <w:color w:val="auto"/>
          <w:sz w:val="20"/>
          <w:szCs w:val="20"/>
        </w:rPr>
      </w:pPr>
      <w:r>
        <w:rPr>
          <w:color w:val="auto"/>
          <w:sz w:val="20"/>
          <w:szCs w:val="20"/>
        </w:rPr>
      </w:r>
    </w:p>
    <w:p>
      <w:pPr>
        <w:pStyle w:val="Normal"/>
        <w:spacing w:before="120" w:after="0"/>
        <w:jc w:val="both"/>
        <w:rPr>
          <w:color w:val="auto"/>
          <w:sz w:val="20"/>
          <w:szCs w:val="20"/>
          <w:u w:val="single"/>
        </w:rPr>
      </w:pPr>
      <w:r>
        <w:rPr>
          <w:color w:val="auto"/>
          <w:sz w:val="20"/>
          <w:szCs w:val="20"/>
        </w:rPr>
        <w:t xml:space="preserve">3.2 </w:t>
      </w:r>
      <w:r>
        <w:rPr>
          <w:color w:val="auto"/>
          <w:sz w:val="20"/>
          <w:szCs w:val="20"/>
          <w:u w:val="single"/>
        </w:rPr>
        <w:t>Cache Hits Reads/Writes</w:t>
      </w:r>
    </w:p>
    <w:p>
      <w:pPr>
        <w:pStyle w:val="Normal"/>
        <w:spacing w:before="120" w:after="0"/>
        <w:jc w:val="both"/>
        <w:rPr>
          <w:color w:val="auto"/>
          <w:sz w:val="20"/>
          <w:szCs w:val="20"/>
        </w:rPr>
      </w:pPr>
      <w:r>
        <w:rPr>
          <w:color w:val="auto"/>
          <w:sz w:val="20"/>
          <w:szCs w:val="20"/>
        </w:rPr>
        <w:t xml:space="preserve">a. Cache hits take only one </w:t>
      </w:r>
      <w:r>
        <w:rPr>
          <w:color w:val="auto"/>
          <w:sz w:val="20"/>
          <w:szCs w:val="20"/>
        </w:rPr>
        <w:t>or two</w:t>
      </w:r>
      <w:r>
        <w:rPr>
          <w:color w:val="auto"/>
          <w:sz w:val="20"/>
          <w:szCs w:val="20"/>
        </w:rPr>
        <w:t xml:space="preserve"> cycle</w:t>
      </w:r>
      <w:r>
        <w:rPr>
          <w:color w:val="auto"/>
          <w:sz w:val="20"/>
          <w:szCs w:val="20"/>
        </w:rPr>
        <w:t>s</w:t>
      </w:r>
      <w:r>
        <w:rPr>
          <w:color w:val="auto"/>
          <w:sz w:val="20"/>
          <w:szCs w:val="20"/>
        </w:rPr>
        <w:t xml:space="preserve"> to execute. Once the data array lines and the meta-data array entries are identified based on the index and offset bits of the address, data is read/written from/to the data array </w:t>
      </w:r>
      <w:r>
        <w:rPr>
          <w:b/>
          <w:color w:val="auto"/>
          <w:sz w:val="20"/>
          <w:szCs w:val="20"/>
        </w:rPr>
        <w:t xml:space="preserve">and in parallel </w:t>
      </w:r>
      <w:r>
        <w:rPr>
          <w:color w:val="auto"/>
          <w:sz w:val="20"/>
          <w:szCs w:val="20"/>
        </w:rPr>
        <w:t xml:space="preserve">the tag match is performed. </w:t>
      </w:r>
    </w:p>
    <w:p>
      <w:pPr>
        <w:pStyle w:val="Normal"/>
        <w:spacing w:before="120" w:after="0"/>
        <w:jc w:val="both"/>
        <w:rPr>
          <w:color w:val="auto"/>
          <w:sz w:val="20"/>
          <w:szCs w:val="20"/>
        </w:rPr>
      </w:pPr>
      <w:r>
        <w:rPr>
          <w:color w:val="auto"/>
          <w:sz w:val="20"/>
          <w:szCs w:val="20"/>
        </w:rPr>
        <w:t>b. If the tag matches (i.e., hit), the read/write from/to the data array is valid. This data is returned via the cache data port in case of a read.</w:t>
      </w:r>
    </w:p>
    <w:p>
      <w:pPr>
        <w:pStyle w:val="Normal"/>
        <w:spacing w:before="120" w:after="0"/>
        <w:jc w:val="both"/>
        <w:rPr>
          <w:color w:val="auto"/>
          <w:sz w:val="20"/>
          <w:szCs w:val="20"/>
        </w:rPr>
      </w:pPr>
      <w:r>
        <w:rPr>
          <w:color w:val="auto"/>
          <w:sz w:val="20"/>
          <w:szCs w:val="20"/>
        </w:rPr>
        <w:t>c. Being a write-through cache, all writes are written to main memory as well. As mentioned earlier, memory writes take only 1 cycle, so if it is a write hit, the memory write will complete in parallel to the cache write.</w:t>
      </w:r>
    </w:p>
    <w:p>
      <w:pPr>
        <w:pStyle w:val="Normal"/>
        <w:spacing w:before="120" w:after="0"/>
        <w:jc w:val="both"/>
        <w:rPr>
          <w:color w:val="auto"/>
          <w:sz w:val="20"/>
          <w:szCs w:val="20"/>
        </w:rPr>
      </w:pPr>
      <w:r>
        <w:rPr>
          <w:color w:val="auto"/>
          <w:sz w:val="20"/>
          <w:szCs w:val="20"/>
        </w:rPr>
        <w:t>d. In case of a tag mismatch (i.e., miss), the miss handler is triggered and the pipeline is stalled (if the data cache misses, all upstream instructions must stall) or NOPs are inserted (if it is an instruction cache miss).</w:t>
      </w:r>
    </w:p>
    <w:p>
      <w:pPr>
        <w:pStyle w:val="Normal"/>
        <w:spacing w:before="120" w:after="0"/>
        <w:jc w:val="both"/>
        <w:rPr>
          <w:color w:val="auto"/>
          <w:sz w:val="20"/>
          <w:szCs w:val="20"/>
        </w:rPr>
      </w:pPr>
      <w:r>
        <w:rPr>
          <w:color w:val="auto"/>
          <w:sz w:val="20"/>
          <w:szCs w:val="20"/>
        </w:rPr>
      </w:r>
    </w:p>
    <w:p>
      <w:pPr>
        <w:pStyle w:val="Normal"/>
        <w:spacing w:before="120" w:after="0"/>
        <w:jc w:val="both"/>
        <w:rPr>
          <w:color w:val="auto"/>
          <w:sz w:val="20"/>
          <w:szCs w:val="20"/>
          <w:u w:val="single"/>
        </w:rPr>
      </w:pPr>
      <w:r>
        <w:rPr>
          <w:color w:val="auto"/>
          <w:sz w:val="20"/>
          <w:szCs w:val="20"/>
        </w:rPr>
        <w:t xml:space="preserve">3.3 </w:t>
      </w:r>
      <w:r>
        <w:rPr>
          <w:color w:val="auto"/>
          <w:sz w:val="20"/>
          <w:szCs w:val="20"/>
          <w:u w:val="single"/>
        </w:rPr>
        <w:t>Cache Miss Handler FSM</w:t>
      </w:r>
    </w:p>
    <w:p>
      <w:pPr>
        <w:pStyle w:val="Normal"/>
        <w:spacing w:before="120" w:after="0"/>
        <w:jc w:val="both"/>
        <w:rPr>
          <w:color w:val="auto"/>
          <w:sz w:val="20"/>
          <w:szCs w:val="20"/>
        </w:rPr>
      </w:pPr>
      <w:r>
        <w:rPr>
          <w:color w:val="auto"/>
          <w:sz w:val="20"/>
          <w:szCs w:val="20"/>
        </w:rPr>
        <w:t>The figure below shows a simple FSM for retrieving a block from memory upon a cache miss. The blue refers to the state, the green refers to the condition for changing state, and the red refers to actions performed on state transitions.</w:t>
      </w:r>
    </w:p>
    <w:p>
      <w:pPr>
        <w:pStyle w:val="Normal"/>
        <w:spacing w:before="120" w:after="0"/>
        <w:jc w:val="both"/>
        <w:rPr>
          <w:color w:val="auto"/>
          <w:sz w:val="20"/>
          <w:szCs w:val="20"/>
        </w:rPr>
      </w:pPr>
      <w:r>
        <w:rPr/>
        <w:drawing>
          <wp:inline distT="0" distB="0" distL="0" distR="0">
            <wp:extent cx="5562600" cy="23241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562600" cy="2324100"/>
                    </a:xfrm>
                    <a:prstGeom prst="rect">
                      <a:avLst/>
                    </a:prstGeom>
                  </pic:spPr>
                </pic:pic>
              </a:graphicData>
            </a:graphic>
          </wp:inline>
        </w:drawing>
      </w:r>
    </w:p>
    <w:p>
      <w:pPr>
        <w:pStyle w:val="Normal"/>
        <w:spacing w:before="120" w:after="0"/>
        <w:jc w:val="both"/>
        <w:rPr>
          <w:color w:val="auto"/>
          <w:sz w:val="20"/>
          <w:szCs w:val="20"/>
          <w:u w:val="single"/>
        </w:rPr>
      </w:pPr>
      <w:r>
        <w:rPr>
          <w:color w:val="auto"/>
          <w:sz w:val="20"/>
          <w:szCs w:val="20"/>
        </w:rPr>
        <w:t xml:space="preserve">This is only a simple FSM for sequentially requesting and receiving each 2-byte chunk from memory. You are required to enhance this FSM to support </w:t>
      </w:r>
      <w:r>
        <w:rPr>
          <w:b/>
          <w:bCs/>
          <w:color w:val="auto"/>
          <w:sz w:val="20"/>
          <w:szCs w:val="20"/>
        </w:rPr>
        <w:t>pipelined</w:t>
      </w:r>
      <w:r>
        <w:rPr>
          <w:color w:val="auto"/>
          <w:sz w:val="20"/>
          <w:szCs w:val="20"/>
        </w:rPr>
        <w:t xml:space="preserve"> memory requests. Since memory is pipelined, read requests can be issued to memory every cycle, and each 2-byte chunk should be received in consecutive cycles.</w:t>
      </w:r>
    </w:p>
    <w:p>
      <w:pPr>
        <w:pStyle w:val="Normal"/>
        <w:spacing w:before="120" w:after="0"/>
        <w:jc w:val="both"/>
        <w:rPr>
          <w:rFonts w:eastAsia="Book Antiqua"/>
          <w:b/>
          <w:b/>
          <w:color w:val="auto"/>
          <w:sz w:val="20"/>
          <w:szCs w:val="20"/>
        </w:rPr>
      </w:pPr>
      <w:r>
        <w:rPr>
          <w:rFonts w:eastAsia="Book Antiqua"/>
          <w:b/>
          <w:color w:val="auto"/>
          <w:sz w:val="20"/>
          <w:szCs w:val="20"/>
        </w:rPr>
        <w:t>Points to note:</w:t>
      </w:r>
    </w:p>
    <w:p>
      <w:pPr>
        <w:pStyle w:val="Normal"/>
        <w:spacing w:before="120" w:after="0"/>
        <w:jc w:val="both"/>
        <w:rPr>
          <w:rFonts w:eastAsia="Book Antiqua"/>
          <w:color w:val="auto"/>
          <w:sz w:val="20"/>
          <w:szCs w:val="20"/>
        </w:rPr>
      </w:pPr>
      <w:r>
        <w:rPr>
          <w:rFonts w:eastAsia="Book Antiqua"/>
          <w:color w:val="auto"/>
          <w:sz w:val="20"/>
          <w:szCs w:val="20"/>
        </w:rPr>
        <w:t>a. The cache is write-allocate. On both read and write misses, you need to bring in the correct block from memory to the cache.</w:t>
      </w:r>
    </w:p>
    <w:p>
      <w:pPr>
        <w:pStyle w:val="Normal"/>
        <w:spacing w:before="120" w:after="0"/>
        <w:jc w:val="both"/>
        <w:rPr>
          <w:rFonts w:eastAsia="Book Antiqua"/>
          <w:color w:val="auto"/>
          <w:sz w:val="20"/>
          <w:szCs w:val="20"/>
        </w:rPr>
      </w:pPr>
      <w:r>
        <w:rPr>
          <w:rFonts w:eastAsia="Book Antiqua"/>
          <w:color w:val="auto"/>
          <w:sz w:val="20"/>
          <w:szCs w:val="20"/>
        </w:rPr>
        <w:t>b. The cache is write-through, so there is no data to be written back to memory upon an eviction.</w:t>
      </w:r>
    </w:p>
    <w:p>
      <w:pPr>
        <w:pStyle w:val="Normal"/>
        <w:spacing w:before="120" w:after="0"/>
        <w:jc w:val="both"/>
        <w:rPr>
          <w:rFonts w:eastAsia="Book Antiqua"/>
          <w:color w:val="auto"/>
          <w:sz w:val="20"/>
          <w:szCs w:val="20"/>
        </w:rPr>
      </w:pPr>
      <w:r>
        <w:rPr>
          <w:rFonts w:eastAsia="Book Antiqua"/>
          <w:color w:val="auto"/>
          <w:sz w:val="20"/>
          <w:szCs w:val="20"/>
        </w:rPr>
        <w:t>c. The cache controller stalls the processor on a miss, and only after the entire cache block is brought into the cache, the new tag is written into the meta-data array, the valid and LRU bits are set and the stall is deasserted.</w:t>
      </w:r>
    </w:p>
    <w:p>
      <w:pPr>
        <w:pStyle w:val="Normal"/>
        <w:spacing w:before="120" w:after="0"/>
        <w:jc w:val="both"/>
        <w:rPr>
          <w:rFonts w:eastAsia="Book Antiqua"/>
          <w:color w:val="auto"/>
          <w:sz w:val="20"/>
          <w:szCs w:val="20"/>
          <w:u w:val="single"/>
        </w:rPr>
      </w:pPr>
      <w:r>
        <w:rPr>
          <w:rFonts w:eastAsia="Book Antiqua"/>
          <w:color w:val="auto"/>
          <w:sz w:val="20"/>
          <w:szCs w:val="20"/>
          <w:u w:val="single"/>
        </w:rPr>
      </w:r>
    </w:p>
    <w:p>
      <w:pPr>
        <w:pStyle w:val="Normal"/>
        <w:spacing w:before="120" w:after="0"/>
        <w:jc w:val="both"/>
        <w:rPr>
          <w:color w:val="auto"/>
          <w:sz w:val="20"/>
          <w:szCs w:val="20"/>
          <w:u w:val="single"/>
        </w:rPr>
      </w:pPr>
      <w:r>
        <w:rPr>
          <w:color w:val="auto"/>
          <w:sz w:val="20"/>
          <w:szCs w:val="20"/>
        </w:rPr>
        <w:t xml:space="preserve">3.4 </w:t>
      </w:r>
      <w:r>
        <w:rPr>
          <w:color w:val="auto"/>
          <w:sz w:val="20"/>
          <w:szCs w:val="20"/>
          <w:u w:val="single"/>
        </w:rPr>
        <w:t>Memory Contention on Cache Misses</w:t>
      </w:r>
    </w:p>
    <w:p>
      <w:pPr>
        <w:pStyle w:val="Normal"/>
        <w:spacing w:before="120" w:after="0"/>
        <w:jc w:val="both"/>
        <w:rPr>
          <w:rFonts w:eastAsia="Book Antiqua"/>
          <w:color w:val="auto"/>
          <w:sz w:val="20"/>
          <w:szCs w:val="20"/>
        </w:rPr>
      </w:pPr>
      <w:r>
        <w:rPr>
          <w:rFonts w:eastAsia="Book Antiqua"/>
          <w:color w:val="auto"/>
          <w:sz w:val="20"/>
          <w:szCs w:val="20"/>
        </w:rPr>
        <w:t>The mechanism described above for handling misses is independent for the I-cache and D-cache. If requests from both caches are sent to memory, only one can be handled at a time. You are required to implement an arbitration mechanism that selects either one of the competing requests and gives it a grant to go through to memory. The other request stalls for an extended period. Note that you will never have multiple misses from the I-cache at one time nor will you ever have multiple misses from the D-cache at one time; at most you can have one of each type in parallel.</w:t>
      </w:r>
    </w:p>
    <w:p>
      <w:pPr>
        <w:pStyle w:val="Normal"/>
        <w:spacing w:before="120" w:after="0"/>
        <w:jc w:val="both"/>
        <w:rPr>
          <w:rFonts w:eastAsia="Book Antiqua"/>
          <w:color w:val="auto"/>
          <w:sz w:val="20"/>
          <w:szCs w:val="20"/>
        </w:rPr>
      </w:pPr>
      <w:r>
        <w:rPr>
          <w:rFonts w:eastAsia="Book Antiqua"/>
          <w:color w:val="auto"/>
          <w:sz w:val="20"/>
          <w:szCs w:val="20"/>
        </w:rPr>
      </w:r>
    </w:p>
    <w:p>
      <w:pPr>
        <w:pStyle w:val="Normal"/>
        <w:jc w:val="both"/>
        <w:rPr>
          <w:rFonts w:eastAsia="Book Antiqua"/>
          <w:color w:val="auto"/>
          <w:sz w:val="20"/>
          <w:szCs w:val="20"/>
        </w:rPr>
      </w:pPr>
      <w:r>
        <w:rPr>
          <w:rFonts w:eastAsia="Book Antiqua"/>
          <w:color w:val="auto"/>
          <w:sz w:val="20"/>
          <w:szCs w:val="20"/>
        </w:rPr>
      </w:r>
    </w:p>
    <w:p>
      <w:pPr>
        <w:pStyle w:val="Heading2"/>
        <w:numPr>
          <w:ilvl w:val="1"/>
          <w:numId w:val="1"/>
        </w:numPr>
        <w:jc w:val="both"/>
        <w:rPr>
          <w:rFonts w:ascii="Times New Roman" w:hAnsi="Times New Roman" w:cs="Times New Roman"/>
          <w:b/>
          <w:b/>
          <w:color w:val="auto"/>
          <w:sz w:val="20"/>
          <w:szCs w:val="20"/>
          <w:u w:val="none"/>
        </w:rPr>
      </w:pPr>
      <w:r>
        <w:rPr>
          <w:rFonts w:eastAsia="Book Antiqua" w:cs="Times New Roman" w:ascii="Times New Roman" w:hAnsi="Times New Roman"/>
          <w:b/>
          <w:color w:val="auto"/>
          <w:sz w:val="20"/>
          <w:szCs w:val="20"/>
          <w:u w:val="none"/>
        </w:rPr>
        <w:t>4. Interface</w:t>
      </w:r>
    </w:p>
    <w:p>
      <w:pPr>
        <w:pStyle w:val="Normal"/>
        <w:jc w:val="both"/>
        <w:rPr>
          <w:color w:val="auto"/>
          <w:sz w:val="20"/>
          <w:szCs w:val="20"/>
        </w:rPr>
      </w:pPr>
      <w:r>
        <w:rPr>
          <w:color w:val="auto"/>
          <w:sz w:val="20"/>
          <w:szCs w:val="20"/>
        </w:rPr>
        <w:t xml:space="preserve">Your top level Verilog code should be in a file named </w:t>
      </w:r>
      <w:r>
        <w:rPr>
          <w:b/>
          <w:i/>
          <w:color w:val="auto"/>
          <w:sz w:val="20"/>
          <w:szCs w:val="20"/>
        </w:rPr>
        <w:t>cpu.v</w:t>
      </w:r>
      <w:r>
        <w:rPr>
          <w:color w:val="auto"/>
          <w:sz w:val="20"/>
          <w:szCs w:val="20"/>
        </w:rPr>
        <w:t xml:space="preserve">.  It should have a simple 4-signal interface: </w:t>
      </w:r>
      <w:r>
        <w:rPr>
          <w:b/>
          <w:i/>
          <w:color w:val="auto"/>
          <w:sz w:val="20"/>
          <w:szCs w:val="20"/>
        </w:rPr>
        <w:t>clk</w:t>
      </w:r>
      <w:r>
        <w:rPr>
          <w:color w:val="auto"/>
          <w:sz w:val="20"/>
          <w:szCs w:val="20"/>
        </w:rPr>
        <w:t xml:space="preserve">, </w:t>
      </w:r>
      <w:r>
        <w:rPr>
          <w:b/>
          <w:i/>
          <w:color w:val="auto"/>
          <w:sz w:val="20"/>
          <w:szCs w:val="20"/>
        </w:rPr>
        <w:t>rst_n</w:t>
      </w:r>
      <w:r>
        <w:rPr>
          <w:color w:val="auto"/>
          <w:sz w:val="20"/>
          <w:szCs w:val="20"/>
        </w:rPr>
        <w:t xml:space="preserve">, </w:t>
      </w:r>
      <w:r>
        <w:rPr>
          <w:b/>
          <w:i/>
          <w:color w:val="auto"/>
          <w:sz w:val="20"/>
          <w:szCs w:val="20"/>
        </w:rPr>
        <w:t xml:space="preserve">hlt </w:t>
      </w:r>
      <w:r>
        <w:rPr>
          <w:color w:val="auto"/>
          <w:sz w:val="20"/>
          <w:szCs w:val="20"/>
        </w:rPr>
        <w:t>and</w:t>
      </w:r>
      <w:r>
        <w:rPr>
          <w:b/>
          <w:i/>
          <w:color w:val="auto"/>
          <w:sz w:val="20"/>
          <w:szCs w:val="20"/>
        </w:rPr>
        <w:t xml:space="preserve"> pc[15:0]</w:t>
      </w:r>
      <w:r>
        <w:rPr>
          <w:color w:val="auto"/>
          <w:sz w:val="20"/>
          <w:szCs w:val="20"/>
        </w:rPr>
        <w:t>.</w:t>
      </w:r>
    </w:p>
    <w:p>
      <w:pPr>
        <w:pStyle w:val="Normal"/>
        <w:jc w:val="both"/>
        <w:rPr>
          <w:color w:val="auto"/>
          <w:sz w:val="20"/>
          <w:szCs w:val="20"/>
        </w:rPr>
      </w:pPr>
      <w:r>
        <w:rPr>
          <w:color w:val="auto"/>
          <w:sz w:val="20"/>
          <w:szCs w:val="20"/>
        </w:rPr>
      </w:r>
    </w:p>
    <w:tbl>
      <w:tblPr>
        <w:tblW w:w="9044" w:type="dxa"/>
        <w:jc w:val="left"/>
        <w:tblInd w:w="0" w:type="dxa"/>
        <w:tblCellMar>
          <w:top w:w="0" w:type="dxa"/>
          <w:left w:w="103" w:type="dxa"/>
          <w:bottom w:w="0" w:type="dxa"/>
          <w:right w:w="108" w:type="dxa"/>
        </w:tblCellMar>
        <w:tblLook w:val="0000" w:noHBand="0" w:noVBand="0" w:firstColumn="0" w:lastRow="0" w:lastColumn="0" w:firstRow="0"/>
      </w:tblPr>
      <w:tblGrid>
        <w:gridCol w:w="1097"/>
        <w:gridCol w:w="1257"/>
        <w:gridCol w:w="6690"/>
      </w:tblGrid>
      <w:tr>
        <w:trPr/>
        <w:tc>
          <w:tcPr>
            <w:tcW w:w="9044" w:type="dxa"/>
            <w:gridSpan w:val="3"/>
            <w:tcBorders>
              <w:top w:val="single" w:sz="4" w:space="0" w:color="000001"/>
              <w:left w:val="single" w:sz="4" w:space="0" w:color="000001"/>
              <w:bottom w:val="single" w:sz="4" w:space="0" w:color="000001"/>
              <w:right w:val="single" w:sz="4" w:space="0" w:color="000001"/>
            </w:tcBorders>
            <w:shd w:color="auto" w:fill="BFBFBF" w:val="clear"/>
          </w:tcPr>
          <w:p>
            <w:pPr>
              <w:pStyle w:val="Normal"/>
              <w:jc w:val="both"/>
              <w:rPr>
                <w:color w:val="auto"/>
                <w:sz w:val="20"/>
                <w:szCs w:val="20"/>
              </w:rPr>
            </w:pPr>
            <w:r>
              <w:rPr>
                <w:color w:val="auto"/>
                <w:sz w:val="20"/>
                <w:szCs w:val="20"/>
              </w:rPr>
              <w:t xml:space="preserve">Signal Interface of </w:t>
            </w:r>
            <w:r>
              <w:rPr>
                <w:b/>
                <w:i/>
                <w:color w:val="auto"/>
                <w:sz w:val="20"/>
                <w:szCs w:val="20"/>
              </w:rPr>
              <w:t>cpu.v</w:t>
            </w:r>
          </w:p>
        </w:tc>
      </w:tr>
      <w:tr>
        <w:trPr/>
        <w:tc>
          <w:tcPr>
            <w:tcW w:w="1097" w:type="dxa"/>
            <w:tcBorders>
              <w:top w:val="single" w:sz="4" w:space="0" w:color="000001"/>
              <w:left w:val="single" w:sz="4" w:space="0" w:color="000001"/>
              <w:bottom w:val="single" w:sz="4" w:space="0" w:color="000001"/>
              <w:right w:val="single" w:sz="4" w:space="0" w:color="000001"/>
            </w:tcBorders>
            <w:shd w:color="auto" w:fill="D9D9D9" w:val="clear"/>
          </w:tcPr>
          <w:p>
            <w:pPr>
              <w:pStyle w:val="Normal"/>
              <w:jc w:val="both"/>
              <w:rPr>
                <w:b/>
                <w:b/>
                <w:color w:val="auto"/>
                <w:sz w:val="20"/>
                <w:szCs w:val="20"/>
              </w:rPr>
            </w:pPr>
            <w:r>
              <w:rPr>
                <w:b/>
                <w:color w:val="auto"/>
                <w:sz w:val="20"/>
                <w:szCs w:val="20"/>
              </w:rPr>
              <w:t>Signal:</w:t>
            </w:r>
          </w:p>
        </w:tc>
        <w:tc>
          <w:tcPr>
            <w:tcW w:w="1257" w:type="dxa"/>
            <w:tcBorders>
              <w:top w:val="single" w:sz="4" w:space="0" w:color="000001"/>
              <w:left w:val="single" w:sz="4" w:space="0" w:color="000001"/>
              <w:bottom w:val="single" w:sz="4" w:space="0" w:color="000001"/>
              <w:right w:val="single" w:sz="4" w:space="0" w:color="000001"/>
            </w:tcBorders>
            <w:shd w:color="auto" w:fill="D9D9D9" w:val="clear"/>
          </w:tcPr>
          <w:p>
            <w:pPr>
              <w:pStyle w:val="Normal"/>
              <w:jc w:val="both"/>
              <w:rPr>
                <w:b/>
                <w:b/>
                <w:color w:val="auto"/>
                <w:sz w:val="20"/>
                <w:szCs w:val="20"/>
              </w:rPr>
            </w:pPr>
            <w:r>
              <w:rPr>
                <w:b/>
                <w:color w:val="auto"/>
                <w:sz w:val="20"/>
                <w:szCs w:val="20"/>
              </w:rPr>
              <w:t>Direction:</w:t>
            </w:r>
          </w:p>
        </w:tc>
        <w:tc>
          <w:tcPr>
            <w:tcW w:w="6690" w:type="dxa"/>
            <w:tcBorders>
              <w:top w:val="single" w:sz="4" w:space="0" w:color="000001"/>
              <w:left w:val="single" w:sz="4" w:space="0" w:color="000001"/>
              <w:bottom w:val="single" w:sz="4" w:space="0" w:color="000001"/>
              <w:right w:val="single" w:sz="4" w:space="0" w:color="000001"/>
            </w:tcBorders>
            <w:shd w:color="auto" w:fill="D9D9D9" w:val="clear"/>
          </w:tcPr>
          <w:p>
            <w:pPr>
              <w:pStyle w:val="Normal"/>
              <w:jc w:val="both"/>
              <w:rPr>
                <w:color w:val="auto"/>
                <w:sz w:val="20"/>
                <w:szCs w:val="20"/>
              </w:rPr>
            </w:pPr>
            <w:r>
              <w:rPr>
                <w:b/>
                <w:color w:val="auto"/>
                <w:sz w:val="20"/>
                <w:szCs w:val="20"/>
              </w:rPr>
              <w:t>Description:</w:t>
            </w:r>
          </w:p>
        </w:tc>
      </w:tr>
      <w:tr>
        <w:trPr/>
        <w:tc>
          <w:tcPr>
            <w:tcW w:w="109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clk</w:t>
            </w:r>
          </w:p>
        </w:tc>
        <w:tc>
          <w:tcPr>
            <w:tcW w:w="125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in</w:t>
            </w:r>
          </w:p>
        </w:tc>
        <w:tc>
          <w:tcPr>
            <w:tcW w:w="6690"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System clock</w:t>
            </w:r>
          </w:p>
        </w:tc>
      </w:tr>
      <w:tr>
        <w:trPr/>
        <w:tc>
          <w:tcPr>
            <w:tcW w:w="109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rst_n</w:t>
            </w:r>
          </w:p>
        </w:tc>
        <w:tc>
          <w:tcPr>
            <w:tcW w:w="125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in</w:t>
            </w:r>
          </w:p>
        </w:tc>
        <w:tc>
          <w:tcPr>
            <w:tcW w:w="6690"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Active low reset.  A low on this signal resets the processor and causes execution to start at address 0x0000</w:t>
            </w:r>
          </w:p>
        </w:tc>
      </w:tr>
      <w:tr>
        <w:trPr/>
        <w:tc>
          <w:tcPr>
            <w:tcW w:w="109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hlt</w:t>
            </w:r>
          </w:p>
        </w:tc>
        <w:tc>
          <w:tcPr>
            <w:tcW w:w="125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out</w:t>
            </w:r>
          </w:p>
        </w:tc>
        <w:tc>
          <w:tcPr>
            <w:tcW w:w="6690"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When your processor encounters the HLT instruction, it will assert this signal once it has finished processing the instruction prior to the HLT</w:t>
            </w:r>
          </w:p>
        </w:tc>
      </w:tr>
      <w:tr>
        <w:trPr/>
        <w:tc>
          <w:tcPr>
            <w:tcW w:w="109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pc[15:0]</w:t>
            </w:r>
          </w:p>
        </w:tc>
        <w:tc>
          <w:tcPr>
            <w:tcW w:w="1257"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Out</w:t>
            </w:r>
          </w:p>
        </w:tc>
        <w:tc>
          <w:tcPr>
            <w:tcW w:w="6690" w:type="dxa"/>
            <w:tcBorders>
              <w:top w:val="single" w:sz="4" w:space="0" w:color="000001"/>
              <w:left w:val="single" w:sz="4" w:space="0" w:color="000001"/>
              <w:bottom w:val="single" w:sz="4" w:space="0" w:color="000001"/>
              <w:right w:val="single" w:sz="4" w:space="0" w:color="000001"/>
            </w:tcBorders>
            <w:shd w:color="auto" w:fill="auto" w:val="clear"/>
          </w:tcPr>
          <w:p>
            <w:pPr>
              <w:pStyle w:val="Normal"/>
              <w:jc w:val="both"/>
              <w:rPr>
                <w:color w:val="auto"/>
                <w:sz w:val="20"/>
                <w:szCs w:val="20"/>
              </w:rPr>
            </w:pPr>
            <w:r>
              <w:rPr>
                <w:color w:val="auto"/>
                <w:sz w:val="20"/>
                <w:szCs w:val="20"/>
              </w:rPr>
              <w:t>PC value over the course of program execution</w:t>
            </w:r>
          </w:p>
        </w:tc>
      </w:tr>
    </w:tbl>
    <w:p>
      <w:pPr>
        <w:pStyle w:val="Normal"/>
        <w:jc w:val="both"/>
        <w:rPr>
          <w:color w:val="auto"/>
          <w:sz w:val="20"/>
          <w:szCs w:val="20"/>
        </w:rPr>
      </w:pPr>
      <w:r>
        <w:rPr>
          <w:color w:val="auto"/>
          <w:sz w:val="20"/>
          <w:szCs w:val="20"/>
        </w:rPr>
      </w:r>
    </w:p>
    <w:p>
      <w:pPr>
        <w:pStyle w:val="Heading2"/>
        <w:numPr>
          <w:ilvl w:val="1"/>
          <w:numId w:val="1"/>
        </w:numPr>
        <w:jc w:val="both"/>
        <w:rPr>
          <w:rFonts w:ascii="Times New Roman" w:hAnsi="Times New Roman" w:eastAsia="Book Antiqua" w:cs="Times New Roman"/>
          <w:b/>
          <w:b/>
          <w:color w:val="auto"/>
          <w:sz w:val="20"/>
          <w:szCs w:val="20"/>
          <w:u w:val="none"/>
        </w:rPr>
      </w:pPr>
      <w:r>
        <w:rPr>
          <w:rFonts w:eastAsia="Book Antiqua" w:cs="Times New Roman" w:ascii="Times New Roman" w:hAnsi="Times New Roman"/>
          <w:b/>
          <w:color w:val="auto"/>
          <w:sz w:val="20"/>
          <w:szCs w:val="20"/>
          <w:u w:val="none"/>
        </w:rPr>
        <w:t>5. Submission Requirements</w:t>
      </w:r>
    </w:p>
    <w:p>
      <w:pPr>
        <w:pStyle w:val="Normal"/>
        <w:rPr>
          <w:rFonts w:eastAsia="Book Antiqua"/>
          <w:color w:val="auto"/>
          <w:sz w:val="20"/>
          <w:szCs w:val="20"/>
        </w:rPr>
      </w:pPr>
      <w:r>
        <w:rPr>
          <w:rFonts w:eastAsia="Book Antiqua"/>
          <w:color w:val="auto"/>
          <w:sz w:val="20"/>
          <w:szCs w:val="20"/>
        </w:rPr>
        <w:t>1. You are provided with an assembler to convert your text-level test cases into machine-level instructions. You will also be provided with a testbench and test cases. The test cases should be run with the test bench and demonstrated in your final report.</w:t>
      </w:r>
    </w:p>
    <w:p>
      <w:pPr>
        <w:pStyle w:val="Normal"/>
        <w:spacing w:before="120" w:after="0"/>
        <w:jc w:val="both"/>
        <w:rPr>
          <w:rFonts w:eastAsia="Book Antiqua"/>
          <w:color w:val="auto"/>
          <w:sz w:val="20"/>
          <w:szCs w:val="20"/>
        </w:rPr>
      </w:pPr>
      <w:r>
        <w:rPr>
          <w:rFonts w:eastAsia="Book Antiqua"/>
          <w:color w:val="auto"/>
          <w:sz w:val="20"/>
          <w:szCs w:val="20"/>
        </w:rPr>
        <w:t>2. You are also required to submit a zipped file containing: all the Verilog files of your design, all testbenches used and any other support files.</w:t>
      </w:r>
    </w:p>
    <w:p>
      <w:pPr>
        <w:pStyle w:val="Normal"/>
        <w:spacing w:before="120" w:after="0"/>
        <w:jc w:val="both"/>
        <w:rPr>
          <w:rFonts w:eastAsia="Book Antiqua"/>
          <w:color w:val="auto"/>
          <w:sz w:val="20"/>
          <w:szCs w:val="20"/>
        </w:rPr>
      </w:pPr>
      <w:r>
        <w:rPr>
          <w:rFonts w:eastAsia="Book Antiqua"/>
          <w:color w:val="auto"/>
          <w:sz w:val="20"/>
          <w:szCs w:val="20"/>
        </w:rPr>
        <w:t>3. You must also submit the project final report; see the guidelines for the report on Canvas.</w:t>
      </w:r>
    </w:p>
    <w:p>
      <w:pPr>
        <w:pStyle w:val="Normal"/>
        <w:spacing w:before="120" w:after="0"/>
        <w:jc w:val="both"/>
        <w:rPr>
          <w:rFonts w:eastAsia="Book Antiqua"/>
          <w:color w:val="auto"/>
          <w:sz w:val="20"/>
          <w:szCs w:val="20"/>
        </w:rPr>
      </w:pPr>
      <w:r>
        <w:rPr>
          <w:rFonts w:eastAsia="Book Antiqua"/>
          <w:color w:val="auto"/>
          <w:sz w:val="20"/>
          <w:szCs w:val="20"/>
        </w:rPr>
      </w:r>
    </w:p>
    <w:p>
      <w:pPr>
        <w:pStyle w:val="Normal"/>
        <w:spacing w:before="120" w:after="0"/>
        <w:jc w:val="both"/>
        <w:rPr>
          <w:color w:val="auto"/>
          <w:sz w:val="20"/>
          <w:szCs w:val="20"/>
        </w:rPr>
      </w:pPr>
      <w:r>
        <w:rPr/>
      </w:r>
    </w:p>
    <w:sectPr>
      <w:headerReference w:type="default" r:id="rId3"/>
      <w:footerReference w:type="default" r:id="rId4"/>
      <w:type w:val="nextPage"/>
      <w:pgSz w:w="12240" w:h="15840"/>
      <w:pgMar w:left="1440" w:right="1440" w:header="0" w:top="1440" w:footer="720" w:bottom="1440" w:gutter="0"/>
      <w:pgNumType w:start="1"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MBX12">
    <w:charset w:val="01"/>
    <w:family w:val="roman"/>
    <w:pitch w:val="variable"/>
  </w:font>
  <w:font w:name="Lucida Grande">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spacing w:before="0" w:after="720"/>
      <w:rPr/>
    </w:pPr>
    <w:r>
      <w:rPr/>
      <w:tab/>
    </w:r>
    <w:r>
      <w:rPr/>
      <w:fldChar w:fldCharType="begin"/>
    </w:r>
    <w:r>
      <w:rPr/>
      <w:instrText> PAGE </w:instrText>
    </w:r>
    <w:r>
      <w:rPr/>
      <w:fldChar w:fldCharType="separate"/>
    </w:r>
    <w:r>
      <w:rPr/>
      <w:t>4</w:t>
    </w:r>
    <w:r>
      <w:rPr/>
      <w:fldChar w:fldCharType="end"/>
    </w:r>
    <w:r>
      <w:rPr/>
      <w:t xml:space="preserve"> of </w:t>
    </w:r>
    <w:r>
      <w:rPr/>
      <w:fldChar w:fldCharType="begin"/>
    </w:r>
    <w:r>
      <w:rPr/>
      <w:instrText> NUMPAGES </w:instrText>
    </w:r>
    <w:r>
      <w:rPr/>
      <w:fldChar w:fldCharType="separate"/>
    </w:r>
    <w:r>
      <w:rPr/>
      <w:t>4</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60" w:leader="none"/>
      </w:tabs>
      <w:spacing w:before="720" w:after="0"/>
      <w:jc w:val="center"/>
      <w:rPr/>
    </w:pPr>
    <w:r>
      <w:rPr/>
      <w:t>ECE/CS 552 (Fall 2023)</w:t>
      <w:tab/>
      <w:t>San Miguel</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432" w:hanging="432"/>
      </w:pPr>
      <w:rPr>
        <w:vertAlign w:val="baseline"/>
        <w:position w:val="0"/>
        <w:sz w:val="24"/>
        <w:sz w:val="24"/>
      </w:rPr>
    </w:lvl>
    <w:lvl w:ilvl="1">
      <w:start w:val="1"/>
      <w:numFmt w:val="none"/>
      <w:suff w:val="nothing"/>
      <w:lvlText w:val=""/>
      <w:lvlJc w:val="left"/>
      <w:pPr>
        <w:tabs>
          <w:tab w:val="num" w:pos="0"/>
        </w:tabs>
        <w:ind w:left="576" w:hanging="576"/>
      </w:pPr>
      <w:rPr>
        <w:vertAlign w:val="baseline"/>
        <w:position w:val="0"/>
        <w:sz w:val="20"/>
        <w:sz w:val="20"/>
      </w:rPr>
    </w:lvl>
    <w:lvl w:ilvl="2">
      <w:start w:val="1"/>
      <w:numFmt w:val="none"/>
      <w:suff w:val="nothing"/>
      <w:lvlText w:val=""/>
      <w:lvlJc w:val="left"/>
      <w:pPr>
        <w:tabs>
          <w:tab w:val="num" w:pos="0"/>
        </w:tabs>
        <w:ind w:left="720" w:hanging="720"/>
      </w:pPr>
      <w:rPr>
        <w:vertAlign w:val="baseline"/>
        <w:position w:val="0"/>
        <w:sz w:val="24"/>
        <w:sz w:val="24"/>
      </w:rPr>
    </w:lvl>
    <w:lvl w:ilvl="3">
      <w:start w:val="1"/>
      <w:numFmt w:val="none"/>
      <w:suff w:val="nothing"/>
      <w:lvlText w:val=""/>
      <w:lvlJc w:val="left"/>
      <w:pPr>
        <w:tabs>
          <w:tab w:val="num" w:pos="0"/>
        </w:tabs>
        <w:ind w:left="864" w:hanging="864"/>
      </w:pPr>
      <w:rPr>
        <w:vertAlign w:val="baseline"/>
        <w:position w:val="0"/>
        <w:sz w:val="24"/>
        <w:sz w:val="24"/>
      </w:rPr>
    </w:lvl>
    <w:lvl w:ilvl="4">
      <w:start w:val="1"/>
      <w:numFmt w:val="none"/>
      <w:suff w:val="nothing"/>
      <w:lvlText w:val=""/>
      <w:lvlJc w:val="left"/>
      <w:pPr>
        <w:tabs>
          <w:tab w:val="num" w:pos="0"/>
        </w:tabs>
        <w:ind w:left="1008" w:hanging="1008"/>
      </w:pPr>
      <w:rPr>
        <w:vertAlign w:val="baseline"/>
        <w:position w:val="0"/>
        <w:sz w:val="24"/>
        <w:sz w:val="24"/>
      </w:rPr>
    </w:lvl>
    <w:lvl w:ilvl="5">
      <w:start w:val="1"/>
      <w:numFmt w:val="none"/>
      <w:suff w:val="nothing"/>
      <w:lvlText w:val=""/>
      <w:lvlJc w:val="left"/>
      <w:pPr>
        <w:tabs>
          <w:tab w:val="num" w:pos="0"/>
        </w:tabs>
        <w:ind w:left="1152" w:hanging="1152"/>
      </w:pPr>
      <w:rPr>
        <w:vertAlign w:val="baseline"/>
        <w:position w:val="0"/>
        <w:sz w:val="24"/>
        <w:sz w:val="24"/>
      </w:rPr>
    </w:lvl>
    <w:lvl w:ilvl="6">
      <w:start w:val="1"/>
      <w:numFmt w:val="none"/>
      <w:suff w:val="nothing"/>
      <w:lvlText w:val=""/>
      <w:lvlJc w:val="left"/>
      <w:pPr>
        <w:tabs>
          <w:tab w:val="num" w:pos="0"/>
        </w:tabs>
        <w:ind w:left="1296" w:hanging="1296"/>
      </w:pPr>
      <w:rPr>
        <w:vertAlign w:val="baseline"/>
        <w:position w:val="0"/>
        <w:sz w:val="24"/>
        <w:sz w:val="24"/>
      </w:rPr>
    </w:lvl>
    <w:lvl w:ilvl="7">
      <w:start w:val="1"/>
      <w:numFmt w:val="none"/>
      <w:suff w:val="nothing"/>
      <w:lvlText w:val=""/>
      <w:lvlJc w:val="left"/>
      <w:pPr>
        <w:tabs>
          <w:tab w:val="num" w:pos="0"/>
        </w:tabs>
        <w:ind w:left="1440" w:hanging="1440"/>
      </w:pPr>
      <w:rPr>
        <w:vertAlign w:val="baseline"/>
        <w:position w:val="0"/>
        <w:sz w:val="24"/>
        <w:sz w:val="24"/>
      </w:rPr>
    </w:lvl>
    <w:lvl w:ilvl="8">
      <w:start w:val="1"/>
      <w:numFmt w:val="none"/>
      <w:suff w:val="nothing"/>
      <w:lvlText w:val=""/>
      <w:lvlJc w:val="left"/>
      <w:pPr>
        <w:tabs>
          <w:tab w:val="num" w:pos="0"/>
        </w:tabs>
        <w:ind w:left="1584" w:hanging="1584"/>
      </w:pPr>
      <w:rPr>
        <w:vertAlign w:val="baseline"/>
        <w:position w:val="0"/>
        <w:sz w:val="24"/>
        <w:sz w:val="24"/>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000000"/>
      <w:kern w:val="0"/>
      <w:sz w:val="24"/>
      <w:szCs w:val="24"/>
      <w:lang w:val="en-US" w:eastAsia="zh-TW" w:bidi="ar-SA"/>
    </w:rPr>
  </w:style>
  <w:style w:type="paragraph" w:styleId="Heading1">
    <w:name w:val="Heading 1"/>
    <w:basedOn w:val="Normal"/>
    <w:next w:val="Normal"/>
    <w:qFormat/>
    <w:pPr>
      <w:keepNext w:val="true"/>
      <w:ind w:left="432" w:hanging="432"/>
      <w:outlineLvl w:val="0"/>
    </w:pPr>
    <w:rPr>
      <w:rFonts w:ascii="CMBX12" w:hAnsi="CMBX12" w:eastAsia="CMBX12" w:cs="CMBX12"/>
      <w:sz w:val="29"/>
      <w:szCs w:val="29"/>
    </w:rPr>
  </w:style>
  <w:style w:type="paragraph" w:styleId="Heading2">
    <w:name w:val="Heading 2"/>
    <w:basedOn w:val="Normal"/>
    <w:next w:val="Normal"/>
    <w:qFormat/>
    <w:pPr>
      <w:keepNext w:val="true"/>
      <w:ind w:left="576" w:hanging="576"/>
      <w:outlineLvl w:val="1"/>
    </w:pPr>
    <w:rPr>
      <w:rFonts w:ascii="CMBX12" w:hAnsi="CMBX12" w:eastAsia="CMBX12" w:cs="CMBX12"/>
      <w:sz w:val="29"/>
      <w:szCs w:val="29"/>
      <w:u w:val="single"/>
    </w:rPr>
  </w:style>
  <w:style w:type="paragraph" w:styleId="Heading3">
    <w:name w:val="Heading 3"/>
    <w:basedOn w:val="Normal"/>
    <w:next w:val="Normal"/>
    <w:qFormat/>
    <w:pPr>
      <w:keepNext w:val="true"/>
      <w:ind w:left="720" w:hanging="720"/>
      <w:outlineLvl w:val="2"/>
    </w:pPr>
    <w:rPr>
      <w:rFonts w:ascii="CMBX12" w:hAnsi="CMBX12" w:eastAsia="CMBX12" w:cs="CMBX12"/>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53ea6"/>
    <w:rPr>
      <w:rFonts w:ascii="Lucida Grande" w:hAnsi="Lucida Grande" w:cs="Lucida Grande"/>
      <w:sz w:val="18"/>
      <w:szCs w:val="18"/>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Annotationreference">
    <w:name w:val="annotation reference"/>
    <w:basedOn w:val="DefaultParagraphFont"/>
    <w:uiPriority w:val="99"/>
    <w:semiHidden/>
    <w:unhideWhenUsed/>
    <w:qFormat/>
    <w:rsid w:val="002f4d35"/>
    <w:rPr>
      <w:sz w:val="18"/>
      <w:szCs w:val="18"/>
    </w:rPr>
  </w:style>
  <w:style w:type="character" w:styleId="CommentTextChar" w:customStyle="1">
    <w:name w:val="Comment Text Char"/>
    <w:basedOn w:val="DefaultParagraphFont"/>
    <w:link w:val="CommentText"/>
    <w:uiPriority w:val="99"/>
    <w:semiHidden/>
    <w:qFormat/>
    <w:rsid w:val="002f4d35"/>
    <w:rPr/>
  </w:style>
  <w:style w:type="character" w:styleId="CommentSubjectChar" w:customStyle="1">
    <w:name w:val="Comment Subject Char"/>
    <w:basedOn w:val="CommentTextChar"/>
    <w:link w:val="CommentSubject"/>
    <w:uiPriority w:val="99"/>
    <w:semiHidden/>
    <w:qFormat/>
    <w:rsid w:val="002f4d35"/>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f53ea6"/>
    <w:pPr/>
    <w:rPr>
      <w:rFonts w:ascii="Lucida Grande" w:hAnsi="Lucida Grande" w:cs="Lucida Grande"/>
      <w:sz w:val="18"/>
      <w:szCs w:val="18"/>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Annotationtext">
    <w:name w:val="annotation text"/>
    <w:basedOn w:val="Normal"/>
    <w:link w:val="CommentTextChar"/>
    <w:uiPriority w:val="99"/>
    <w:semiHidden/>
    <w:unhideWhenUsed/>
    <w:qFormat/>
    <w:rsid w:val="002f4d35"/>
    <w:pPr/>
    <w:rPr/>
  </w:style>
  <w:style w:type="paragraph" w:styleId="Annotationsubject">
    <w:name w:val="annotation subject"/>
    <w:basedOn w:val="Annotationtext"/>
    <w:next w:val="Annotationtext"/>
    <w:link w:val="CommentSubjectChar"/>
    <w:uiPriority w:val="99"/>
    <w:semiHidden/>
    <w:unhideWhenUsed/>
    <w:qFormat/>
    <w:rsid w:val="002f4d35"/>
    <w:pPr/>
    <w:rPr>
      <w:b/>
      <w:bCs/>
      <w:sz w:val="20"/>
      <w:szCs w:val="20"/>
    </w:rPr>
  </w:style>
  <w:style w:type="paragraph" w:styleId="ListParagraph">
    <w:name w:val="List Paragraph"/>
    <w:basedOn w:val="Normal"/>
    <w:uiPriority w:val="34"/>
    <w:qFormat/>
    <w:rsid w:val="00e1012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4</Pages>
  <Words>1364</Words>
  <Characters>6471</Characters>
  <CharactersWithSpaces>7757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2018-04-14T01:00:00Z</dcterms:created>
  <dc:creator/>
  <dc:description/>
  <dc:language>en-US</dc:language>
  <cp:lastModifiedBy/>
  <cp:lastPrinted>2018-08-23T02:55:00Z</cp:lastPrinted>
  <dcterms:modified xsi:type="dcterms:W3CDTF">2023-12-04T13:29:54Z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