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97D"/>
          <w:sz w:val="44"/>
        </w:rPr>
        <w:t>个人专用股票交易决策系统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95959"/>
          <w:sz w:val="28"/>
        </w:rPr>
        <w:t>PSTDS — Personal Stock Trading Decision System</w:t>
      </w:r>
    </w:p>
    <w:p/>
    <w:p>
      <w:pPr>
        <w:jc w:val="center"/>
      </w:pPr>
      <w:r>
        <w:rPr>
          <w:rFonts w:ascii="Microsoft YaHei" w:hAnsi="Microsoft YaHei" w:eastAsia="Microsoft YaHei"/>
          <w:b/>
          <w:sz w:val="36"/>
        </w:rPr>
        <w:t>接口与数据契约规范（ISD）v2.0</w:t>
      </w:r>
    </w:p>
    <w:p/>
    <w:p>
      <w:pPr>
        <w:jc w:val="center"/>
      </w:pPr>
      <w:r>
        <w:rPr>
          <w:rFonts w:ascii="Microsoft YaHei" w:hAnsi="Microsoft YaHei" w:eastAsia="Microsoft YaHei"/>
          <w:b w:val="0"/>
          <w:color w:val="595959"/>
          <w:sz w:val="21"/>
        </w:rPr>
        <w:t>Internal Interface &amp; Schema Design | 2026年3月 | 版本 v2.0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1. 文档目的</w:t>
      </w:r>
    </w:p>
    <w:p>
      <w:r>
        <w:rPr>
          <w:rFonts w:ascii="Microsoft YaHei" w:hAnsi="Microsoft YaHei" w:eastAsia="Microsoft YaHei"/>
          <w:b w:val="0"/>
          <w:sz w:val="21"/>
        </w:rPr>
        <w:t>本文档定义 PSTDS v3.0 各模块之间的内部接口契约、数据结构规范和错误码体系。它是 Claude Code 编码阶段的直接参考文档，开发者在实现每个模块时，必须严格遵守本文档定义的接口签名、字段类型和约束条件。</w:t>
      </w:r>
    </w:p>
    <w:p>
      <w:r>
        <w:rPr>
          <w:rFonts w:ascii="Microsoft YaHei" w:hAnsi="Microsoft YaHei" w:eastAsia="Microsoft YaHei"/>
          <w:b w:val="0"/>
          <w:sz w:val="21"/>
        </w:rPr>
        <w:t>v2.0 相较 ISD v1.0 的变更：新增 NewsFilterStats、PortfolioImpact、PositionAdvice、ReflectionRecord 四个数据类型；新增 PortfolioAnalyzer、NewsFilter、DeepSeekClient、DashScopeClient 四个接口契约；扩展错误码体系（新增 E011、E012）；更新 TradeDecision 模型（新增 portfolio_impact 字段）。</w:t>
      </w:r>
    </w:p>
    <w:p>
      <w:pPr>
        <w:ind w:left="283"/>
        <w:shd w:fill="E8F4FD" w:val="clear"/>
      </w:pPr>
      <w:r>
        <w:rPr>
          <w:rFonts w:ascii="Microsoft YaHei" w:hAnsi="Microsoft YaHei" w:eastAsia="Microsoft YaHei"/>
          <w:b w:val="0"/>
          <w:sz w:val="19"/>
        </w:rPr>
        <w:t>接口契约原则：接口一旦在本文档中定义，在同一版本内不得变更。ISD v1.0 中定义的所有接口在 v2.0 中完全兼容，仅为追加式扩展。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2. 核心数据类型规范</w:t>
      </w:r>
    </w:p>
    <w:p>
      <w:pPr>
        <w:pStyle w:val="Heading2"/>
      </w:pPr>
      <w:r>
        <w:rPr>
          <w:rFonts w:ascii="Microsoft YaHei" w:hAnsi="Microsoft YaHei" w:eastAsia="Microsoft YaHei"/>
        </w:rPr>
        <w:t>2.1 基础值类型（与 ISD v1.0 相同）</w:t>
      </w:r>
    </w:p>
    <w:p>
      <w:pPr>
        <w:ind w:left="283"/>
        <w:shd w:fill="E8F4FD" w:val="clear"/>
      </w:pPr>
      <w:r>
        <w:rPr>
          <w:rFonts w:ascii="Microsoft YaHei" w:hAnsi="Microsoft YaHei" w:eastAsia="Microsoft YaHei"/>
          <w:b w:val="0"/>
          <w:sz w:val="19"/>
        </w:rPr>
        <w:t>📌 Symbol / AnalysisDate / MarketType / AnalysisMode / DepthLevel / ActionType / Confidence / ConvictionLevel / TokenCount / CostUSD 类型定义与 ISD v1.0 第 2.1 节完全一致。</w:t>
      </w:r>
    </w:p>
    <w:p>
      <w:pPr>
        <w:pStyle w:val="Heading2"/>
      </w:pPr>
      <w:r>
        <w:rPr>
          <w:rFonts w:ascii="Microsoft YaHei" w:hAnsi="Microsoft YaHei" w:eastAsia="Microsoft YaHei"/>
        </w:rPr>
        <w:t>2.2 TemporalContext（无变更）</w:t>
      </w:r>
    </w:p>
    <w:p>
      <w:pPr>
        <w:ind w:left="283"/>
        <w:shd w:fill="E8F4FD" w:val="clear"/>
      </w:pPr>
      <w:r>
        <w:rPr>
          <w:rFonts w:ascii="Microsoft YaHei" w:hAnsi="Microsoft YaHei" w:eastAsia="Microsoft YaHei"/>
          <w:b w:val="0"/>
          <w:sz w:val="19"/>
        </w:rPr>
        <w:t>📌 与 ISD v1.0 第 2.2 节完全一致。frozen=True dataclass，for_live() / for_backtest() / get_prompt_prefix() 方法签名不变。</w:t>
      </w:r>
    </w:p>
    <w:p>
      <w:pPr>
        <w:pStyle w:val="Heading2"/>
      </w:pPr>
      <w:r>
        <w:rPr>
          <w:rFonts w:ascii="Microsoft YaHei" w:hAnsi="Microsoft YaHei" w:eastAsia="Microsoft YaHei"/>
        </w:rPr>
        <w:t>2.3 NewsFilterStats（v2.0 新增）</w:t>
      </w:r>
    </w:p>
    <w:p>
      <w:pPr>
        <w:ind w:left="567"/>
        <w:pBdr>
          <w:top w:val="single" w:sz="4" w:color="B0B0B0"/>
          <w:left w:val="single" w:sz="4" w:color="B0B0B0"/>
          <w:bottom w:val="single" w:sz="4" w:color="B0B0B0"/>
          <w:right w:val="single" w:sz="4" w:color="B0B0B0"/>
        </w:pBdr>
        <w:shd w:fill="F5F5F5" w:val="clear"/>
      </w:pPr>
      <w:r>
        <w:rPr>
          <w:rFonts w:ascii="Courier New" w:hAnsi="Courier New" w:eastAsia="Courier New"/>
          <w:sz w:val="17"/>
        </w:rPr>
        <w:t># pstds/data/news_filter.py</w:t>
        <w:br/>
        <w:t>from dataclasses import dataclass</w:t>
        <w:br/>
        <w:br/>
        <w:t>@dataclass</w:t>
        <w:br/>
        <w:t>class NewsFilterStats:</w:t>
        <w:br/>
        <w:t xml:space="preserve">    raw_count: int           # 原始新闻条数</w:t>
        <w:br/>
        <w:t xml:space="preserve">    after_temporal: int      # L1时间戳过滤后</w:t>
        <w:br/>
        <w:t xml:space="preserve">    after_relevance: int     # L2相关性过滤后</w:t>
        <w:br/>
        <w:t xml:space="preserve">    after_dedup: int         # L3语义去重后（最终进入分析的数量）</w:t>
        <w:br/>
        <w:br/>
        <w:t xml:space="preserve">    @property</w:t>
        <w:br/>
        <w:t xml:space="preserve">    def temporal_filtered(self) -&gt; int:</w:t>
        <w:br/>
        <w:t xml:space="preserve">        return self.raw_count - self.after_temporal</w:t>
        <w:br/>
        <w:br/>
        <w:t xml:space="preserve">    @property</w:t>
        <w:br/>
        <w:t xml:space="preserve">    def relevance_filtered(self) -&gt; int:</w:t>
        <w:br/>
        <w:t xml:space="preserve">        return self.after_temporal - self.after_relevance</w:t>
        <w:br/>
        <w:br/>
        <w:t xml:space="preserve">    @property</w:t>
        <w:br/>
        <w:t xml:space="preserve">    def dedup_filtered(self) -&gt; int:</w:t>
        <w:br/>
        <w:t xml:space="preserve">        return self.after_relevance - self.after_dedup</w:t>
      </w:r>
    </w:p>
    <w:p>
      <w:pPr>
        <w:pStyle w:val="Heading2"/>
      </w:pPr>
      <w:r>
        <w:rPr>
          <w:rFonts w:ascii="Microsoft YaHei" w:hAnsi="Microsoft YaHei" w:eastAsia="Microsoft YaHei"/>
        </w:rPr>
        <w:t>2.4 PortfolioImpact（v2.0 新增）</w:t>
      </w:r>
    </w:p>
    <w:p>
      <w:pPr>
        <w:ind w:left="567"/>
        <w:pBdr>
          <w:top w:val="single" w:sz="4" w:color="B0B0B0"/>
          <w:left w:val="single" w:sz="4" w:color="B0B0B0"/>
          <w:bottom w:val="single" w:sz="4" w:color="B0B0B0"/>
          <w:right w:val="single" w:sz="4" w:color="B0B0B0"/>
        </w:pBdr>
        <w:shd w:fill="F5F5F5" w:val="clear"/>
      </w:pPr>
      <w:r>
        <w:rPr>
          <w:rFonts w:ascii="Courier New" w:hAnsi="Courier New" w:eastAsia="Courier New"/>
          <w:sz w:val="17"/>
        </w:rPr>
        <w:t># pstds/portfolio/advisor.py</w:t>
        <w:br/>
        <w:t>from dataclasses import dataclass, field</w:t>
        <w:br/>
        <w:t>from typing import List, Tuple</w:t>
        <w:br/>
        <w:br/>
        <w:t>@dataclass</w:t>
        <w:br/>
        <w:t>class PortfolioImpact:</w:t>
        <w:br/>
        <w:t xml:space="preserve">    """批量分析时由 PortfolioCoordinator 填充，单股分析时 TradeDecision.portfolio_impact = None"""</w:t>
        <w:br/>
        <w:t xml:space="preserve">    original_weight: float                              # 单股决策映射的初始仓位比例</w:t>
        <w:br/>
        <w:t xml:space="preserve">    adjusted_weight: float                             # HHI约束调整后的仓位比例</w:t>
        <w:br/>
        <w:t xml:space="preserve">    adjustment_reason: str                             # 调整原因说明</w:t>
        <w:br/>
        <w:t xml:space="preserve">    high_correlation_pairs: List[Tuple[str, float]] = field(default_factory=list)</w:t>
        <w:br/>
        <w:t xml:space="preserve">    # [(symbol, corr_coef), ...] 与本股高相关（&gt;阈值）的股票对</w:t>
        <w:br/>
        <w:t xml:space="preserve">    portfolio_hhi: float = 0.0                         # 包含本股调整后的组合HHI</w:t>
      </w:r>
    </w:p>
    <w:p>
      <w:pPr>
        <w:pStyle w:val="Heading2"/>
      </w:pPr>
      <w:r>
        <w:rPr>
          <w:rFonts w:ascii="Microsoft YaHei" w:hAnsi="Microsoft YaHei" w:eastAsia="Microsoft YaHei"/>
        </w:rPr>
        <w:t>2.5 PositionAdvice（v2.0 新增）</w:t>
      </w:r>
    </w:p>
    <w:p>
      <w:pPr>
        <w:ind w:left="567"/>
        <w:pBdr>
          <w:top w:val="single" w:sz="4" w:color="B0B0B0"/>
          <w:left w:val="single" w:sz="4" w:color="B0B0B0"/>
          <w:bottom w:val="single" w:sz="4" w:color="B0B0B0"/>
          <w:right w:val="single" w:sz="4" w:color="B0B0B0"/>
        </w:pBdr>
        <w:shd w:fill="F5F5F5" w:val="clear"/>
      </w:pPr>
      <w:r>
        <w:rPr>
          <w:rFonts w:ascii="Courier New" w:hAnsi="Courier New" w:eastAsia="Courier New"/>
          <w:sz w:val="17"/>
        </w:rPr>
        <w:t>@dataclass</w:t>
        <w:br/>
        <w:t>class PositionAdvice:</w:t>
        <w:br/>
        <w:t xml:space="preserve">    symbol: str</w:t>
        <w:br/>
        <w:t xml:space="preserve">    initial_weight: float        # ACTION_TO_WEIGHT 映射的原始建议仓位</w:t>
        <w:br/>
        <w:t xml:space="preserve">    adjusted_weight: float       # 组合约束调整后</w:t>
        <w:br/>
        <w:t xml:space="preserve">    adjustment_reason: str</w:t>
        <w:br/>
        <w:t xml:space="preserve">    operation: str               # "BUY" | "SELL" | "HOLD"（相对当前持仓的操作）</w:t>
        <w:br/>
        <w:t xml:space="preserve">    current_weight: Optional[float] = None  # 当前实际持仓比例（用户提供时填充）</w:t>
      </w:r>
    </w:p>
    <w:p>
      <w:pPr>
        <w:pStyle w:val="Heading2"/>
      </w:pPr>
      <w:r>
        <w:rPr>
          <w:rFonts w:ascii="Microsoft YaHei" w:hAnsi="Microsoft YaHei" w:eastAsia="Microsoft YaHei"/>
        </w:rPr>
        <w:t>2.6 ReflectionRecord（v2.0 新增）</w:t>
      </w:r>
    </w:p>
    <w:p>
      <w:pPr>
        <w:ind w:left="567"/>
        <w:pBdr>
          <w:top w:val="single" w:sz="4" w:color="B0B0B0"/>
          <w:left w:val="single" w:sz="4" w:color="B0B0B0"/>
          <w:bottom w:val="single" w:sz="4" w:color="B0B0B0"/>
          <w:right w:val="single" w:sz="4" w:color="B0B0B0"/>
        </w:pBdr>
        <w:shd w:fill="F5F5F5" w:val="clear"/>
      </w:pPr>
      <w:r>
        <w:rPr>
          <w:rFonts w:ascii="Courier New" w:hAnsi="Courier New" w:eastAsia="Courier New"/>
          <w:sz w:val="17"/>
        </w:rPr>
        <w:t>@dataclass</w:t>
        <w:br/>
        <w:t>class ReflectionRecord:</w:t>
        <w:br/>
        <w:t xml:space="preserve">    analysis_id: str              # 关联 analyses 集合 _id</w:t>
        <w:br/>
        <w:t xml:space="preserve">    symbol: str</w:t>
        <w:br/>
        <w:t xml:space="preserve">    analysis_date: date</w:t>
        <w:br/>
        <w:t xml:space="preserve">    predicted_action: str         # 预测 action（BUY/SELL/HOLD/...）</w:t>
        <w:br/>
        <w:t xml:space="preserve">    predicted_confidence: float   # 预测置信度</w:t>
        <w:br/>
        <w:t xml:space="preserve">    actual_return_next_day: float # 次日实际收益率（正=上涨，负=下跌）</w:t>
        <w:br/>
        <w:t xml:space="preserve">    prediction_correct: bool      # 方向预测是否正确</w:t>
        <w:br/>
        <w:t xml:space="preserve">    # BUY预测且actual_return&gt;0 = True</w:t>
        <w:br/>
        <w:t xml:space="preserve">    # SELL预测且actual_return&lt;0 = True</w:t>
        <w:br/>
        <w:t xml:space="preserve">    # HOLD不计入准确率统计</w:t>
        <w:br/>
        <w:t xml:space="preserve">    created_at: datetime          # T+1日收盘后写入时间</w:t>
      </w:r>
    </w:p>
    <w:p>
      <w:pPr>
        <w:pStyle w:val="Heading2"/>
      </w:pPr>
      <w:r>
        <w:rPr>
          <w:rFonts w:ascii="Microsoft YaHei" w:hAnsi="Microsoft YaHei" w:eastAsia="Microsoft YaHei"/>
        </w:rPr>
        <w:t>2.7 NewsItem / OHLCVRecord / DataSource（无变更）</w:t>
      </w:r>
    </w:p>
    <w:p>
      <w:pPr>
        <w:ind w:left="283"/>
        <w:shd w:fill="E8F4FD" w:val="clear"/>
      </w:pPr>
      <w:r>
        <w:rPr>
          <w:rFonts w:ascii="Microsoft YaHei" w:hAnsi="Microsoft YaHei" w:eastAsia="Microsoft YaHei"/>
          <w:b w:val="0"/>
          <w:sz w:val="19"/>
        </w:rPr>
        <w:t>📌 与 ISD v1.0 第 2.3、2.4、2.5 节完全一致。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3. TradeDecision 标准决策模型（v2.0 更新）</w:t>
      </w:r>
    </w:p>
    <w:p>
      <w:pPr>
        <w:ind w:left="283"/>
        <w:shd w:fill="FFF3CD" w:val="clear"/>
      </w:pPr>
      <w:r>
        <w:rPr>
          <w:rFonts w:ascii="Microsoft YaHei" w:hAnsi="Microsoft YaHei" w:eastAsia="Microsoft YaHei"/>
          <w:b w:val="0"/>
          <w:sz w:val="19"/>
        </w:rPr>
        <w:t>⚠️ TradeDecision 在 ISD v1.0 版本的所有字段和校验规则保持不变，v2.0 仅追加一个可选字段。</w:t>
      </w:r>
    </w:p>
    <w:p>
      <w:pPr>
        <w:ind w:left="567"/>
        <w:pBdr>
          <w:top w:val="single" w:sz="4" w:color="B0B0B0"/>
          <w:left w:val="single" w:sz="4" w:color="B0B0B0"/>
          <w:bottom w:val="single" w:sz="4" w:color="B0B0B0"/>
          <w:right w:val="single" w:sz="4" w:color="B0B0B0"/>
        </w:pBdr>
        <w:shd w:fill="F5F5F5" w:val="clear"/>
      </w:pPr>
      <w:r>
        <w:rPr>
          <w:rFonts w:ascii="Courier New" w:hAnsi="Courier New" w:eastAsia="Courier New"/>
          <w:sz w:val="17"/>
        </w:rPr>
        <w:t>class TradeDecision(BaseModel):</w:t>
        <w:br/>
        <w:t xml:space="preserve">    # ─── 以下字段与 ISD v1.0 完全一致 ──────────────────────────────</w:t>
        <w:br/>
        <w:t xml:space="preserve">    action: Literal["STRONG_BUY","BUY","HOLD","SELL","STRONG_SELL","INSUFFICIENT_DATA"]</w:t>
        <w:br/>
        <w:t xml:space="preserve">    confidence: float = Field(ge=0.0, le=1.0)</w:t>
        <w:br/>
        <w:t xml:space="preserve">    conviction: Literal["HIGH", "MEDIUM", "LOW"]</w:t>
        <w:br/>
        <w:t xml:space="preserve">    primary_reason: str = Field(max_length=100)</w:t>
        <w:br/>
        <w:t xml:space="preserve">    insufficient_data: bool = False</w:t>
        <w:br/>
        <w:t xml:space="preserve">    target_price_low: Optional[float] = Field(default=None, gt=0)</w:t>
        <w:br/>
        <w:t xml:space="preserve">    target_price_high: Optional[float] = Field(default=None, gt=0)</w:t>
        <w:br/>
        <w:t xml:space="preserve">    time_horizon: str</w:t>
        <w:br/>
        <w:t xml:space="preserve">    risk_factors: List[str] = Field(min_length=1)</w:t>
        <w:br/>
        <w:t xml:space="preserve">    data_sources: List[DataSource] = Field(min_length=1)</w:t>
        <w:br/>
        <w:t xml:space="preserve">    analysis_date: date</w:t>
        <w:br/>
        <w:t xml:space="preserve">    analysis_timestamp: datetime</w:t>
        <w:br/>
        <w:t xml:space="preserve">    volatility_adjustment: float = Field(ge=0.5, le=2.0)</w:t>
        <w:br/>
        <w:t xml:space="preserve">    debate_quality_score: float = Field(ge=0.0, le=10.0)</w:t>
        <w:br/>
        <w:t xml:space="preserve">    symbol: str</w:t>
        <w:br/>
        <w:t xml:space="preserve">    market_type: MarketType</w:t>
        <w:br/>
        <w:t xml:space="preserve">    # ─── v2.0 新增字段 ──────────────────────────────────────────────</w:t>
        <w:br/>
        <w:t xml:space="preserve">    portfolio_impact: Optional[PortfolioImpact] = None</w:t>
        <w:br/>
        <w:t xml:space="preserve">    # 单股分析时为 None；批量分析经 PortfolioCoordinator 后填充</w:t>
        <w:br/>
        <w:br/>
        <w:t xml:space="preserve">    # 校验规则（与 ISD v1.0 相同，不重复列出）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4. 新增接口契约</w:t>
      </w:r>
    </w:p>
    <w:p>
      <w:pPr>
        <w:pStyle w:val="Heading2"/>
      </w:pPr>
      <w:r>
        <w:rPr>
          <w:rFonts w:ascii="Microsoft YaHei" w:hAnsi="Microsoft YaHei" w:eastAsia="Microsoft YaHei"/>
        </w:rPr>
        <w:t>4.1 NewsFilter 接口契约</w:t>
      </w:r>
    </w:p>
    <w:p>
      <w:pPr>
        <w:ind w:left="567"/>
        <w:pBdr>
          <w:top w:val="single" w:sz="4" w:color="B0B0B0"/>
          <w:left w:val="single" w:sz="4" w:color="B0B0B0"/>
          <w:bottom w:val="single" w:sz="4" w:color="B0B0B0"/>
          <w:right w:val="single" w:sz="4" w:color="B0B0B0"/>
        </w:pBdr>
        <w:shd w:fill="F5F5F5" w:val="clear"/>
      </w:pPr>
      <w:r>
        <w:rPr>
          <w:rFonts w:ascii="Courier New" w:hAnsi="Courier New" w:eastAsia="Courier New"/>
          <w:sz w:val="17"/>
        </w:rPr>
        <w:t># pstds/data/news_filter.py</w:t>
        <w:br/>
        <w:t>class NewsFilter:</w:t>
        <w:br/>
        <w:t xml:space="preserve">    def __init__(</w:t>
        <w:br/>
        <w:t xml:space="preserve">        self,</w:t>
        <w:br/>
        <w:t xml:space="preserve">        relevance_threshold: float = 0.6,  # L2相关性过滤阈值</w:t>
        <w:br/>
        <w:t xml:space="preserve">        dedup_threshold: float = 0.85,     # L3语义去重阈值</w:t>
        <w:br/>
        <w:t xml:space="preserve">        method: Literal["tfidf", "embedding"] = "tfidf",</w:t>
        <w:br/>
        <w:t xml:space="preserve">    ): ...</w:t>
        <w:br/>
        <w:br/>
        <w:t xml:space="preserve">    def filter(</w:t>
        <w:br/>
        <w:t xml:space="preserve">        self,</w:t>
        <w:br/>
        <w:t xml:space="preserve">        news_list: List[NewsItem],</w:t>
        <w:br/>
        <w:t xml:space="preserve">        symbol: str,</w:t>
        <w:br/>
        <w:t xml:space="preserve">        company_name: str,</w:t>
        <w:br/>
        <w:t xml:space="preserve">        ctx: TemporalContext,</w:t>
        <w:br/>
        <w:t xml:space="preserve">    ) -&gt; Tuple[List[NewsItem], NewsFilterStats]:</w:t>
        <w:br/>
        <w:t xml:space="preserve">        """</w:t>
        <w:br/>
        <w:t xml:space="preserve">        串联执行三级过滤：</w:t>
        <w:br/>
        <w:t xml:space="preserve">        L1: TemporalGuard.filter_news()（复用，不重新实现）</w:t>
        <w:br/>
        <w:t xml:space="preserve">        L2: 相关性评分过滤（TF-IDF 或 embedding）</w:t>
        <w:br/>
        <w:t xml:space="preserve">        L3: 语义去重（余弦相似度 &gt; dedup_threshold 的副本删除，保留最早）</w:t>
        <w:br/>
        <w:br/>
        <w:t xml:space="preserve">        约束：</w:t>
        <w:br/>
        <w:t xml:space="preserve">        - 纯函数，不修改输入列表</w:t>
        <w:br/>
        <w:t xml:space="preserve">        - 不抛出异常（内部错误退化为返回原列表+警告日志）</w:t>
        <w:br/>
        <w:t xml:space="preserve">        - L2/L3 失败时静默降级到上一级输出</w:t>
        <w:br/>
        <w:t xml:space="preserve">        """</w:t>
        <w:br/>
        <w:t xml:space="preserve">        ...</w:t>
      </w:r>
    </w:p>
    <w:p>
      <w:pPr>
        <w:pStyle w:val="Heading2"/>
      </w:pPr>
      <w:r>
        <w:rPr>
          <w:rFonts w:ascii="Microsoft YaHei" w:hAnsi="Microsoft YaHei" w:eastAsia="Microsoft YaHei"/>
        </w:rPr>
        <w:t>4.2 PortfolioAnalyzer 接口契约</w:t>
      </w:r>
    </w:p>
    <w:p>
      <w:pPr>
        <w:ind w:left="567"/>
        <w:pBdr>
          <w:top w:val="single" w:sz="4" w:color="B0B0B0"/>
          <w:left w:val="single" w:sz="4" w:color="B0B0B0"/>
          <w:bottom w:val="single" w:sz="4" w:color="B0B0B0"/>
          <w:right w:val="single" w:sz="4" w:color="B0B0B0"/>
        </w:pBdr>
        <w:shd w:fill="F5F5F5" w:val="clear"/>
      </w:pPr>
      <w:r>
        <w:rPr>
          <w:rFonts w:ascii="Courier New" w:hAnsi="Courier New" w:eastAsia="Courier New"/>
          <w:sz w:val="17"/>
        </w:rPr>
        <w:t># pstds/portfolio/analyzer.py</w:t>
        <w:br/>
        <w:t>class PortfolioAnalyzer:</w:t>
        <w:br/>
        <w:t xml:space="preserve">    def correlation_matrix(</w:t>
        <w:br/>
        <w:t xml:space="preserve">        self,</w:t>
        <w:br/>
        <w:t xml:space="preserve">        symbols: List[str],          # 至少2只，最多20只</w:t>
        <w:br/>
        <w:t xml:space="preserve">        ctx: TemporalContext,         # 必填，时间隔离上下文</w:t>
        <w:br/>
        <w:t xml:space="preserve">        window_days: Optional[int] = None,  # None时使用配置默认值</w:t>
        <w:br/>
        <w:t xml:space="preserve">    ) -&gt; Optional[pd.DataFrame]:</w:t>
        <w:br/>
        <w:t xml:space="preserve">        """</w:t>
        <w:br/>
        <w:t xml:space="preserve">        返回：N×N Pearson相关系数矩阵，index和columns均为symbols</w:t>
        <w:br/>
        <w:t xml:space="preserve">        不满足 min_common_days（默认30）时返回 None，记录 DataQualityError 级别警告</w:t>
        <w:br/>
        <w:t xml:space="preserve">        end_date 强制为 ctx.analysis_date（TemporalGuard 校验）</w:t>
        <w:br/>
        <w:t xml:space="preserve">        """</w:t>
        <w:br/>
        <w:br/>
        <w:t xml:space="preserve">    def hhi(self, weights: Dict[str, float]) -&gt; float:</w:t>
        <w:br/>
        <w:t xml:space="preserve">        """赫芬达尔指数 = sum(w_i^2)，范围 0-1，无需 ctx"""</w:t>
        <w:br/>
        <w:br/>
        <w:t xml:space="preserve">    def volatility_contribution(</w:t>
        <w:br/>
        <w:t xml:space="preserve">        self,</w:t>
        <w:br/>
        <w:t xml:space="preserve">        symbols: List[str],</w:t>
        <w:br/>
        <w:t xml:space="preserve">        weights: Dict[str, float],   # 权重须归一化（总和≤1）</w:t>
        <w:br/>
        <w:t xml:space="preserve">        ctx: TemporalContext,</w:t>
        <w:br/>
        <w:t xml:space="preserve">    ) -&gt; Dict[str, float]:  # symbol -&gt; 贡献百分比（总和=100%）</w:t>
        <w:br/>
        <w:br/>
        <w:t xml:space="preserve">    def stress_test(</w:t>
        <w:br/>
        <w:t xml:space="preserve">        self,</w:t>
        <w:br/>
        <w:t xml:space="preserve">        symbols: List[str],</w:t>
        <w:br/>
        <w:t xml:space="preserve">        weights: Dict[str, float],</w:t>
        <w:br/>
        <w:t xml:space="preserve">        ctx: TemporalContext,</w:t>
        <w:br/>
        <w:t xml:space="preserve">    ) -&gt; float:  # 负数，表示组合损失比例</w:t>
        <w:br/>
        <w:t xml:space="preserve">        """使用各股历史窗口内的最大单日跌幅作为压力情景</w:t>
        <w:br/>
        <w:t xml:space="preserve">        明确标注：此为历史情景假设，不是概率预测</w:t>
        <w:br/>
        <w:t xml:space="preserve">        """</w:t>
      </w:r>
    </w:p>
    <w:p>
      <w:pPr>
        <w:pStyle w:val="Heading2"/>
      </w:pPr>
      <w:r>
        <w:rPr>
          <w:rFonts w:ascii="Microsoft YaHei" w:hAnsi="Microsoft YaHei" w:eastAsia="Microsoft YaHei"/>
        </w:rPr>
        <w:t>4.3 PositionAdvisor 接口契约</w:t>
      </w:r>
    </w:p>
    <w:p>
      <w:pPr>
        <w:ind w:left="567"/>
        <w:pBdr>
          <w:top w:val="single" w:sz="4" w:color="B0B0B0"/>
          <w:left w:val="single" w:sz="4" w:color="B0B0B0"/>
          <w:bottom w:val="single" w:sz="4" w:color="B0B0B0"/>
          <w:right w:val="single" w:sz="4" w:color="B0B0B0"/>
        </w:pBdr>
        <w:shd w:fill="F5F5F5" w:val="clear"/>
      </w:pPr>
      <w:r>
        <w:rPr>
          <w:rFonts w:ascii="Courier New" w:hAnsi="Courier New" w:eastAsia="Courier New"/>
          <w:sz w:val="17"/>
        </w:rPr>
        <w:t>class PositionAdvisor:</w:t>
        <w:br/>
        <w:t xml:space="preserve">    def advise(</w:t>
        <w:br/>
        <w:t xml:space="preserve">        self,</w:t>
        <w:br/>
        <w:t xml:space="preserve">        decisions: List[TradeDecision],</w:t>
        <w:br/>
        <w:t xml:space="preserve">        ctx: TemporalContext,</w:t>
        <w:br/>
        <w:t xml:space="preserve">        current_positions: Optional[Dict[str, float]] = None,</w:t>
        <w:br/>
        <w:t xml:space="preserve">        # symbol -&gt; 当前仓位比例（0.0-1.0）</w:t>
        <w:br/>
        <w:t xml:space="preserve">    ) -&gt; List[PositionAdvice]:</w:t>
        <w:br/>
        <w:t xml:space="preserve">        """</w:t>
        <w:br/>
        <w:t xml:space="preserve">        算法步骤：</w:t>
        <w:br/>
        <w:t xml:space="preserve">        1. ACTION_TO_WEIGHT 映射 → initial_weight</w:t>
        <w:br/>
        <w:t xml:space="preserve">        2. 调用 PortfolioAnalyzer.correlation_matrix()</w:t>
        <w:br/>
        <w:t xml:space="preserve">        3. 计算调整前 HHI</w:t>
        <w:br/>
        <w:t xml:space="preserve">        4. 若 HHI &gt; max_hhi：</w:t>
        <w:br/>
        <w:t xml:space="preserve">           a. 识别高相关对（&gt;high_correlation_threshold）</w:t>
        <w:br/>
        <w:t xml:space="preserve">           b. 对高相关股票仓位按比例缩减直到 HHI ≤ max_hhi</w:t>
        <w:br/>
        <w:t xml:space="preserve">        5. 若提供 current_positions：转换为增减操作</w:t>
        <w:br/>
        <w:t xml:space="preserve">           adjusted - current &gt; 0 → operation="BUY"</w:t>
        <w:br/>
        <w:t xml:space="preserve">           adjusted - current &lt; 0 → operation="SELL"</w:t>
        <w:br/>
        <w:t xml:space="preserve">           |adjusted - current| &lt; 0.02 → operation="HOLD"</w:t>
        <w:br/>
        <w:t xml:space="preserve">        6. 返回 List[PositionAdvice]，总仓位保证 ≤ 100%</w:t>
        <w:br/>
        <w:t xml:space="preserve">        """</w:t>
      </w:r>
    </w:p>
    <w:p>
      <w:pPr>
        <w:pStyle w:val="Heading2"/>
      </w:pPr>
      <w:r>
        <w:rPr>
          <w:rFonts w:ascii="Microsoft YaHei" w:hAnsi="Microsoft YaHei" w:eastAsia="Microsoft YaHei"/>
        </w:rPr>
        <w:t>4.4 DeepSeekClient / DashScopeClient 接口契约</w:t>
      </w:r>
    </w:p>
    <w:p>
      <w:pPr>
        <w:ind w:left="567"/>
        <w:pBdr>
          <w:top w:val="single" w:sz="4" w:color="B0B0B0"/>
          <w:left w:val="single" w:sz="4" w:color="B0B0B0"/>
          <w:bottom w:val="single" w:sz="4" w:color="B0B0B0"/>
          <w:right w:val="single" w:sz="4" w:color="B0B0B0"/>
        </w:pBdr>
        <w:shd w:fill="F5F5F5" w:val="clear"/>
      </w:pPr>
      <w:r>
        <w:rPr>
          <w:rFonts w:ascii="Courier New" w:hAnsi="Courier New" w:eastAsia="Courier New"/>
          <w:sz w:val="17"/>
        </w:rPr>
        <w:t># 两个客户端实现相同的 BaseLLMClient Protocol</w:t>
        <w:br/>
        <w:t>class DeepSeekClient:</w:t>
        <w:br/>
        <w:t xml:space="preserve">    SUPPORTED_MODELS = ["deepseek-reasoner", "deepseek-chat"]</w:t>
        <w:br/>
        <w:br/>
        <w:t xml:space="preserve">    def __init__(self, model: str, budget_tokens: int = 60000):</w:t>
        <w:br/>
        <w:t xml:space="preserve">        """从 DEEPSEEK_API_KEY 环境变量读取 Key</w:t>
        <w:br/>
        <w:t xml:space="preserve">        未设置时抛出 ConfigurationError（E010）</w:t>
        <w:br/>
        <w:t xml:space="preserve">        """</w:t>
        <w:br/>
        <w:br/>
        <w:t xml:space="preserve">    def invoke(</w:t>
        <w:br/>
        <w:t xml:space="preserve">        self,</w:t>
        <w:br/>
        <w:t xml:space="preserve">        messages: List[dict],  # OpenAI格式 {role, content}</w:t>
        <w:br/>
        <w:t xml:space="preserve">        system: str = "",</w:t>
        <w:br/>
        <w:t xml:space="preserve">    ) -&gt; str:</w:t>
        <w:br/>
        <w:t xml:space="preserve">        """temperature=0.0（硬编码，不可配置）</w:t>
        <w:br/>
        <w:t xml:space="preserve">        429响应：指数退避重试（1/2/4秒，3次）→ LLMRateLimitError（E006）</w:t>
        <w:br/>
        <w:t xml:space="preserve">        其他HTTP错误：记录日志 → DataAdapterError（E003）</w:t>
        <w:br/>
        <w:t xml:space="preserve">        """</w:t>
        <w:br/>
        <w:br/>
        <w:t>class DashScopeClient:</w:t>
        <w:br/>
        <w:t xml:space="preserve">    SUPPORTED_MODELS = ["qwen-max", "qwen-plus", "qwen-turbo"]</w:t>
        <w:br/>
        <w:t xml:space="preserve">    # 接口签名与 DeepSeekClient 完全相同，Key 变量为 DASHSCOPE_API_KEY</w:t>
      </w:r>
    </w:p>
    <w:p>
      <w:pPr>
        <w:pStyle w:val="Heading2"/>
      </w:pPr>
      <w:r>
        <w:rPr>
          <w:rFonts w:ascii="Microsoft YaHei" w:hAnsi="Microsoft YaHei" w:eastAsia="Microsoft YaHei"/>
        </w:rPr>
        <w:t>4.5 MarketDataAdapter Protocol（无变更）</w:t>
      </w:r>
    </w:p>
    <w:p>
      <w:pPr>
        <w:ind w:left="283"/>
        <w:shd w:fill="E8F4FD" w:val="clear"/>
      </w:pPr>
      <w:r>
        <w:rPr>
          <w:rFonts w:ascii="Microsoft YaHei" w:hAnsi="Microsoft YaHei" w:eastAsia="Microsoft YaHei"/>
          <w:b w:val="0"/>
          <w:sz w:val="19"/>
        </w:rPr>
        <w:t>📌 与 ISD v1.0 第 4 节完全一致。所有适配器方法签名、返回值规范和异常处理策略不变。</w:t>
      </w:r>
    </w:p>
    <w:p>
      <w:pPr>
        <w:pStyle w:val="Heading2"/>
      </w:pPr>
      <w:r>
        <w:rPr>
          <w:rFonts w:ascii="Microsoft YaHei" w:hAnsi="Microsoft YaHei" w:eastAsia="Microsoft YaHei"/>
        </w:rPr>
        <w:t>4.6 TemporalGuard 接口（无变更）</w:t>
      </w:r>
    </w:p>
    <w:p>
      <w:pPr>
        <w:ind w:left="283"/>
        <w:shd w:fill="E8F4FD" w:val="clear"/>
      </w:pPr>
      <w:r>
        <w:rPr>
          <w:rFonts w:ascii="Microsoft YaHei" w:hAnsi="Microsoft YaHei" w:eastAsia="Microsoft YaHei"/>
          <w:b w:val="0"/>
          <w:sz w:val="19"/>
        </w:rPr>
        <w:t>📌 与 ISD v1.0 第 5 节完全一致。TemporalViolationError / RealtimeAPIBlockedError / validate_timestamp / filter_news / assert_backtest_safe / inject_temporal_prompt 全部不变。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5. 错误码体系（v2.0 更新）</w:t>
      </w:r>
    </w:p>
    <w:p>
      <w:pPr>
        <w:ind w:left="283"/>
        <w:shd w:fill="E8F4FD" w:val="clear"/>
      </w:pPr>
      <w:r>
        <w:rPr>
          <w:rFonts w:ascii="Microsoft YaHei" w:hAnsi="Microsoft YaHei" w:eastAsia="Microsoft YaHei"/>
          <w:b w:val="0"/>
          <w:sz w:val="19"/>
        </w:rPr>
        <w:t>📌 E001-E010 与 ISD v1.0 第 6 节完全一致。v2.0 新增 E011、E012。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9"/>
        <w:gridCol w:w="2269"/>
        <w:gridCol w:w="2269"/>
        <w:gridCol w:w="2269"/>
      </w:tblGrid>
      <w:tr>
        <w:tc>
          <w:tcPr>
            <w:tcW w:type="dxa" w:w="850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错误码</w:t>
            </w:r>
          </w:p>
        </w:tc>
        <w:tc>
          <w:tcPr>
            <w:tcW w:type="dxa" w:w="2268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异常类</w:t>
            </w:r>
          </w:p>
        </w:tc>
        <w:tc>
          <w:tcPr>
            <w:tcW w:type="dxa" w:w="2551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触发场景</w:t>
            </w:r>
          </w:p>
        </w:tc>
        <w:tc>
          <w:tcPr>
            <w:tcW w:type="dxa" w:w="3402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处理策略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E001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TemporalViolationError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数据时间戳 &gt; analysis_date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记录审计日志，跳过该数据项，不终止流程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E002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RealtimeAPIBlockedError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BACKTEST模式调用实时API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记录日志，返回本地缓存，无缓存则报错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E003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DataAdapterError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数据源连接失败或返回空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触发FallbackManager，切换备用数据源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E004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BudgetExceededError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Token消耗超出预算上限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降级到更低depth level或截断输入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E005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LLMOutputValidationError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Pydantic校验失败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最多重试3次，仍失败则 action=INSUFFICIENT_DATA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E006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LLMRateLimitError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API触发限流（429）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指数退避重试（1/2/4秒，最多3次）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E007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DebateQualityError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辩论质量分&lt;5.0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标记 conviction=LOW，UI显示警告，不终止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E008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DataQualityError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数据质量分&lt;60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UI显示警告，analysis继续但标记低质量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E009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MarketNotSupportedError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Symbol格式无法识别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返回明确错误信息，不进入分析流程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E010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ConfigurationError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必需配置缺失（如API Key）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启动时检查，缺失则阻止分析并提示用户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E011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PortfolioDataError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组合分析共同交易日不足（&lt;30天）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返回None相关性矩阵，UI显示警告，跳过HHI约束调整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E012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ReflectionScheduleError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T+1反事实任务注册失败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记录警告日志，静默跳过，不影响主分析流程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6. 模块间依赖关系（v2.0 更新）</w:t>
      </w:r>
    </w:p>
    <w:p>
      <w:r>
        <w:rPr>
          <w:rFonts w:ascii="Microsoft YaHei" w:hAnsi="Microsoft YaHei" w:eastAsia="Microsoft YaHei"/>
          <w:b w:val="0"/>
          <w:sz w:val="21"/>
        </w:rPr>
        <w:t>在 ISD v1.0 第 7 节的依赖规则基础上，v2.0 新增以下规则：</w:t>
      </w:r>
    </w:p>
    <w:p>
      <w:pPr>
        <w:ind w:left="567"/>
        <w:pBdr>
          <w:top w:val="single" w:sz="4" w:color="B0B0B0"/>
          <w:left w:val="single" w:sz="4" w:color="B0B0B0"/>
          <w:bottom w:val="single" w:sz="4" w:color="B0B0B0"/>
          <w:right w:val="single" w:sz="4" w:color="B0B0B0"/>
        </w:pBdr>
        <w:shd w:fill="F5F5F5" w:val="clear"/>
      </w:pPr>
      <w:r>
        <w:rPr>
          <w:rFonts w:ascii="Courier New" w:hAnsi="Courier New" w:eastAsia="Courier New"/>
          <w:sz w:val="17"/>
        </w:rPr>
        <w:t>允许的依赖方向（从上到下，禁止反向）：</w:t>
        <w:br/>
        <w:br/>
        <w:t>web/ (展示层)</w:t>
        <w:br/>
        <w:t xml:space="preserve">  ↓ 只可调用</w:t>
        <w:br/>
        <w:t>pstds/scheduler/ + pstds/agents/ + pstds/portfolio/coordinator.py（协调层）</w:t>
        <w:br/>
        <w:t xml:space="preserve">  ↓ 只可调用</w:t>
        <w:br/>
        <w:t>pstds/portfolio/analyzer.py + pstds/portfolio/advisor.py（组合计算层）</w:t>
        <w:br/>
        <w:t>pstds/data/ + pstds/memory/（数据服务层）</w:t>
        <w:br/>
        <w:t xml:space="preserve">  ↓ 只可调用</w:t>
        <w:br/>
        <w:t>pstds/temporal/（时间隔离层）</w:t>
        <w:br/>
        <w:t xml:space="preserve">  ↓ 只可调用</w:t>
        <w:br/>
        <w:t>pstds/storage/ + pstds/llm/（基础设施）</w:t>
        <w:br/>
        <w:br/>
        <w:t>v2.0 新增特殊规则：</w:t>
        <w:br/>
        <w:t>- pstds/portfolio/analyzer.py 可以调用 pstds/data/（获取OHLCV），但不可调用 pstds/agents/</w:t>
        <w:br/>
        <w:t>- pstds/memory/ 可以调用 pstds/storage/（MongoDB/ChromaDB），但不可调用 pstds/agents/</w:t>
        <w:br/>
        <w:t>- pstds/data/news_filter.py 只可调用 pstds/temporal/ 和 sklearn/sentence-transformers</w:t>
        <w:br/>
        <w:t>- tradingagents/ 目录不得导入 pstds/ 中的任何模块（同 v1.0）</w:t>
      </w:r>
    </w:p>
    <w:sectPr w:rsidR="00FC693F" w:rsidRPr="0006063C" w:rsidSect="00034616">
      <w:pgSz w:w="11909" w:h="16834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