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EC" w:rsidRDefault="00941565" w:rsidP="007347BF">
      <w:pPr>
        <w:spacing w:line="360" w:lineRule="auto"/>
      </w:pPr>
      <w:r>
        <w:t xml:space="preserve">Equations show the mass and energy balance for the three tanks. The mass balance was performed around Tank 2 and 3. </w:t>
      </w:r>
    </w:p>
    <w:p w:rsidR="00941565" w:rsidRPr="00941565" w:rsidRDefault="00941565" w:rsidP="007347BF">
      <w:pPr>
        <w:spacing w:line="36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h</m:t>
                  </m:r>
                </m:sub>
              </m:sSub>
            </m:num>
            <m:den>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e>
              </m:rad>
            </m:num>
            <m:den>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941565" w:rsidRPr="00941565" w:rsidRDefault="00941565" w:rsidP="007347BF">
      <w:pPr>
        <w:spacing w:line="36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e>
              </m:ra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2</m:t>
                      </m:r>
                    </m:sub>
                  </m:sSub>
                </m:e>
              </m:rad>
            </m:num>
            <m:den>
              <m:r>
                <w:rPr>
                  <w:rFonts w:ascii="Cambria Math" w:hAnsi="Cambria Math"/>
                </w:rPr>
                <m:t>2ρ</m:t>
              </m:r>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941565" w:rsidRPr="00941565" w:rsidRDefault="00941565"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m:t>
                  </m:r>
                </m:sub>
              </m:sSub>
              <m:r>
                <w:rPr>
                  <w:rFonts w:ascii="Cambria Math" w:hAnsi="Cambria Math"/>
                </w:rPr>
                <m:t>F∆H</m:t>
              </m:r>
            </m:num>
            <m:den>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1</m:t>
                  </m:r>
                </m:sub>
              </m:sSub>
            </m:den>
          </m:f>
        </m:oMath>
      </m:oMathPara>
    </w:p>
    <w:p w:rsidR="00941565" w:rsidRPr="00941565" w:rsidRDefault="00941565"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2</m:t>
                  </m:r>
                </m:sub>
              </m:sSub>
            </m:den>
          </m:f>
        </m:oMath>
      </m:oMathPara>
    </w:p>
    <w:p w:rsidR="00941565" w:rsidRPr="00941565" w:rsidRDefault="00941565"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3</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num>
            <m:den>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3</m:t>
                  </m:r>
                </m:sub>
              </m:sSub>
            </m:den>
          </m:f>
        </m:oMath>
      </m:oMathPara>
    </w:p>
    <w:p w:rsidR="00941565" w:rsidRDefault="00941565" w:rsidP="00F06075">
      <w:pPr>
        <w:spacing w:line="360" w:lineRule="auto"/>
        <w:rPr>
          <w:rFonts w:eastAsiaTheme="minorEastAsia"/>
        </w:rPr>
      </w:pPr>
      <w:r>
        <w:rPr>
          <w:rFonts w:eastAsiaTheme="minorEastAsia"/>
        </w:rPr>
        <w:t xml:space="preserve">Using the steady state values the </w:t>
      </w:r>
      <w:r w:rsidR="00BF6B65">
        <w:rPr>
          <w:rFonts w:eastAsiaTheme="minorEastAsia"/>
        </w:rPr>
        <w:t>variables were solved: k</w:t>
      </w:r>
      <w:r w:rsidR="00BF6B65" w:rsidRPr="00BF6B65">
        <w:rPr>
          <w:rFonts w:eastAsiaTheme="minorEastAsia"/>
          <w:vertAlign w:val="subscript"/>
        </w:rPr>
        <w:t>1</w:t>
      </w:r>
      <w:r w:rsidR="00BF6B65">
        <w:rPr>
          <w:rFonts w:eastAsiaTheme="minorEastAsia"/>
        </w:rPr>
        <w:t>=0.1118 kg s</w:t>
      </w:r>
      <w:r w:rsidR="00BF6B65" w:rsidRPr="00BF6B65">
        <w:rPr>
          <w:rFonts w:eastAsiaTheme="minorEastAsia"/>
          <w:vertAlign w:val="superscript"/>
        </w:rPr>
        <w:t>-1</w:t>
      </w:r>
      <w:r w:rsidR="00BF6B65">
        <w:rPr>
          <w:rFonts w:eastAsiaTheme="minorEastAsia"/>
        </w:rPr>
        <w:t xml:space="preserve"> m</w:t>
      </w:r>
      <w:r w:rsidR="00BF6B65" w:rsidRPr="00BF6B65">
        <w:rPr>
          <w:rFonts w:eastAsiaTheme="minorEastAsia"/>
          <w:vertAlign w:val="superscript"/>
        </w:rPr>
        <w:t>-1/2</w:t>
      </w:r>
      <w:r w:rsidR="00BF6B65">
        <w:rPr>
          <w:rFonts w:eastAsiaTheme="minorEastAsia"/>
        </w:rPr>
        <w:t xml:space="preserve">, </w:t>
      </w:r>
      <w:proofErr w:type="gramStart"/>
      <w:r w:rsidR="00BF6B65">
        <w:rPr>
          <w:rFonts w:eastAsiaTheme="minorEastAsia"/>
        </w:rPr>
        <w:t>k</w:t>
      </w:r>
      <w:r w:rsidR="00BF6B65" w:rsidRPr="00BF6B65">
        <w:rPr>
          <w:rFonts w:eastAsiaTheme="minorEastAsia"/>
          <w:vertAlign w:val="subscript"/>
        </w:rPr>
        <w:t>2</w:t>
      </w:r>
      <w:proofErr w:type="gramEnd"/>
      <w:r w:rsidR="00BF6B65">
        <w:rPr>
          <w:rFonts w:eastAsiaTheme="minorEastAsia"/>
        </w:rPr>
        <w:t>=.02236 kg s</w:t>
      </w:r>
      <w:r w:rsidR="00BF6B65" w:rsidRPr="00BF6B65">
        <w:rPr>
          <w:rFonts w:eastAsiaTheme="minorEastAsia"/>
          <w:vertAlign w:val="superscript"/>
        </w:rPr>
        <w:t>-1</w:t>
      </w:r>
      <w:r w:rsidR="00BF6B65">
        <w:rPr>
          <w:rFonts w:eastAsiaTheme="minorEastAsia"/>
        </w:rPr>
        <w:t xml:space="preserve"> m</w:t>
      </w:r>
      <w:r w:rsidR="00BF6B65" w:rsidRPr="00BF6B65">
        <w:rPr>
          <w:rFonts w:eastAsiaTheme="minorEastAsia"/>
          <w:vertAlign w:val="superscript"/>
        </w:rPr>
        <w:t>-1/2</w:t>
      </w:r>
      <w:r w:rsidR="00BF6B65">
        <w:rPr>
          <w:rFonts w:eastAsiaTheme="minorEastAsia"/>
        </w:rPr>
        <w:t>, F=0.9567, T</w:t>
      </w:r>
      <w:r w:rsidR="00BF6B65" w:rsidRPr="00BF6B65">
        <w:rPr>
          <w:rFonts w:eastAsiaTheme="minorEastAsia"/>
          <w:vertAlign w:val="subscript"/>
        </w:rPr>
        <w:t>2</w:t>
      </w:r>
      <w:r w:rsidR="00BF6B65">
        <w:rPr>
          <w:rFonts w:eastAsiaTheme="minorEastAsia"/>
        </w:rPr>
        <w:t xml:space="preserve"> = 70</w:t>
      </w:r>
      <w:r w:rsidR="00BF6B65">
        <w:rPr>
          <w:rFonts w:eastAsiaTheme="minorEastAsia" w:cstheme="minorHAnsi"/>
        </w:rPr>
        <w:t>°</w:t>
      </w:r>
      <w:r w:rsidR="00BF6B65">
        <w:rPr>
          <w:rFonts w:eastAsiaTheme="minorEastAsia"/>
        </w:rPr>
        <w:t>C.</w:t>
      </w:r>
      <w:r w:rsidR="00384C60">
        <w:rPr>
          <w:rFonts w:eastAsiaTheme="minorEastAsia"/>
        </w:rPr>
        <w:t xml:space="preserve"> It is assumed that this percentage of concentration is constant at any steam flow rate. With these </w:t>
      </w:r>
      <w:r w:rsidR="007347BF">
        <w:rPr>
          <w:rFonts w:eastAsiaTheme="minorEastAsia"/>
        </w:rPr>
        <w:t>constants</w:t>
      </w:r>
      <w:r w:rsidR="00384C60">
        <w:rPr>
          <w:rFonts w:eastAsiaTheme="minorEastAsia"/>
        </w:rPr>
        <w:t xml:space="preserve"> the inputs, outputs and disturbances were identified </w:t>
      </w:r>
      <w:r w:rsidR="007347BF">
        <w:rPr>
          <w:rFonts w:eastAsiaTheme="minorEastAsia"/>
        </w:rPr>
        <w:t xml:space="preserve">on </w:t>
      </w:r>
      <w:r w:rsidR="007347BF">
        <w:rPr>
          <w:rFonts w:eastAsiaTheme="minorEastAsia"/>
        </w:rPr>
        <w:fldChar w:fldCharType="begin"/>
      </w:r>
      <w:r w:rsidR="007347BF">
        <w:rPr>
          <w:rFonts w:eastAsiaTheme="minorEastAsia"/>
        </w:rPr>
        <w:instrText xml:space="preserve"> REF _Ref322687317 \h </w:instrText>
      </w:r>
      <w:r w:rsidR="007347BF">
        <w:rPr>
          <w:rFonts w:eastAsiaTheme="minorEastAsia"/>
        </w:rPr>
      </w:r>
      <w:r w:rsidR="007347BF">
        <w:rPr>
          <w:rFonts w:eastAsiaTheme="minorEastAsia"/>
        </w:rPr>
        <w:fldChar w:fldCharType="separate"/>
      </w:r>
      <w:r w:rsidR="007347BF">
        <w:t xml:space="preserve">Table </w:t>
      </w:r>
      <w:r w:rsidR="007347BF">
        <w:rPr>
          <w:noProof/>
        </w:rPr>
        <w:t>1</w:t>
      </w:r>
      <w:r w:rsidR="007347BF">
        <w:rPr>
          <w:rFonts w:eastAsiaTheme="minorEastAsia"/>
        </w:rPr>
        <w:fldChar w:fldCharType="end"/>
      </w:r>
      <w:r w:rsidR="00384C60">
        <w:rPr>
          <w:rFonts w:eastAsiaTheme="minorEastAsia"/>
        </w:rPr>
        <w:t>:</w:t>
      </w:r>
    </w:p>
    <w:p w:rsidR="007347BF" w:rsidRDefault="007347BF" w:rsidP="007347BF">
      <w:pPr>
        <w:pStyle w:val="Caption"/>
        <w:keepNext/>
      </w:pPr>
      <w:bookmarkStart w:id="0" w:name="_Ref322687317"/>
      <w:proofErr w:type="gramStart"/>
      <w:r>
        <w:t xml:space="preserve">Table </w:t>
      </w:r>
      <w:r>
        <w:fldChar w:fldCharType="begin"/>
      </w:r>
      <w:r>
        <w:instrText xml:space="preserve"> SEQ Table \* ARABIC </w:instrText>
      </w:r>
      <w:r>
        <w:fldChar w:fldCharType="separate"/>
      </w:r>
      <w:r>
        <w:rPr>
          <w:noProof/>
        </w:rPr>
        <w:t>1</w:t>
      </w:r>
      <w:r>
        <w:fldChar w:fldCharType="end"/>
      </w:r>
      <w:bookmarkEnd w:id="0"/>
      <w:r>
        <w:t>.</w:t>
      </w:r>
      <w:proofErr w:type="gramEnd"/>
      <w:r>
        <w:t xml:space="preserve"> Variable identification</w:t>
      </w:r>
    </w:p>
    <w:tbl>
      <w:tblPr>
        <w:tblStyle w:val="TableGrid"/>
        <w:tblW w:w="0" w:type="auto"/>
        <w:tblLook w:val="04A0" w:firstRow="1" w:lastRow="0" w:firstColumn="1" w:lastColumn="0" w:noHBand="0" w:noVBand="1"/>
      </w:tblPr>
      <w:tblGrid>
        <w:gridCol w:w="1962"/>
        <w:gridCol w:w="1759"/>
        <w:gridCol w:w="1898"/>
        <w:gridCol w:w="1984"/>
        <w:gridCol w:w="1973"/>
      </w:tblGrid>
      <w:tr w:rsidR="007347BF" w:rsidRPr="007347BF" w:rsidTr="007347BF">
        <w:tc>
          <w:tcPr>
            <w:tcW w:w="1962" w:type="dxa"/>
          </w:tcPr>
          <w:p w:rsidR="007347BF" w:rsidRPr="007347BF" w:rsidRDefault="007347BF" w:rsidP="007347BF">
            <w:pPr>
              <w:spacing w:line="360" w:lineRule="auto"/>
              <w:rPr>
                <w:rFonts w:eastAsiaTheme="minorEastAsia"/>
                <w:b/>
              </w:rPr>
            </w:pPr>
            <w:r w:rsidRPr="007347BF">
              <w:rPr>
                <w:rFonts w:eastAsiaTheme="minorEastAsia"/>
                <w:b/>
              </w:rPr>
              <w:t>Device</w:t>
            </w:r>
          </w:p>
        </w:tc>
        <w:tc>
          <w:tcPr>
            <w:tcW w:w="1759" w:type="dxa"/>
          </w:tcPr>
          <w:p w:rsidR="007347BF" w:rsidRPr="007347BF" w:rsidRDefault="007347BF" w:rsidP="007347BF">
            <w:pPr>
              <w:spacing w:line="360" w:lineRule="auto"/>
              <w:rPr>
                <w:rFonts w:eastAsiaTheme="minorEastAsia"/>
                <w:b/>
              </w:rPr>
            </w:pPr>
            <w:r w:rsidRPr="007347BF">
              <w:rPr>
                <w:rFonts w:eastAsiaTheme="minorEastAsia"/>
                <w:b/>
              </w:rPr>
              <w:t>State</w:t>
            </w:r>
          </w:p>
        </w:tc>
        <w:tc>
          <w:tcPr>
            <w:tcW w:w="1898" w:type="dxa"/>
          </w:tcPr>
          <w:p w:rsidR="007347BF" w:rsidRPr="007347BF" w:rsidRDefault="007347BF" w:rsidP="007347BF">
            <w:pPr>
              <w:spacing w:line="360" w:lineRule="auto"/>
              <w:rPr>
                <w:rFonts w:eastAsiaTheme="minorEastAsia"/>
                <w:b/>
              </w:rPr>
            </w:pPr>
            <w:r w:rsidRPr="007347BF">
              <w:rPr>
                <w:rFonts w:eastAsiaTheme="minorEastAsia"/>
                <w:b/>
              </w:rPr>
              <w:t>Input</w:t>
            </w:r>
          </w:p>
        </w:tc>
        <w:tc>
          <w:tcPr>
            <w:tcW w:w="1984" w:type="dxa"/>
          </w:tcPr>
          <w:p w:rsidR="007347BF" w:rsidRPr="007347BF" w:rsidRDefault="007347BF" w:rsidP="007347BF">
            <w:pPr>
              <w:spacing w:line="360" w:lineRule="auto"/>
              <w:rPr>
                <w:rFonts w:eastAsiaTheme="minorEastAsia"/>
                <w:b/>
              </w:rPr>
            </w:pPr>
            <w:r w:rsidRPr="007347BF">
              <w:rPr>
                <w:rFonts w:eastAsiaTheme="minorEastAsia"/>
                <w:b/>
              </w:rPr>
              <w:t>Output</w:t>
            </w:r>
          </w:p>
        </w:tc>
        <w:tc>
          <w:tcPr>
            <w:tcW w:w="1973" w:type="dxa"/>
          </w:tcPr>
          <w:p w:rsidR="007347BF" w:rsidRPr="007347BF" w:rsidRDefault="007347BF" w:rsidP="007347BF">
            <w:pPr>
              <w:spacing w:line="360" w:lineRule="auto"/>
              <w:rPr>
                <w:rFonts w:eastAsiaTheme="minorEastAsia"/>
                <w:b/>
              </w:rPr>
            </w:pPr>
            <w:r w:rsidRPr="007347BF">
              <w:rPr>
                <w:rFonts w:eastAsiaTheme="minorEastAsia"/>
                <w:b/>
              </w:rPr>
              <w:t>Disturbance</w:t>
            </w:r>
          </w:p>
        </w:tc>
      </w:tr>
      <w:tr w:rsidR="007347BF" w:rsidTr="007347BF">
        <w:tc>
          <w:tcPr>
            <w:tcW w:w="1962" w:type="dxa"/>
          </w:tcPr>
          <w:p w:rsidR="007347BF" w:rsidRPr="007347BF" w:rsidRDefault="007347BF" w:rsidP="007347BF">
            <w:pPr>
              <w:spacing w:line="360" w:lineRule="auto"/>
              <w:rPr>
                <w:rFonts w:eastAsiaTheme="minorEastAsia"/>
                <w:b/>
              </w:rPr>
            </w:pPr>
            <w:r w:rsidRPr="007347BF">
              <w:rPr>
                <w:rFonts w:eastAsiaTheme="minorEastAsia"/>
                <w:b/>
              </w:rPr>
              <w:t>Tank 1</w:t>
            </w:r>
          </w:p>
        </w:tc>
        <w:tc>
          <w:tcPr>
            <w:tcW w:w="1759" w:type="dxa"/>
          </w:tcPr>
          <w:p w:rsidR="007347BF" w:rsidRDefault="007347BF" w:rsidP="007347BF">
            <w:pPr>
              <w:spacing w:line="360" w:lineRule="auto"/>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p>
        </w:tc>
        <w:tc>
          <w:tcPr>
            <w:tcW w:w="1898" w:type="dxa"/>
          </w:tcPr>
          <w:p w:rsidR="007347BF" w:rsidRDefault="007347BF" w:rsidP="007347BF">
            <w:pPr>
              <w:spacing w:line="36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hot</m:t>
                  </m:r>
                </m:sub>
              </m:sSub>
            </m:oMath>
            <w:r>
              <w:rPr>
                <w:rFonts w:eastAsiaTheme="minorEastAsia"/>
              </w:rP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m:t>
                  </m:r>
                </m:sub>
              </m:sSub>
            </m:oMath>
          </w:p>
        </w:tc>
        <w:tc>
          <w:tcPr>
            <w:tcW w:w="1984" w:type="dxa"/>
          </w:tcPr>
          <w:p w:rsidR="007347BF" w:rsidRDefault="007347BF" w:rsidP="007347BF">
            <w:pPr>
              <w:spacing w:line="36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e>
              </m:rad>
            </m:oMath>
          </w:p>
        </w:tc>
        <w:tc>
          <w:tcPr>
            <w:tcW w:w="1973" w:type="dxa"/>
          </w:tcPr>
          <w:p w:rsidR="007347BF" w:rsidRPr="007347BF" w:rsidRDefault="007347BF" w:rsidP="007347BF">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h</m:t>
                    </m:r>
                  </m:sub>
                </m:sSub>
              </m:oMath>
            </m:oMathPara>
          </w:p>
        </w:tc>
      </w:tr>
      <w:tr w:rsidR="007347BF" w:rsidTr="007347BF">
        <w:tc>
          <w:tcPr>
            <w:tcW w:w="1962" w:type="dxa"/>
          </w:tcPr>
          <w:p w:rsidR="007347BF" w:rsidRPr="007347BF" w:rsidRDefault="007347BF" w:rsidP="007347BF">
            <w:pPr>
              <w:spacing w:line="360" w:lineRule="auto"/>
              <w:rPr>
                <w:rFonts w:eastAsiaTheme="minorEastAsia"/>
                <w:b/>
              </w:rPr>
            </w:pPr>
            <w:r w:rsidRPr="007347BF">
              <w:rPr>
                <w:rFonts w:eastAsiaTheme="minorEastAsia"/>
                <w:b/>
              </w:rPr>
              <w:t>Tank 2</w:t>
            </w:r>
          </w:p>
        </w:tc>
        <w:tc>
          <w:tcPr>
            <w:tcW w:w="1759" w:type="dxa"/>
          </w:tcPr>
          <w:p w:rsidR="007347BF" w:rsidRDefault="007347BF" w:rsidP="007347BF">
            <w:pPr>
              <w:spacing w:line="360" w:lineRule="auto"/>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p>
        </w:tc>
        <w:tc>
          <w:tcPr>
            <w:tcW w:w="1898" w:type="dxa"/>
          </w:tcPr>
          <w:p w:rsidR="007347BF" w:rsidRPr="007347BF" w:rsidRDefault="007347BF" w:rsidP="007347BF">
            <w:pPr>
              <w:spacing w:line="36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e>
              </m:rad>
            </m:oMath>
          </w:p>
        </w:tc>
        <w:tc>
          <w:tcPr>
            <w:tcW w:w="1984" w:type="dxa"/>
          </w:tcPr>
          <w:p w:rsidR="007347BF" w:rsidRDefault="007347BF" w:rsidP="007347BF">
            <w:pPr>
              <w:spacing w:line="36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2</m:t>
                      </m:r>
                    </m:sub>
                  </m:sSub>
                </m:e>
              </m:rad>
            </m:oMath>
          </w:p>
        </w:tc>
        <w:tc>
          <w:tcPr>
            <w:tcW w:w="1973" w:type="dxa"/>
          </w:tcPr>
          <w:p w:rsidR="007347BF" w:rsidRDefault="007347BF" w:rsidP="007347BF">
            <w:pPr>
              <w:spacing w:line="360" w:lineRule="auto"/>
              <w:rPr>
                <w:rFonts w:eastAsiaTheme="minorEastAsia"/>
              </w:rPr>
            </w:pPr>
          </w:p>
        </w:tc>
      </w:tr>
      <w:tr w:rsidR="007347BF" w:rsidTr="007347BF">
        <w:tc>
          <w:tcPr>
            <w:tcW w:w="1962" w:type="dxa"/>
          </w:tcPr>
          <w:p w:rsidR="007347BF" w:rsidRPr="007347BF" w:rsidRDefault="007347BF" w:rsidP="007347BF">
            <w:pPr>
              <w:spacing w:line="360" w:lineRule="auto"/>
              <w:rPr>
                <w:rFonts w:eastAsiaTheme="minorEastAsia"/>
                <w:b/>
              </w:rPr>
            </w:pPr>
            <w:r w:rsidRPr="007347BF">
              <w:rPr>
                <w:rFonts w:eastAsiaTheme="minorEastAsia"/>
                <w:b/>
              </w:rPr>
              <w:t>Tank 3</w:t>
            </w:r>
          </w:p>
        </w:tc>
        <w:tc>
          <w:tcPr>
            <w:tcW w:w="1759" w:type="dxa"/>
          </w:tcPr>
          <w:p w:rsidR="007347BF" w:rsidRPr="007347BF" w:rsidRDefault="007347BF" w:rsidP="007347BF">
            <w:pPr>
              <w:spacing w:line="360" w:lineRule="auto"/>
              <w:rPr>
                <w:rFonts w:eastAsiaTheme="minorEastAsia"/>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e>
                  <m:sub>
                    <m:r>
                      <w:rPr>
                        <w:rFonts w:ascii="Cambria Math" w:hAnsi="Cambria Math"/>
                      </w:rPr>
                      <m:t>3</m:t>
                    </m:r>
                  </m:sub>
                </m:sSub>
              </m:oMath>
            </m:oMathPara>
          </w:p>
        </w:tc>
        <w:tc>
          <w:tcPr>
            <w:tcW w:w="1898" w:type="dxa"/>
          </w:tcPr>
          <w:p w:rsidR="007347BF" w:rsidRPr="007347BF" w:rsidRDefault="007347BF" w:rsidP="007347BF">
            <w:pPr>
              <w:spacing w:line="360" w:lineRule="auto"/>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m:oMathPara>
          </w:p>
        </w:tc>
        <w:tc>
          <w:tcPr>
            <w:tcW w:w="1984" w:type="dxa"/>
          </w:tcPr>
          <w:p w:rsidR="007347BF" w:rsidRDefault="007347BF" w:rsidP="007347BF">
            <w:pPr>
              <w:spacing w:line="36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Pr>
                <w:rFonts w:eastAsiaTheme="minor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2</m:t>
                      </m:r>
                    </m:sub>
                  </m:sSub>
                </m:e>
              </m:rad>
            </m:oMath>
          </w:p>
        </w:tc>
        <w:tc>
          <w:tcPr>
            <w:tcW w:w="1973" w:type="dxa"/>
          </w:tcPr>
          <w:p w:rsidR="007347BF" w:rsidRPr="007347BF" w:rsidRDefault="007347BF" w:rsidP="007347BF">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r>
    </w:tbl>
    <w:p w:rsidR="007347BF" w:rsidRDefault="007347BF" w:rsidP="007347BF">
      <w:pPr>
        <w:spacing w:line="360" w:lineRule="auto"/>
      </w:pPr>
    </w:p>
    <w:p w:rsidR="00BF6B65" w:rsidRDefault="00384C60" w:rsidP="007347BF">
      <w:pPr>
        <w:spacing w:line="360" w:lineRule="auto"/>
      </w:pPr>
      <w:r>
        <w:t>Substituting</w:t>
      </w:r>
      <w:r w:rsidR="00CC40B2">
        <w:t xml:space="preserve"> these values into the system the equations became:</w:t>
      </w:r>
    </w:p>
    <w:p w:rsidR="00CC40B2" w:rsidRPr="00941565" w:rsidRDefault="00CC40B2" w:rsidP="007347BF">
      <w:pPr>
        <w:spacing w:line="36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 xml:space="preserve">0.03929 </m:t>
              </m:r>
              <m:acc>
                <m:accPr>
                  <m:chr m:val="̇"/>
                  <m:ctrlPr>
                    <w:rPr>
                      <w:rFonts w:ascii="Cambria Math" w:hAnsi="Cambria Math"/>
                      <w:i/>
                    </w:rPr>
                  </m:ctrlPr>
                </m:accPr>
                <m:e>
                  <m:r>
                    <w:rPr>
                      <w:rFonts w:ascii="Cambria Math" w:hAnsi="Cambria Math"/>
                    </w:rPr>
                    <m:t>m</m:t>
                  </m:r>
                </m:e>
              </m:acc>
            </m:e>
            <m:sub>
              <m:r>
                <w:rPr>
                  <w:rFonts w:ascii="Cambria Math" w:hAnsi="Cambria Math"/>
                </w:rPr>
                <m:t>hot</m:t>
              </m:r>
            </m:sub>
          </m:sSub>
          <m:r>
            <w:rPr>
              <w:rFonts w:ascii="Cambria Math" w:hAnsi="Cambria Math"/>
            </w:rPr>
            <m:t>-0.004393</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e>
          </m:rad>
        </m:oMath>
      </m:oMathPara>
    </w:p>
    <w:p w:rsidR="00CC40B2" w:rsidRPr="00941565" w:rsidRDefault="00CC40B2" w:rsidP="007347BF">
      <w:pPr>
        <w:spacing w:line="36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d</m:t>
              </m:r>
              <m:r>
                <w:rPr>
                  <w:rFonts w:ascii="Cambria Math" w:hAnsi="Cambria Math"/>
                </w:rPr>
                <m:t>t</m:t>
              </m:r>
            </m:den>
          </m:f>
          <m:r>
            <w:rPr>
              <w:rFonts w:ascii="Cambria Math" w:hAnsi="Cambria Math"/>
            </w:rPr>
            <m:t>=0.002196</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e>
          </m:rad>
          <m:r>
            <w:rPr>
              <w:rFonts w:ascii="Cambria Math" w:hAnsi="Cambria Math"/>
            </w:rPr>
            <m:t>+0.01965</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-0.004393</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2</m:t>
                  </m:r>
                </m:sub>
              </m:sSub>
            </m:e>
          </m:rad>
        </m:oMath>
      </m:oMathPara>
    </w:p>
    <w:p w:rsidR="00CC40B2" w:rsidRPr="00941565" w:rsidRDefault="00CC40B2"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1</m:t>
                  </m:r>
                </m:sub>
              </m:sSub>
            </m:num>
            <m:den>
              <m:r>
                <w:rPr>
                  <w:rFonts w:ascii="Cambria Math" w:hAnsi="Cambria Math"/>
                </w:rPr>
                <m:t>dt</m:t>
              </m:r>
            </m:den>
          </m:f>
          <m:r>
            <w:rPr>
              <w:rFonts w:ascii="Cambria Math" w:hAnsi="Cambria Math"/>
            </w:rPr>
            <m:t>=0.03929</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+18.86</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oMath>
      </m:oMathPara>
    </w:p>
    <w:p w:rsidR="00CC40B2" w:rsidRPr="00941565" w:rsidRDefault="00CC40B2"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=0.03929</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h</m:t>
                  </m:r>
                </m:e>
                <m:sub>
                  <m:r>
                    <w:rPr>
                      <w:rFonts w:ascii="Cambria Math" w:hAnsi="Cambria Math"/>
                    </w:rPr>
                    <m:t>2</m:t>
                  </m:r>
                </m:sub>
              </m:sSub>
            </m:den>
          </m:f>
        </m:oMath>
      </m:oMathPara>
    </w:p>
    <w:p w:rsidR="00CC40B2" w:rsidRPr="00CC40B2" w:rsidRDefault="00CC40B2"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3</m:t>
                  </m:r>
                </m:sub>
              </m:sSub>
            </m:num>
            <m:den>
              <m:r>
                <w:rPr>
                  <w:rFonts w:ascii="Cambria Math" w:hAnsi="Cambria Math"/>
                </w:rPr>
                <m:t>dt</m:t>
              </m:r>
            </m:den>
          </m:f>
          <m:r>
            <w:rPr>
              <w:rFonts w:ascii="Cambria Math" w:hAnsi="Cambria Math"/>
            </w:rPr>
            <m:t>=0.03929</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num>
            <m:den>
              <m:sSub>
                <m:sSubPr>
                  <m:ctrlPr>
                    <w:rPr>
                      <w:rFonts w:ascii="Cambria Math" w:hAnsi="Cambria Math"/>
                      <w:i/>
                    </w:rPr>
                  </m:ctrlPr>
                </m:sSubPr>
                <m:e>
                  <m:r>
                    <w:rPr>
                      <w:rFonts w:ascii="Cambria Math" w:hAnsi="Cambria Math"/>
                    </w:rPr>
                    <m:t>h</m:t>
                  </m:r>
                </m:e>
                <m:sub>
                  <m:r>
                    <w:rPr>
                      <w:rFonts w:ascii="Cambria Math" w:hAnsi="Cambria Math"/>
                    </w:rPr>
                    <m:t>3</m:t>
                  </m:r>
                </m:sub>
              </m:sSub>
            </m:den>
          </m:f>
        </m:oMath>
      </m:oMathPara>
    </w:p>
    <w:p w:rsidR="00CC40B2" w:rsidRDefault="00CC40B2" w:rsidP="007347BF">
      <w:pPr>
        <w:spacing w:line="360" w:lineRule="auto"/>
        <w:rPr>
          <w:rFonts w:eastAsiaTheme="minorEastAsia"/>
        </w:rPr>
      </w:pPr>
      <w:r>
        <w:rPr>
          <w:rFonts w:eastAsiaTheme="minorEastAsia"/>
        </w:rPr>
        <w:t xml:space="preserve">These results were </w:t>
      </w:r>
      <w:proofErr w:type="spellStart"/>
      <w:r>
        <w:rPr>
          <w:rFonts w:eastAsiaTheme="minorEastAsia"/>
        </w:rPr>
        <w:t>furthere</w:t>
      </w:r>
      <w:proofErr w:type="spellEnd"/>
      <w:r>
        <w:rPr>
          <w:rFonts w:eastAsiaTheme="minorEastAsia"/>
        </w:rPr>
        <w:t xml:space="preserve"> </w:t>
      </w:r>
      <w:proofErr w:type="spellStart"/>
      <w:r>
        <w:rPr>
          <w:rFonts w:eastAsiaTheme="minorEastAsia"/>
        </w:rPr>
        <w:t>linearlized</w:t>
      </w:r>
      <w:proofErr w:type="spellEnd"/>
      <w:r>
        <w:rPr>
          <w:rFonts w:eastAsiaTheme="minorEastAsia"/>
        </w:rPr>
        <w:t xml:space="preserve"> into:</w:t>
      </w:r>
    </w:p>
    <w:p w:rsidR="00CC40B2" w:rsidRPr="00941565" w:rsidRDefault="00CC40B2" w:rsidP="007347BF">
      <w:pPr>
        <w:spacing w:line="36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0.03929(</m:t>
              </m:r>
              <m:acc>
                <m:accPr>
                  <m:chr m:val="̇"/>
                  <m:ctrlPr>
                    <w:rPr>
                      <w:rFonts w:ascii="Cambria Math" w:hAnsi="Cambria Math"/>
                      <w:i/>
                    </w:rPr>
                  </m:ctrlPr>
                </m:accPr>
                <m:e>
                  <m:r>
                    <w:rPr>
                      <w:rFonts w:ascii="Cambria Math" w:hAnsi="Cambria Math"/>
                    </w:rPr>
                    <m:t>m</m:t>
                  </m:r>
                </m:e>
              </m:acc>
            </m:e>
            <m:sub>
              <m:r>
                <w:rPr>
                  <w:rFonts w:ascii="Cambria Math" w:hAnsi="Cambria Math"/>
                </w:rPr>
                <m:t>hot</m:t>
              </m:r>
            </m:sub>
          </m:sSub>
          <m:r>
            <w:rPr>
              <w:rFonts w:ascii="Cambria Math" w:hAnsi="Cambria Math"/>
            </w:rPr>
            <m:t>-0.5)-0.004911(</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-0.2)</m:t>
          </m:r>
        </m:oMath>
      </m:oMathPara>
    </w:p>
    <w:p w:rsidR="00CC40B2" w:rsidRPr="00941565" w:rsidRDefault="00CC40B2" w:rsidP="007347BF">
      <w:pPr>
        <w:spacing w:line="36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d</m:t>
              </m:r>
              <m:r>
                <w:rPr>
                  <w:rFonts w:ascii="Cambria Math" w:hAnsi="Cambria Math"/>
                </w:rPr>
                <m:t>t</m:t>
              </m:r>
            </m:den>
          </m:f>
          <m:r>
            <w:rPr>
              <w:rFonts w:ascii="Cambria Math" w:hAnsi="Cambria Math"/>
            </w:rPr>
            <m:t>=</m:t>
          </m:r>
          <m:r>
            <w:rPr>
              <w:rFonts w:ascii="Cambria Math" w:hAnsi="Cambria Math"/>
            </w:rPr>
            <m:t>0.002456</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-0.2</m:t>
              </m:r>
            </m:e>
          </m:d>
          <m:r>
            <w:rPr>
              <w:rFonts w:ascii="Cambria Math" w:hAnsi="Cambria Math"/>
            </w:rPr>
            <m:t>+0.01965(</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-0.05)</m:t>
          </m:r>
          <m:r>
            <w:rPr>
              <w:rFonts w:ascii="Cambria Math" w:hAnsi="Cambria Math"/>
            </w:rPr>
            <m:t>-</m:t>
          </m:r>
          <m:r>
            <w:rPr>
              <w:rFonts w:ascii="Cambria Math" w:hAnsi="Cambria Math"/>
            </w:rPr>
            <m:t>0.004912(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-0.2)</m:t>
          </m:r>
        </m:oMath>
      </m:oMathPara>
    </w:p>
    <w:p w:rsidR="00CC40B2" w:rsidRPr="00941565" w:rsidRDefault="00CC40B2"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1</m:t>
                  </m:r>
                </m:sub>
              </m:sSub>
            </m:num>
            <m:den>
              <m:r>
                <w:rPr>
                  <w:rFonts w:ascii="Cambria Math" w:hAnsi="Cambria Math"/>
                </w:rPr>
                <m:t>dt</m:t>
              </m:r>
            </m:den>
          </m:f>
          <m:r>
            <w:rPr>
              <w:rFonts w:ascii="Cambria Math" w:hAnsi="Cambria Math"/>
            </w:rPr>
            <m:t>=</m:t>
          </m:r>
          <m:r>
            <w:rPr>
              <w:rFonts w:ascii="Cambria Math" w:hAnsi="Cambria Math"/>
            </w:rPr>
            <m:t>0.009824</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-30</m:t>
              </m:r>
            </m:e>
          </m:d>
          <m:r>
            <w:rPr>
              <w:rFonts w:ascii="Cambria Math" w:hAnsi="Cambria Math"/>
            </w:rPr>
            <m:t>-0.009824</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-70</m:t>
              </m:r>
            </m:e>
          </m:d>
          <m:r>
            <w:rPr>
              <w:rFonts w:ascii="Cambria Math" w:hAnsi="Cambria Math"/>
            </w:rPr>
            <m:t>-2.934</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-0.2</m:t>
              </m:r>
            </m:e>
          </m:d>
          <m:r>
            <w:rPr>
              <w:rFonts w:ascii="Cambria Math" w:hAnsi="Cambria Math"/>
            </w:rPr>
            <m:t>-7.860</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h</m:t>
                  </m:r>
                </m:sub>
              </m:sSub>
              <m:r>
                <w:rPr>
                  <w:rFonts w:ascii="Cambria Math" w:hAnsi="Cambria Math"/>
                </w:rPr>
                <m:t>-0.05</m:t>
              </m:r>
            </m:e>
          </m:d>
          <m:r>
            <w:rPr>
              <w:rFonts w:ascii="Cambria Math" w:hAnsi="Cambria Math"/>
            </w:rPr>
            <m:t>+94.32(</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m:t>
              </m:r>
            </m:sub>
          </m:sSub>
          <m:r>
            <w:rPr>
              <w:rFonts w:ascii="Cambria Math" w:hAnsi="Cambria Math"/>
            </w:rPr>
            <m:t>-0.00417)</m:t>
          </m:r>
        </m:oMath>
      </m:oMathPara>
    </w:p>
    <w:p w:rsidR="00CC40B2" w:rsidRPr="00941565" w:rsidRDefault="00CC40B2"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r>
            <w:rPr>
              <w:rFonts w:ascii="Cambria Math" w:hAnsi="Cambria Math"/>
            </w:rPr>
            <m:t>0.009824*</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-70</m:t>
              </m:r>
            </m:e>
          </m:d>
          <m:r>
            <w:rPr>
              <w:rFonts w:ascii="Cambria Math" w:hAnsi="Cambria Math"/>
            </w:rPr>
            <m:t>-0.009824(</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-70)</m:t>
          </m:r>
        </m:oMath>
      </m:oMathPara>
    </w:p>
    <w:p w:rsidR="00384C60" w:rsidRPr="007347BF" w:rsidRDefault="00CC40B2" w:rsidP="007347BF">
      <w:pPr>
        <w:spacing w:line="36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3</m:t>
                  </m:r>
                </m:sub>
              </m:sSub>
            </m:num>
            <m:den>
              <m:r>
                <w:rPr>
                  <w:rFonts w:ascii="Cambria Math" w:hAnsi="Cambria Math"/>
                </w:rPr>
                <m:t>dt</m:t>
              </m:r>
            </m:den>
          </m:f>
          <m:r>
            <w:rPr>
              <w:rFonts w:ascii="Cambria Math" w:hAnsi="Cambria Math"/>
            </w:rPr>
            <m:t>=</m:t>
          </m:r>
          <m:r>
            <w:rPr>
              <w:rFonts w:ascii="Cambria Math" w:hAnsi="Cambria Math"/>
            </w:rPr>
            <m:t>0.009824*</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-70</m:t>
              </m:r>
            </m:e>
          </m:d>
          <m:r>
            <w:rPr>
              <w:rFonts w:ascii="Cambria Math" w:hAnsi="Cambria Math"/>
            </w:rPr>
            <m:t>-0.009824(</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-70)</m:t>
          </m:r>
        </m:oMath>
      </m:oMathPara>
    </w:p>
    <w:p w:rsidR="007347BF" w:rsidRDefault="007347BF" w:rsidP="00FC6BE6">
      <w:pPr>
        <w:spacing w:line="360" w:lineRule="auto"/>
        <w:rPr>
          <w:rFonts w:eastAsiaTheme="minorEastAsia"/>
        </w:rPr>
      </w:pPr>
      <w:r>
        <w:rPr>
          <w:rFonts w:eastAsiaTheme="minorEastAsia"/>
        </w:rPr>
        <w:fldChar w:fldCharType="begin"/>
      </w:r>
      <w:r>
        <w:rPr>
          <w:rFonts w:eastAsiaTheme="minorEastAsia"/>
        </w:rPr>
        <w:instrText xml:space="preserve"> REF _Ref322687441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to </w:t>
      </w:r>
      <w:r>
        <w:rPr>
          <w:rFonts w:eastAsiaTheme="minorEastAsia"/>
        </w:rPr>
        <w:fldChar w:fldCharType="begin"/>
      </w:r>
      <w:r>
        <w:rPr>
          <w:rFonts w:eastAsiaTheme="minorEastAsia"/>
        </w:rPr>
        <w:instrText xml:space="preserve"> REF _Ref322687447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shows t</w:t>
      </w:r>
      <w:r w:rsidR="00F06075">
        <w:rPr>
          <w:rFonts w:eastAsiaTheme="minorEastAsia"/>
        </w:rPr>
        <w:t xml:space="preserve">he model after 5% step changes. </w:t>
      </w:r>
      <w:r w:rsidR="00FC6BE6">
        <w:rPr>
          <w:rFonts w:eastAsiaTheme="minorEastAsia"/>
        </w:rPr>
        <w:t xml:space="preserve">These are small step changes; therefore, the observed change is small. </w:t>
      </w:r>
      <w:r w:rsidR="00F06075">
        <w:rPr>
          <w:rFonts w:eastAsiaTheme="minorEastAsia"/>
        </w:rPr>
        <w:t xml:space="preserve">When the hot water flow was increased, the level in the tank increased and the temperature decreased. The water flowing into tank 1 was greater the water coming out, so the water level increased in the tank. With constant steam condensation, the temperature increase due to inability to heat the extra hot water. The opposition is happens when hot water flow is decreased. Less water enters but the flow rate is changed, so the level decreases. Same amount of energy into less mass causes the </w:t>
      </w:r>
      <w:proofErr w:type="spellStart"/>
      <w:r w:rsidR="00F06075">
        <w:rPr>
          <w:rFonts w:eastAsiaTheme="minorEastAsia"/>
        </w:rPr>
        <w:t>interature</w:t>
      </w:r>
      <w:proofErr w:type="spellEnd"/>
      <w:r w:rsidR="00F06075">
        <w:rPr>
          <w:rFonts w:eastAsiaTheme="minorEastAsia"/>
        </w:rPr>
        <w:t xml:space="preserve"> to increase. </w:t>
      </w:r>
      <w:r w:rsidR="00FC6BE6">
        <w:rPr>
          <w:rFonts w:eastAsiaTheme="minorEastAsia"/>
        </w:rPr>
        <w:t xml:space="preserve">A similar effect on level is seen in tank 2 was cold water flow changes, but to the hydrostatic </w:t>
      </w:r>
      <w:proofErr w:type="spellStart"/>
      <w:r w:rsidR="00FC6BE6">
        <w:rPr>
          <w:rFonts w:eastAsiaTheme="minorEastAsia"/>
        </w:rPr>
        <w:t>equalibirum</w:t>
      </w:r>
      <w:proofErr w:type="spellEnd"/>
      <w:r w:rsidR="00FC6BE6">
        <w:rPr>
          <w:rFonts w:eastAsiaTheme="minorEastAsia"/>
        </w:rPr>
        <w:t xml:space="preserve"> between tank 2 and 3. </w:t>
      </w:r>
      <w:proofErr w:type="gramStart"/>
      <w:r w:rsidR="00FC6BE6">
        <w:rPr>
          <w:rFonts w:eastAsiaTheme="minorEastAsia"/>
        </w:rPr>
        <w:t xml:space="preserve">Water level in the tank increases and decrease </w:t>
      </w:r>
      <w:proofErr w:type="spellStart"/>
      <w:r w:rsidR="00FC6BE6">
        <w:rPr>
          <w:rFonts w:eastAsiaTheme="minorEastAsia"/>
        </w:rPr>
        <w:t>proporationally</w:t>
      </w:r>
      <w:proofErr w:type="spellEnd"/>
      <w:r w:rsidR="00FC6BE6">
        <w:rPr>
          <w:rFonts w:eastAsiaTheme="minorEastAsia"/>
        </w:rPr>
        <w:t xml:space="preserve"> with the cold water flow.</w:t>
      </w:r>
      <w:proofErr w:type="gramEnd"/>
      <w:r w:rsidR="00FC6BE6">
        <w:rPr>
          <w:rFonts w:eastAsiaTheme="minorEastAsia"/>
        </w:rPr>
        <w:t xml:space="preserve"> Finally, steam flow rate only </w:t>
      </w:r>
      <w:proofErr w:type="gramStart"/>
      <w:r w:rsidR="00FC6BE6">
        <w:rPr>
          <w:rFonts w:eastAsiaTheme="minorEastAsia"/>
        </w:rPr>
        <w:t>effects</w:t>
      </w:r>
      <w:proofErr w:type="gramEnd"/>
      <w:r w:rsidR="00FC6BE6">
        <w:rPr>
          <w:rFonts w:eastAsiaTheme="minorEastAsia"/>
        </w:rPr>
        <w:t xml:space="preserve"> the temperature of the tanks. Temperature in tank 1 is proportional increase. More energy is provided to the water, so temperature increases. Likewise occurs with increased steam flow. </w:t>
      </w:r>
      <w:r w:rsidR="00F06075">
        <w:rPr>
          <w:rFonts w:eastAsiaTheme="minorEastAsia"/>
        </w:rPr>
        <w:t xml:space="preserve"> </w:t>
      </w:r>
    </w:p>
    <w:p w:rsidR="007347BF" w:rsidRDefault="007347BF" w:rsidP="007347BF">
      <w:pPr>
        <w:pStyle w:val="NoSpacing"/>
      </w:pPr>
      <w:r>
        <w:rPr>
          <w:noProof/>
          <w:lang w:eastAsia="en-CA"/>
        </w:rPr>
        <w:lastRenderedPageBreak/>
        <w:drawing>
          <wp:inline distT="0" distB="0" distL="0" distR="0" wp14:anchorId="7F65E99F" wp14:editId="03C0827C">
            <wp:extent cx="5122545" cy="3843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2545" cy="3843655"/>
                    </a:xfrm>
                    <a:prstGeom prst="rect">
                      <a:avLst/>
                    </a:prstGeom>
                    <a:noFill/>
                    <a:ln>
                      <a:noFill/>
                    </a:ln>
                  </pic:spPr>
                </pic:pic>
              </a:graphicData>
            </a:graphic>
          </wp:inline>
        </w:drawing>
      </w:r>
    </w:p>
    <w:p w:rsidR="007347BF" w:rsidRDefault="007347BF" w:rsidP="007347BF">
      <w:pPr>
        <w:pStyle w:val="NoSpacing"/>
      </w:pPr>
      <w:bookmarkStart w:id="1" w:name="_Ref322687441"/>
      <w:proofErr w:type="gramStart"/>
      <w:r>
        <w:t xml:space="preserve">Figure </w:t>
      </w:r>
      <w:fldSimple w:instr=" SEQ Figure \* ARABIC ">
        <w:r>
          <w:rPr>
            <w:noProof/>
          </w:rPr>
          <w:t>1</w:t>
        </w:r>
      </w:fldSimple>
      <w:bookmarkEnd w:id="1"/>
      <w:r>
        <w:t>.</w:t>
      </w:r>
      <w:proofErr w:type="gramEnd"/>
      <w:r>
        <w:t xml:space="preserve"> Hot Water Flow to .0525</w:t>
      </w:r>
    </w:p>
    <w:p w:rsidR="007347BF" w:rsidRDefault="007347BF" w:rsidP="007347BF">
      <w:pPr>
        <w:pStyle w:val="NoSpacing"/>
      </w:pPr>
      <w:r>
        <w:rPr>
          <w:noProof/>
          <w:lang w:eastAsia="en-CA"/>
        </w:rPr>
        <w:drawing>
          <wp:inline distT="0" distB="0" distL="0" distR="0" wp14:anchorId="0B5A7CFB" wp14:editId="297969EC">
            <wp:extent cx="5122545" cy="384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2545" cy="3843655"/>
                    </a:xfrm>
                    <a:prstGeom prst="rect">
                      <a:avLst/>
                    </a:prstGeom>
                    <a:noFill/>
                    <a:ln>
                      <a:noFill/>
                    </a:ln>
                  </pic:spPr>
                </pic:pic>
              </a:graphicData>
            </a:graphic>
          </wp:inline>
        </w:drawing>
      </w:r>
    </w:p>
    <w:p w:rsidR="007347BF" w:rsidRDefault="007347BF" w:rsidP="007347BF">
      <w:pPr>
        <w:pStyle w:val="NoSpacing"/>
      </w:pPr>
      <w:proofErr w:type="gramStart"/>
      <w:r>
        <w:t xml:space="preserve">Figure </w:t>
      </w:r>
      <w:fldSimple w:instr=" SEQ Figure \* ARABIC ">
        <w:r>
          <w:rPr>
            <w:noProof/>
          </w:rPr>
          <w:t>2</w:t>
        </w:r>
      </w:fldSimple>
      <w:r>
        <w:t>.</w:t>
      </w:r>
      <w:proofErr w:type="gramEnd"/>
      <w:r>
        <w:t xml:space="preserve"> Hot Water Flow to .0475</w:t>
      </w:r>
    </w:p>
    <w:p w:rsidR="007347BF" w:rsidRDefault="007347BF" w:rsidP="007347BF">
      <w:pPr>
        <w:pStyle w:val="NoSpacing"/>
      </w:pPr>
      <w:r>
        <w:rPr>
          <w:noProof/>
          <w:lang w:eastAsia="en-CA"/>
        </w:rPr>
        <w:lastRenderedPageBreak/>
        <w:drawing>
          <wp:inline distT="0" distB="0" distL="0" distR="0" wp14:anchorId="31E15A2D" wp14:editId="2D4D4937">
            <wp:extent cx="5122545" cy="3843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545" cy="3843655"/>
                    </a:xfrm>
                    <a:prstGeom prst="rect">
                      <a:avLst/>
                    </a:prstGeom>
                    <a:noFill/>
                    <a:ln>
                      <a:noFill/>
                    </a:ln>
                  </pic:spPr>
                </pic:pic>
              </a:graphicData>
            </a:graphic>
          </wp:inline>
        </w:drawing>
      </w:r>
    </w:p>
    <w:p w:rsidR="007347BF" w:rsidRDefault="007347BF" w:rsidP="007347BF">
      <w:pPr>
        <w:pStyle w:val="NoSpacing"/>
      </w:pPr>
      <w:proofErr w:type="gramStart"/>
      <w:r>
        <w:t xml:space="preserve">Figure </w:t>
      </w:r>
      <w:fldSimple w:instr=" SEQ Figure \* ARABIC ">
        <w:r>
          <w:rPr>
            <w:noProof/>
          </w:rPr>
          <w:t>3</w:t>
        </w:r>
      </w:fldSimple>
      <w:r>
        <w:t>.</w:t>
      </w:r>
      <w:proofErr w:type="gramEnd"/>
      <w:r>
        <w:t xml:space="preserve"> Cold Water to .0525</w:t>
      </w:r>
    </w:p>
    <w:p w:rsidR="007347BF" w:rsidRDefault="007347BF" w:rsidP="007347BF">
      <w:pPr>
        <w:pStyle w:val="NoSpacing"/>
      </w:pPr>
      <w:r>
        <w:rPr>
          <w:noProof/>
          <w:lang w:eastAsia="en-CA"/>
        </w:rPr>
        <w:drawing>
          <wp:inline distT="0" distB="0" distL="0" distR="0" wp14:anchorId="08FE86CB" wp14:editId="2785DBFC">
            <wp:extent cx="5122545" cy="3843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545" cy="3843655"/>
                    </a:xfrm>
                    <a:prstGeom prst="rect">
                      <a:avLst/>
                    </a:prstGeom>
                    <a:noFill/>
                    <a:ln>
                      <a:noFill/>
                    </a:ln>
                  </pic:spPr>
                </pic:pic>
              </a:graphicData>
            </a:graphic>
          </wp:inline>
        </w:drawing>
      </w:r>
    </w:p>
    <w:p w:rsidR="007347BF" w:rsidRDefault="007347BF" w:rsidP="007347BF">
      <w:pPr>
        <w:pStyle w:val="NoSpacing"/>
      </w:pPr>
      <w:proofErr w:type="gramStart"/>
      <w:r>
        <w:t xml:space="preserve">Figure </w:t>
      </w:r>
      <w:fldSimple w:instr=" SEQ Figure \* ARABIC ">
        <w:r>
          <w:rPr>
            <w:noProof/>
          </w:rPr>
          <w:t>4</w:t>
        </w:r>
      </w:fldSimple>
      <w:r>
        <w:t>.</w:t>
      </w:r>
      <w:proofErr w:type="gramEnd"/>
      <w:r>
        <w:t xml:space="preserve"> Cold Water to .0475</w:t>
      </w:r>
    </w:p>
    <w:p w:rsidR="007347BF" w:rsidRDefault="007347BF" w:rsidP="007347BF">
      <w:pPr>
        <w:pStyle w:val="NoSpacing"/>
      </w:pPr>
      <w:r>
        <w:rPr>
          <w:noProof/>
          <w:lang w:eastAsia="en-CA"/>
        </w:rPr>
        <w:lastRenderedPageBreak/>
        <w:drawing>
          <wp:inline distT="0" distB="0" distL="0" distR="0" wp14:anchorId="55551BE7" wp14:editId="3D1C4017">
            <wp:extent cx="5122545" cy="3843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545" cy="3843655"/>
                    </a:xfrm>
                    <a:prstGeom prst="rect">
                      <a:avLst/>
                    </a:prstGeom>
                    <a:noFill/>
                    <a:ln>
                      <a:noFill/>
                    </a:ln>
                  </pic:spPr>
                </pic:pic>
              </a:graphicData>
            </a:graphic>
          </wp:inline>
        </w:drawing>
      </w:r>
    </w:p>
    <w:p w:rsidR="007347BF" w:rsidRDefault="007347BF" w:rsidP="007347BF">
      <w:pPr>
        <w:pStyle w:val="NoSpacing"/>
      </w:pPr>
      <w:proofErr w:type="gramStart"/>
      <w:r>
        <w:t xml:space="preserve">Figure </w:t>
      </w:r>
      <w:fldSimple w:instr=" SEQ Figure \* ARABIC ">
        <w:r>
          <w:rPr>
            <w:noProof/>
          </w:rPr>
          <w:t>5</w:t>
        </w:r>
      </w:fldSimple>
      <w:r>
        <w:t>.</w:t>
      </w:r>
      <w:proofErr w:type="gramEnd"/>
      <w:r>
        <w:t xml:space="preserve"> Steam to .</w:t>
      </w:r>
      <w:r w:rsidRPr="00EA725A">
        <w:t>0044</w:t>
      </w:r>
    </w:p>
    <w:p w:rsidR="007347BF" w:rsidRDefault="007347BF" w:rsidP="007347BF">
      <w:pPr>
        <w:pStyle w:val="NoSpacing"/>
      </w:pPr>
      <w:r>
        <w:rPr>
          <w:noProof/>
          <w:lang w:eastAsia="en-CA"/>
        </w:rPr>
        <w:drawing>
          <wp:inline distT="0" distB="0" distL="0" distR="0" wp14:anchorId="7FD37DA8" wp14:editId="6F8884EC">
            <wp:extent cx="5122545" cy="3843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2545" cy="3843655"/>
                    </a:xfrm>
                    <a:prstGeom prst="rect">
                      <a:avLst/>
                    </a:prstGeom>
                    <a:noFill/>
                    <a:ln>
                      <a:noFill/>
                    </a:ln>
                  </pic:spPr>
                </pic:pic>
              </a:graphicData>
            </a:graphic>
          </wp:inline>
        </w:drawing>
      </w:r>
    </w:p>
    <w:p w:rsidR="00CC40B2" w:rsidRDefault="007347BF" w:rsidP="00FC6BE6">
      <w:pPr>
        <w:pStyle w:val="NoSpacing"/>
      </w:pPr>
      <w:bookmarkStart w:id="2" w:name="_Ref322687447"/>
      <w:proofErr w:type="gramStart"/>
      <w:r>
        <w:t xml:space="preserve">Figure </w:t>
      </w:r>
      <w:fldSimple w:instr=" SEQ Figure \* ARABIC ">
        <w:r>
          <w:rPr>
            <w:noProof/>
          </w:rPr>
          <w:t>6</w:t>
        </w:r>
      </w:fldSimple>
      <w:bookmarkEnd w:id="2"/>
      <w:r>
        <w:t>.</w:t>
      </w:r>
      <w:proofErr w:type="gramEnd"/>
      <w:r>
        <w:t xml:space="preserve"> Steam to </w:t>
      </w:r>
      <w:r w:rsidRPr="00B86763">
        <w:t>0.0040</w:t>
      </w:r>
      <w:bookmarkStart w:id="3" w:name="_GoBack"/>
      <w:bookmarkEnd w:id="3"/>
    </w:p>
    <w:sectPr w:rsidR="00CC40B2" w:rsidSect="00790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565"/>
    <w:rsid w:val="00384C60"/>
    <w:rsid w:val="007347BF"/>
    <w:rsid w:val="00790EEC"/>
    <w:rsid w:val="0083076A"/>
    <w:rsid w:val="00941565"/>
    <w:rsid w:val="00BF6B65"/>
    <w:rsid w:val="00CC40B2"/>
    <w:rsid w:val="00F06075"/>
    <w:rsid w:val="00FC6BE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565"/>
    <w:rPr>
      <w:color w:val="808080"/>
    </w:rPr>
  </w:style>
  <w:style w:type="paragraph" w:styleId="BalloonText">
    <w:name w:val="Balloon Text"/>
    <w:basedOn w:val="Normal"/>
    <w:link w:val="BalloonTextChar"/>
    <w:uiPriority w:val="99"/>
    <w:semiHidden/>
    <w:unhideWhenUsed/>
    <w:rsid w:val="00941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65"/>
    <w:rPr>
      <w:rFonts w:ascii="Tahoma" w:hAnsi="Tahoma" w:cs="Tahoma"/>
      <w:sz w:val="16"/>
      <w:szCs w:val="16"/>
    </w:rPr>
  </w:style>
  <w:style w:type="table" w:styleId="TableGrid">
    <w:name w:val="Table Grid"/>
    <w:basedOn w:val="TableNormal"/>
    <w:uiPriority w:val="59"/>
    <w:rsid w:val="0038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47BF"/>
    <w:pPr>
      <w:spacing w:line="240" w:lineRule="auto"/>
    </w:pPr>
    <w:rPr>
      <w:b/>
      <w:bCs/>
      <w:color w:val="4F81BD" w:themeColor="accent1"/>
      <w:sz w:val="18"/>
      <w:szCs w:val="18"/>
    </w:rPr>
  </w:style>
  <w:style w:type="paragraph" w:styleId="NoSpacing">
    <w:name w:val="No Spacing"/>
    <w:uiPriority w:val="1"/>
    <w:qFormat/>
    <w:rsid w:val="007347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565"/>
    <w:rPr>
      <w:color w:val="808080"/>
    </w:rPr>
  </w:style>
  <w:style w:type="paragraph" w:styleId="BalloonText">
    <w:name w:val="Balloon Text"/>
    <w:basedOn w:val="Normal"/>
    <w:link w:val="BalloonTextChar"/>
    <w:uiPriority w:val="99"/>
    <w:semiHidden/>
    <w:unhideWhenUsed/>
    <w:rsid w:val="00941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65"/>
    <w:rPr>
      <w:rFonts w:ascii="Tahoma" w:hAnsi="Tahoma" w:cs="Tahoma"/>
      <w:sz w:val="16"/>
      <w:szCs w:val="16"/>
    </w:rPr>
  </w:style>
  <w:style w:type="table" w:styleId="TableGrid">
    <w:name w:val="Table Grid"/>
    <w:basedOn w:val="TableNormal"/>
    <w:uiPriority w:val="59"/>
    <w:rsid w:val="0038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47BF"/>
    <w:pPr>
      <w:spacing w:line="240" w:lineRule="auto"/>
    </w:pPr>
    <w:rPr>
      <w:b/>
      <w:bCs/>
      <w:color w:val="4F81BD" w:themeColor="accent1"/>
      <w:sz w:val="18"/>
      <w:szCs w:val="18"/>
    </w:rPr>
  </w:style>
  <w:style w:type="paragraph" w:styleId="NoSpacing">
    <w:name w:val="No Spacing"/>
    <w:uiPriority w:val="1"/>
    <w:qFormat/>
    <w:rsid w:val="007347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2012-04-20T17:35:00Z</dcterms:created>
  <dcterms:modified xsi:type="dcterms:W3CDTF">2012-04-20T18:32:00Z</dcterms:modified>
</cp:coreProperties>
</file>