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F5E20" w:rsidRDefault="006A4331">
      <w:pPr>
        <w:spacing w:after="0" w:line="276" w:lineRule="auto"/>
        <w:ind w:left="0"/>
        <w:jc w:val="right"/>
        <w:rPr>
          <w:rFonts w:ascii="Tahoma" w:eastAsia="Tahoma" w:hAnsi="Tahoma" w:cs="Tahoma"/>
          <w:b/>
          <w:sz w:val="8"/>
          <w:szCs w:val="8"/>
        </w:rPr>
      </w:pPr>
      <w:r>
        <w:rPr>
          <w:rFonts w:ascii="Tahoma" w:eastAsia="Tahoma" w:hAnsi="Tahoma" w:cs="Tahoma"/>
          <w:b/>
          <w:noProof/>
          <w:sz w:val="8"/>
          <w:szCs w:val="8"/>
        </w:rPr>
        <w:drawing>
          <wp:inline distT="0" distB="0" distL="0" distR="0" wp14:anchorId="62FBFE5E" wp14:editId="785A56CE">
            <wp:extent cx="2905125" cy="409575"/>
            <wp:effectExtent l="0" t="0" r="0" b="0"/>
            <wp:docPr id="9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05125" cy="409575"/>
                    </a:xfrm>
                    <a:prstGeom prst="rect">
                      <a:avLst/>
                    </a:prstGeom>
                    <a:ln/>
                  </pic:spPr>
                </pic:pic>
              </a:graphicData>
            </a:graphic>
          </wp:inline>
        </w:drawing>
      </w:r>
      <w:r>
        <w:rPr>
          <w:rFonts w:ascii="Arial" w:eastAsia="Arial" w:hAnsi="Arial" w:cs="Arial"/>
          <w:highlight w:val="white"/>
        </w:rPr>
        <w:br/>
      </w:r>
      <w:r>
        <w:rPr>
          <w:rFonts w:ascii="Tahoma" w:eastAsia="Tahoma" w:hAnsi="Tahoma" w:cs="Tahoma"/>
          <w:b/>
          <w:sz w:val="8"/>
          <w:szCs w:val="8"/>
        </w:rPr>
        <w:t xml:space="preserve"> </w:t>
      </w:r>
    </w:p>
    <w:p w14:paraId="00000002" w14:textId="77777777" w:rsidR="00DF5E20" w:rsidRDefault="00DF5E20">
      <w:pPr>
        <w:spacing w:after="3" w:line="276" w:lineRule="auto"/>
        <w:ind w:right="84"/>
        <w:jc w:val="center"/>
        <w:rPr>
          <w:rFonts w:ascii="Tahoma" w:eastAsia="Tahoma" w:hAnsi="Tahoma" w:cs="Tahoma"/>
          <w:b/>
          <w:sz w:val="20"/>
          <w:szCs w:val="20"/>
        </w:rPr>
      </w:pPr>
    </w:p>
    <w:p w14:paraId="00000003" w14:textId="77777777" w:rsidR="00DF5E20" w:rsidRDefault="006A4331">
      <w:pPr>
        <w:spacing w:after="3" w:line="276" w:lineRule="auto"/>
        <w:ind w:right="84"/>
        <w:jc w:val="right"/>
        <w:rPr>
          <w:rFonts w:ascii="Tahoma" w:eastAsia="Tahoma" w:hAnsi="Tahoma" w:cs="Tahoma"/>
          <w:sz w:val="24"/>
          <w:szCs w:val="24"/>
        </w:rPr>
      </w:pPr>
      <w:bookmarkStart w:id="0" w:name="_Hlk219366933"/>
      <w:r>
        <w:rPr>
          <w:rFonts w:ascii="Tahoma" w:eastAsia="Tahoma" w:hAnsi="Tahoma" w:cs="Tahoma"/>
          <w:b/>
        </w:rPr>
        <w:t>The Pharmaceutical Industry: Innovation, Access, and Public Health</w:t>
      </w:r>
    </w:p>
    <w:bookmarkEnd w:id="0"/>
    <w:p w14:paraId="00000004" w14:textId="77777777" w:rsidR="00DF5E20" w:rsidRDefault="006A4331">
      <w:pPr>
        <w:spacing w:after="3" w:line="276" w:lineRule="auto"/>
        <w:ind w:right="84"/>
        <w:jc w:val="right"/>
        <w:rPr>
          <w:rFonts w:ascii="Tahoma" w:eastAsia="Tahoma" w:hAnsi="Tahoma" w:cs="Tahoma"/>
          <w:b/>
        </w:rPr>
      </w:pPr>
      <w:r>
        <w:rPr>
          <w:rFonts w:ascii="Tahoma" w:eastAsia="Tahoma" w:hAnsi="Tahoma" w:cs="Tahoma"/>
          <w:b/>
        </w:rPr>
        <w:t>1.5</w:t>
      </w:r>
    </w:p>
    <w:p w14:paraId="00000005" w14:textId="35F9842A" w:rsidR="00DF5E20" w:rsidRDefault="006A4331">
      <w:pPr>
        <w:spacing w:after="3" w:line="276" w:lineRule="auto"/>
        <w:ind w:left="0" w:right="84"/>
        <w:jc w:val="right"/>
        <w:rPr>
          <w:rFonts w:ascii="Tahoma" w:eastAsia="Tahoma" w:hAnsi="Tahoma" w:cs="Tahoma"/>
          <w:b/>
        </w:rPr>
      </w:pPr>
      <w:r>
        <w:rPr>
          <w:rFonts w:ascii="Tahoma" w:eastAsia="Tahoma" w:hAnsi="Tahoma" w:cs="Tahoma"/>
          <w:b/>
        </w:rPr>
        <w:t>P</w:t>
      </w:r>
      <w:r w:rsidR="00E1580F">
        <w:rPr>
          <w:rFonts w:ascii="Tahoma" w:eastAsia="Tahoma" w:hAnsi="Tahoma" w:cs="Tahoma"/>
          <w:b/>
        </w:rPr>
        <w:t>8237</w:t>
      </w:r>
    </w:p>
    <w:p w14:paraId="00000006" w14:textId="77777777" w:rsidR="00DF5E20" w:rsidRDefault="006A4331">
      <w:pPr>
        <w:spacing w:after="0" w:line="276" w:lineRule="auto"/>
        <w:ind w:left="0"/>
        <w:rPr>
          <w:rFonts w:ascii="Tahoma" w:eastAsia="Tahoma" w:hAnsi="Tahoma" w:cs="Tahoma"/>
        </w:rPr>
      </w:pPr>
      <w:r>
        <w:rPr>
          <w:rFonts w:ascii="Tahoma" w:eastAsia="Tahoma" w:hAnsi="Tahoma" w:cs="Tahoma"/>
          <w:sz w:val="20"/>
          <w:szCs w:val="20"/>
        </w:rPr>
        <w:t xml:space="preserve"> </w:t>
      </w:r>
    </w:p>
    <w:p w14:paraId="00000007" w14:textId="77777777" w:rsidR="00DF5E20" w:rsidRDefault="006A4331">
      <w:pPr>
        <w:spacing w:after="0" w:line="276" w:lineRule="auto"/>
        <w:ind w:left="-5"/>
        <w:rPr>
          <w:rFonts w:ascii="Tahoma" w:eastAsia="Tahoma" w:hAnsi="Tahoma" w:cs="Tahoma"/>
        </w:rPr>
      </w:pPr>
      <w:r>
        <w:rPr>
          <w:rFonts w:ascii="Tahoma" w:eastAsia="Tahoma" w:hAnsi="Tahoma" w:cs="Tahoma"/>
          <w:b/>
          <w:color w:val="005EA4"/>
        </w:rPr>
        <w:t>COURSE SCHEDULE</w:t>
      </w:r>
    </w:p>
    <w:p w14:paraId="3188ECCF" w14:textId="77777777" w:rsidR="00424BFE" w:rsidRPr="00424BFE" w:rsidRDefault="00424BFE" w:rsidP="00424BFE">
      <w:pPr>
        <w:spacing w:after="0" w:line="276" w:lineRule="auto"/>
        <w:ind w:left="0"/>
        <w:rPr>
          <w:rFonts w:ascii="Tahoma" w:eastAsia="Tahoma" w:hAnsi="Tahoma" w:cs="Tahoma"/>
        </w:rPr>
      </w:pPr>
      <w:r w:rsidRPr="00424BFE">
        <w:rPr>
          <w:rFonts w:ascii="Tahoma" w:eastAsia="Tahoma" w:hAnsi="Tahoma" w:cs="Tahoma"/>
        </w:rPr>
        <w:t>Friday May 15 (1:30pm-5pm)</w:t>
      </w:r>
    </w:p>
    <w:p w14:paraId="6CF191F8" w14:textId="77777777" w:rsidR="00424BFE" w:rsidRPr="00424BFE" w:rsidRDefault="00424BFE" w:rsidP="00424BFE">
      <w:pPr>
        <w:spacing w:after="0" w:line="276" w:lineRule="auto"/>
        <w:ind w:left="0"/>
        <w:rPr>
          <w:rFonts w:ascii="Tahoma" w:eastAsia="Tahoma" w:hAnsi="Tahoma" w:cs="Tahoma"/>
        </w:rPr>
      </w:pPr>
      <w:r w:rsidRPr="00424BFE">
        <w:rPr>
          <w:rFonts w:ascii="Tahoma" w:eastAsia="Tahoma" w:hAnsi="Tahoma" w:cs="Tahoma"/>
        </w:rPr>
        <w:t>Saturday May 16 (9am-12:30pm)</w:t>
      </w:r>
    </w:p>
    <w:p w14:paraId="0A79CFF5" w14:textId="77777777" w:rsidR="00424BFE" w:rsidRPr="00424BFE" w:rsidRDefault="00424BFE" w:rsidP="00424BFE">
      <w:pPr>
        <w:spacing w:after="0" w:line="276" w:lineRule="auto"/>
        <w:ind w:left="0"/>
        <w:rPr>
          <w:rFonts w:ascii="Tahoma" w:eastAsia="Tahoma" w:hAnsi="Tahoma" w:cs="Tahoma"/>
        </w:rPr>
      </w:pPr>
      <w:r w:rsidRPr="00424BFE">
        <w:rPr>
          <w:rFonts w:ascii="Tahoma" w:eastAsia="Tahoma" w:hAnsi="Tahoma" w:cs="Tahoma"/>
        </w:rPr>
        <w:t>Saturday, June 13 (1:30pm-5pm)</w:t>
      </w:r>
    </w:p>
    <w:p w14:paraId="7E2B9D07" w14:textId="77777777" w:rsidR="00424BFE" w:rsidRPr="00424BFE" w:rsidRDefault="00424BFE" w:rsidP="00424BFE">
      <w:pPr>
        <w:spacing w:after="0" w:line="276" w:lineRule="auto"/>
        <w:ind w:left="0"/>
        <w:rPr>
          <w:rFonts w:ascii="Tahoma" w:eastAsia="Tahoma" w:hAnsi="Tahoma" w:cs="Tahoma"/>
        </w:rPr>
      </w:pPr>
      <w:r w:rsidRPr="00424BFE">
        <w:rPr>
          <w:rFonts w:ascii="Tahoma" w:eastAsia="Tahoma" w:hAnsi="Tahoma" w:cs="Tahoma"/>
        </w:rPr>
        <w:t>Sunday, June 14 (9am-12pm)</w:t>
      </w:r>
    </w:p>
    <w:p w14:paraId="6A340A21" w14:textId="77777777" w:rsidR="00424BFE" w:rsidRPr="00424BFE" w:rsidRDefault="00424BFE" w:rsidP="00424BFE">
      <w:pPr>
        <w:spacing w:after="0" w:line="276" w:lineRule="auto"/>
        <w:ind w:left="0"/>
        <w:rPr>
          <w:rFonts w:ascii="Tahoma" w:eastAsia="Tahoma" w:hAnsi="Tahoma" w:cs="Tahoma"/>
        </w:rPr>
      </w:pPr>
      <w:r w:rsidRPr="00424BFE">
        <w:rPr>
          <w:rFonts w:ascii="Tahoma" w:eastAsia="Tahoma" w:hAnsi="Tahoma" w:cs="Tahoma"/>
        </w:rPr>
        <w:t>Saturday, July 11 (1:30pm-5pm)</w:t>
      </w:r>
    </w:p>
    <w:p w14:paraId="0F7AE3DE" w14:textId="6975861A" w:rsidR="00424BFE" w:rsidRDefault="00424BFE" w:rsidP="00424BFE">
      <w:pPr>
        <w:spacing w:after="0" w:line="276" w:lineRule="auto"/>
        <w:ind w:left="0"/>
        <w:rPr>
          <w:rFonts w:ascii="Tahoma" w:eastAsia="Tahoma" w:hAnsi="Tahoma" w:cs="Tahoma"/>
        </w:rPr>
      </w:pPr>
      <w:r w:rsidRPr="00424BFE">
        <w:rPr>
          <w:rFonts w:ascii="Tahoma" w:eastAsia="Tahoma" w:hAnsi="Tahoma" w:cs="Tahoma"/>
        </w:rPr>
        <w:t>Sunday, July 12 (9am-12pm)</w:t>
      </w:r>
    </w:p>
    <w:p w14:paraId="487E0EA8" w14:textId="77777777" w:rsidR="00660866" w:rsidRDefault="00660866">
      <w:pPr>
        <w:spacing w:after="0" w:line="276" w:lineRule="auto"/>
        <w:ind w:left="0"/>
        <w:rPr>
          <w:rFonts w:ascii="Tahoma" w:eastAsia="Tahoma" w:hAnsi="Tahoma" w:cs="Tahoma"/>
        </w:rPr>
      </w:pPr>
    </w:p>
    <w:p w14:paraId="0000000C" w14:textId="3123AA29" w:rsidR="00DF5E20" w:rsidRDefault="006A4331">
      <w:pPr>
        <w:pStyle w:val="Heading1"/>
        <w:spacing w:line="276" w:lineRule="auto"/>
        <w:ind w:left="-5" w:firstLine="0"/>
        <w:rPr>
          <w:rFonts w:ascii="Tahoma" w:eastAsia="Tahoma" w:hAnsi="Tahoma" w:cs="Tahoma"/>
        </w:rPr>
      </w:pPr>
      <w:r>
        <w:rPr>
          <w:rFonts w:ascii="Tahoma" w:eastAsia="Tahoma" w:hAnsi="Tahoma" w:cs="Tahoma"/>
        </w:rPr>
        <w:t>INSTRUCTOR</w:t>
      </w:r>
    </w:p>
    <w:p w14:paraId="0000000D" w14:textId="4818A72B" w:rsidR="00DF5E20" w:rsidRDefault="006A4331">
      <w:pPr>
        <w:spacing w:line="276" w:lineRule="auto"/>
        <w:ind w:right="925"/>
        <w:jc w:val="both"/>
        <w:rPr>
          <w:rFonts w:ascii="Tahoma" w:eastAsia="Tahoma" w:hAnsi="Tahoma" w:cs="Tahoma"/>
        </w:rPr>
      </w:pPr>
      <w:r>
        <w:rPr>
          <w:rFonts w:ascii="Tahoma" w:eastAsia="Tahoma" w:hAnsi="Tahoma" w:cs="Tahoma"/>
        </w:rPr>
        <w:t>Kimberly Coleman Clotman</w:t>
      </w:r>
    </w:p>
    <w:p w14:paraId="18313A77" w14:textId="77777777" w:rsidR="00FC7619" w:rsidRDefault="00FC7619">
      <w:pPr>
        <w:spacing w:line="276" w:lineRule="auto"/>
        <w:ind w:right="925"/>
        <w:rPr>
          <w:rFonts w:ascii="Tahoma" w:eastAsia="Tahoma" w:hAnsi="Tahoma" w:cs="Tahoma"/>
        </w:rPr>
      </w:pPr>
      <w:hyperlink r:id="rId9" w:tgtFrame="_blank" w:history="1">
        <w:r w:rsidRPr="00FC7619">
          <w:rPr>
            <w:rStyle w:val="Hyperlink"/>
            <w:rFonts w:ascii="Tahoma" w:eastAsia="Tahoma" w:hAnsi="Tahoma" w:cs="Tahoma"/>
          </w:rPr>
          <w:t>kc4009@cumc.columbia.edu</w:t>
        </w:r>
      </w:hyperlink>
    </w:p>
    <w:p w14:paraId="0000000F" w14:textId="726E9AB0" w:rsidR="00DF5E20" w:rsidRDefault="00743D5A">
      <w:pPr>
        <w:spacing w:line="276" w:lineRule="auto"/>
        <w:ind w:right="925"/>
        <w:rPr>
          <w:rFonts w:ascii="Tahoma" w:eastAsia="Tahoma" w:hAnsi="Tahoma" w:cs="Tahoma"/>
        </w:rPr>
      </w:pPr>
      <w:r>
        <w:rPr>
          <w:rFonts w:ascii="Tahoma" w:eastAsia="Tahoma" w:hAnsi="Tahoma" w:cs="Tahoma"/>
        </w:rPr>
        <w:t>Office Hours: By Appointment</w:t>
      </w:r>
    </w:p>
    <w:p w14:paraId="00000010" w14:textId="77777777" w:rsidR="00DF5E20" w:rsidRDefault="00DF5E20">
      <w:pPr>
        <w:spacing w:line="276" w:lineRule="auto"/>
        <w:ind w:left="0" w:right="925"/>
        <w:rPr>
          <w:rFonts w:ascii="Tahoma" w:eastAsia="Tahoma" w:hAnsi="Tahoma" w:cs="Tahoma"/>
        </w:rPr>
      </w:pPr>
    </w:p>
    <w:p w14:paraId="00000011" w14:textId="48338B3F" w:rsidR="00DF5E20" w:rsidRDefault="00AA36F1">
      <w:pPr>
        <w:pStyle w:val="Heading1"/>
        <w:spacing w:line="276" w:lineRule="auto"/>
        <w:ind w:left="0" w:firstLine="0"/>
        <w:rPr>
          <w:rFonts w:ascii="Tahoma" w:eastAsia="Tahoma" w:hAnsi="Tahoma" w:cs="Tahoma"/>
        </w:rPr>
      </w:pPr>
      <w:r>
        <w:rPr>
          <w:rFonts w:ascii="Tahoma" w:eastAsia="Tahoma" w:hAnsi="Tahoma" w:cs="Tahoma"/>
        </w:rPr>
        <w:t>GRADUATE STUDENT COORDINATOR (GSC)</w:t>
      </w:r>
    </w:p>
    <w:p w14:paraId="00000014" w14:textId="57ADFA39" w:rsidR="00DF5E20" w:rsidRDefault="00424BFE">
      <w:pPr>
        <w:spacing w:after="0" w:line="276" w:lineRule="auto"/>
        <w:ind w:left="0"/>
        <w:rPr>
          <w:rFonts w:ascii="Tahoma" w:eastAsia="Tahoma" w:hAnsi="Tahoma" w:cs="Tahoma"/>
        </w:rPr>
      </w:pPr>
      <w:r>
        <w:rPr>
          <w:rFonts w:ascii="Tahoma" w:eastAsia="Tahoma" w:hAnsi="Tahoma" w:cs="Tahoma"/>
        </w:rPr>
        <w:t>To Be Determined</w:t>
      </w:r>
    </w:p>
    <w:p w14:paraId="3E5657C4" w14:textId="77777777" w:rsidR="00424BFE" w:rsidRDefault="00424BFE">
      <w:pPr>
        <w:spacing w:after="0" w:line="276" w:lineRule="auto"/>
        <w:ind w:left="0"/>
        <w:rPr>
          <w:rFonts w:ascii="Tahoma" w:eastAsia="Tahoma" w:hAnsi="Tahoma" w:cs="Tahoma"/>
        </w:rPr>
      </w:pPr>
    </w:p>
    <w:p w14:paraId="00000015" w14:textId="77777777" w:rsidR="00DF5E20" w:rsidRDefault="006A4331">
      <w:pPr>
        <w:spacing w:after="0" w:line="276" w:lineRule="auto"/>
        <w:ind w:left="-5"/>
        <w:rPr>
          <w:rFonts w:ascii="Tahoma" w:eastAsia="Tahoma" w:hAnsi="Tahoma" w:cs="Tahoma"/>
        </w:rPr>
      </w:pPr>
      <w:r>
        <w:rPr>
          <w:rFonts w:ascii="Tahoma" w:eastAsia="Tahoma" w:hAnsi="Tahoma" w:cs="Tahoma"/>
          <w:b/>
          <w:color w:val="005EA4"/>
        </w:rPr>
        <w:t>COURSE</w:t>
      </w:r>
      <w:r>
        <w:rPr>
          <w:rFonts w:ascii="Tahoma" w:eastAsia="Tahoma" w:hAnsi="Tahoma" w:cs="Tahoma"/>
          <w:b/>
          <w:color w:val="005EA4"/>
          <w:sz w:val="18"/>
          <w:szCs w:val="18"/>
        </w:rPr>
        <w:t xml:space="preserve"> </w:t>
      </w:r>
      <w:r>
        <w:rPr>
          <w:rFonts w:ascii="Tahoma" w:eastAsia="Tahoma" w:hAnsi="Tahoma" w:cs="Tahoma"/>
          <w:b/>
          <w:color w:val="005EA4"/>
        </w:rPr>
        <w:t xml:space="preserve">DESCRIPTION </w:t>
      </w:r>
    </w:p>
    <w:p w14:paraId="00000019" w14:textId="25D66364" w:rsidR="00DF5E20" w:rsidRPr="00F91443" w:rsidRDefault="00424BFE" w:rsidP="00F91443">
      <w:pPr>
        <w:pStyle w:val="Heading1"/>
        <w:spacing w:line="276" w:lineRule="auto"/>
        <w:ind w:left="-5"/>
        <w:rPr>
          <w:rFonts w:ascii="Tahoma" w:eastAsia="Tahoma" w:hAnsi="Tahoma" w:cs="Tahoma"/>
          <w:b w:val="0"/>
          <w:color w:val="auto"/>
        </w:rPr>
      </w:pPr>
      <w:r w:rsidRPr="00424BFE">
        <w:rPr>
          <w:rFonts w:ascii="Tahoma" w:eastAsia="Tahoma" w:hAnsi="Tahoma" w:cs="Tahoma"/>
          <w:b w:val="0"/>
          <w:color w:val="auto"/>
        </w:rPr>
        <w:t>This six-session elective provides a structured overview of the pharmaceutical industry through a public health lens, with a focus on the real-world tensions between innovation, access, and equity</w:t>
      </w:r>
      <w:r w:rsidR="00F91443">
        <w:rPr>
          <w:rFonts w:ascii="Tahoma" w:eastAsia="Tahoma" w:hAnsi="Tahoma" w:cs="Tahoma"/>
          <w:b w:val="0"/>
          <w:color w:val="auto"/>
        </w:rPr>
        <w:t xml:space="preserve">.  </w:t>
      </w:r>
      <w:r w:rsidRPr="00424BFE">
        <w:rPr>
          <w:rFonts w:ascii="Tahoma" w:eastAsia="Tahoma" w:hAnsi="Tahoma" w:cs="Tahoma"/>
          <w:b w:val="0"/>
          <w:color w:val="auto"/>
        </w:rPr>
        <w:t>While grounded in the U.S. system, the course incorporates global comparisons to examine how different markets approach regulation, pricing, and access. Students will explore how medicines are developed, regulated, priced, marketed, and delivered, and analyze the roles, incentives, and decision-making dynamics of key stakeholders</w:t>
      </w:r>
      <w:r w:rsidR="00083323">
        <w:rPr>
          <w:rFonts w:ascii="Tahoma" w:eastAsia="Tahoma" w:hAnsi="Tahoma" w:cs="Tahoma"/>
          <w:b w:val="0"/>
          <w:color w:val="auto"/>
        </w:rPr>
        <w:t xml:space="preserve">, </w:t>
      </w:r>
      <w:r w:rsidRPr="00424BFE">
        <w:rPr>
          <w:rFonts w:ascii="Tahoma" w:eastAsia="Tahoma" w:hAnsi="Tahoma" w:cs="Tahoma"/>
          <w:b w:val="0"/>
          <w:color w:val="auto"/>
        </w:rPr>
        <w:t>including government, payers, advocacy groups, and industry</w:t>
      </w:r>
      <w:r w:rsidR="00F91443">
        <w:rPr>
          <w:rFonts w:ascii="Tahoma" w:eastAsia="Tahoma" w:hAnsi="Tahoma" w:cs="Tahoma"/>
          <w:b w:val="0"/>
          <w:color w:val="auto"/>
        </w:rPr>
        <w:t xml:space="preserve">.  </w:t>
      </w:r>
      <w:r w:rsidRPr="00424BFE">
        <w:rPr>
          <w:rFonts w:ascii="Tahoma" w:eastAsia="Tahoma" w:hAnsi="Tahoma" w:cs="Tahoma"/>
          <w:b w:val="0"/>
          <w:color w:val="auto"/>
        </w:rPr>
        <w:t>Through case studies, structured discussions, and applied exercises, students will evaluate complex tradeoffs that shape pharmaceutical decision-making</w:t>
      </w:r>
      <w:r w:rsidR="00083323">
        <w:rPr>
          <w:rFonts w:ascii="Tahoma" w:eastAsia="Tahoma" w:hAnsi="Tahoma" w:cs="Tahoma"/>
          <w:b w:val="0"/>
          <w:color w:val="auto"/>
        </w:rPr>
        <w:t xml:space="preserve"> </w:t>
      </w:r>
      <w:r w:rsidRPr="00424BFE">
        <w:rPr>
          <w:rFonts w:ascii="Tahoma" w:eastAsia="Tahoma" w:hAnsi="Tahoma" w:cs="Tahoma"/>
          <w:b w:val="0"/>
          <w:color w:val="auto"/>
        </w:rPr>
        <w:t>and the consequences those decisions have for patients, health systems, and society</w:t>
      </w:r>
      <w:r w:rsidR="00F91443">
        <w:rPr>
          <w:rFonts w:ascii="Tahoma" w:eastAsia="Tahoma" w:hAnsi="Tahoma" w:cs="Tahoma"/>
          <w:b w:val="0"/>
          <w:color w:val="auto"/>
        </w:rPr>
        <w:t xml:space="preserve">.  </w:t>
      </w:r>
      <w:r w:rsidRPr="00424BFE">
        <w:rPr>
          <w:rFonts w:ascii="Tahoma" w:eastAsia="Tahoma" w:hAnsi="Tahoma" w:cs="Tahoma"/>
          <w:b w:val="0"/>
          <w:color w:val="auto"/>
        </w:rPr>
        <w:t>Assignments are structured to build progressively</w:t>
      </w:r>
      <w:r w:rsidR="00083323">
        <w:rPr>
          <w:rFonts w:ascii="Tahoma" w:eastAsia="Tahoma" w:hAnsi="Tahoma" w:cs="Tahoma"/>
          <w:b w:val="0"/>
          <w:color w:val="auto"/>
        </w:rPr>
        <w:t xml:space="preserve">, </w:t>
      </w:r>
      <w:r w:rsidRPr="00424BFE">
        <w:rPr>
          <w:rFonts w:ascii="Tahoma" w:eastAsia="Tahoma" w:hAnsi="Tahoma" w:cs="Tahoma"/>
          <w:b w:val="0"/>
          <w:color w:val="auto"/>
        </w:rPr>
        <w:t>from analyzing company-level decisions, to developing policy positions, to synthesizing system-level challenges across the pharmaceutical ecosystem.</w:t>
      </w:r>
    </w:p>
    <w:p w14:paraId="298FD3BE" w14:textId="77777777" w:rsidR="00424BFE" w:rsidRDefault="00424BFE">
      <w:pPr>
        <w:pStyle w:val="Heading1"/>
        <w:spacing w:line="276" w:lineRule="auto"/>
        <w:ind w:left="-5" w:firstLine="0"/>
        <w:rPr>
          <w:rFonts w:ascii="Tahoma" w:eastAsia="Tahoma" w:hAnsi="Tahoma" w:cs="Tahoma"/>
        </w:rPr>
      </w:pPr>
    </w:p>
    <w:p w14:paraId="0000001B" w14:textId="0DBADC45" w:rsidR="00DF5E20" w:rsidRDefault="006A4331" w:rsidP="00424BFE">
      <w:pPr>
        <w:pStyle w:val="Heading1"/>
        <w:spacing w:line="276" w:lineRule="auto"/>
        <w:ind w:left="-5" w:firstLine="0"/>
        <w:rPr>
          <w:rFonts w:ascii="Tahoma" w:eastAsia="Tahoma" w:hAnsi="Tahoma" w:cs="Tahoma"/>
        </w:rPr>
      </w:pPr>
      <w:r>
        <w:rPr>
          <w:rFonts w:ascii="Tahoma" w:eastAsia="Tahoma" w:hAnsi="Tahoma" w:cs="Tahoma"/>
        </w:rPr>
        <w:t>COURSE</w:t>
      </w:r>
      <w:r>
        <w:rPr>
          <w:rFonts w:ascii="Tahoma" w:eastAsia="Tahoma" w:hAnsi="Tahoma" w:cs="Tahoma"/>
          <w:sz w:val="18"/>
          <w:szCs w:val="18"/>
        </w:rPr>
        <w:t xml:space="preserve"> </w:t>
      </w:r>
      <w:r>
        <w:rPr>
          <w:rFonts w:ascii="Tahoma" w:eastAsia="Tahoma" w:hAnsi="Tahoma" w:cs="Tahoma"/>
        </w:rPr>
        <w:t>LEARNING</w:t>
      </w:r>
      <w:r>
        <w:rPr>
          <w:rFonts w:ascii="Tahoma" w:eastAsia="Tahoma" w:hAnsi="Tahoma" w:cs="Tahoma"/>
          <w:sz w:val="18"/>
          <w:szCs w:val="18"/>
        </w:rPr>
        <w:t xml:space="preserve"> </w:t>
      </w:r>
      <w:r>
        <w:rPr>
          <w:rFonts w:ascii="Tahoma" w:eastAsia="Tahoma" w:hAnsi="Tahoma" w:cs="Tahoma"/>
        </w:rPr>
        <w:t xml:space="preserve">OBJECTIVES </w:t>
      </w:r>
    </w:p>
    <w:p w14:paraId="03FB8F1E" w14:textId="6251E4B6" w:rsidR="00424BFE" w:rsidRPr="00424BFE" w:rsidRDefault="00424BFE" w:rsidP="00424BFE">
      <w:pPr>
        <w:spacing w:after="26" w:line="276" w:lineRule="auto"/>
        <w:ind w:right="925"/>
        <w:rPr>
          <w:rFonts w:ascii="Tahoma" w:eastAsia="Tahoma" w:hAnsi="Tahoma" w:cs="Tahoma"/>
        </w:rPr>
      </w:pPr>
      <w:r w:rsidRPr="00424BFE">
        <w:rPr>
          <w:rFonts w:ascii="Tahoma" w:eastAsia="Tahoma" w:hAnsi="Tahoma" w:cs="Tahoma"/>
        </w:rPr>
        <w:t>By the time you complete this course, you should be able to:</w:t>
      </w:r>
    </w:p>
    <w:p w14:paraId="557478FB" w14:textId="77777777" w:rsid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t>Map and analyze the roles, incentives, and interactions of key stakeholders in the pharmaceutical ecosystem</w:t>
      </w:r>
    </w:p>
    <w:p w14:paraId="4D2F3121" w14:textId="77777777" w:rsid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t>Explain and evaluate the drug development and regulatory process, including the tradeoffs between speed, risk, and innovation</w:t>
      </w:r>
    </w:p>
    <w:p w14:paraId="3EF2A78F" w14:textId="77777777" w:rsid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t>Analyze and compare approaches to drug pricing, reimbursement, and market access in the U.S. and internationally</w:t>
      </w:r>
    </w:p>
    <w:p w14:paraId="2537BEE2" w14:textId="77777777" w:rsid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lastRenderedPageBreak/>
        <w:t>Assess how pharmaceutical decision-making impacts patient access, affordability, and population health outcomes</w:t>
      </w:r>
    </w:p>
    <w:p w14:paraId="2B948F09" w14:textId="77777777" w:rsid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t>Evaluate ethical and equity challenges in pharmaceutical innovation, including issues related to high-cost therapies, trial diversity, and global access</w:t>
      </w:r>
    </w:p>
    <w:p w14:paraId="6464D33A" w14:textId="77777777" w:rsid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t>Develop clear, evidence-based recommendations on complex strategic and policy questions</w:t>
      </w:r>
    </w:p>
    <w:p w14:paraId="00000023" w14:textId="3F1D5C25" w:rsidR="00DF5E20" w:rsidRPr="00424BFE" w:rsidRDefault="00424BFE" w:rsidP="00424BFE">
      <w:pPr>
        <w:pStyle w:val="ListParagraph"/>
        <w:numPr>
          <w:ilvl w:val="0"/>
          <w:numId w:val="26"/>
        </w:numPr>
        <w:spacing w:after="26" w:line="276" w:lineRule="auto"/>
        <w:ind w:right="925"/>
        <w:rPr>
          <w:rFonts w:ascii="Tahoma" w:eastAsia="Tahoma" w:hAnsi="Tahoma" w:cs="Tahoma"/>
        </w:rPr>
      </w:pPr>
      <w:r w:rsidRPr="00424BFE">
        <w:rPr>
          <w:rFonts w:ascii="Tahoma" w:eastAsia="Tahoma" w:hAnsi="Tahoma" w:cs="Tahoma"/>
        </w:rPr>
        <w:t>Synthesize competing priorities across innovation, access, and equity to form a coherent perspective on the role of the pharmaceutical industry in public health</w:t>
      </w:r>
    </w:p>
    <w:p w14:paraId="575DC790" w14:textId="77777777" w:rsidR="00424BFE" w:rsidRDefault="00424BFE">
      <w:pPr>
        <w:pStyle w:val="Heading1"/>
        <w:spacing w:line="276" w:lineRule="auto"/>
        <w:ind w:left="-5" w:firstLine="0"/>
        <w:rPr>
          <w:rFonts w:ascii="Tahoma" w:eastAsia="Tahoma" w:hAnsi="Tahoma" w:cs="Tahoma"/>
        </w:rPr>
      </w:pPr>
    </w:p>
    <w:p w14:paraId="00000024" w14:textId="0B084578" w:rsidR="00DF5E20" w:rsidRDefault="006A4331">
      <w:pPr>
        <w:pStyle w:val="Heading1"/>
        <w:spacing w:line="276" w:lineRule="auto"/>
        <w:ind w:left="-5" w:firstLine="0"/>
        <w:rPr>
          <w:rFonts w:ascii="Tahoma" w:eastAsia="Tahoma" w:hAnsi="Tahoma" w:cs="Tahoma"/>
          <w:b w:val="0"/>
          <w:color w:val="FF0000"/>
        </w:rPr>
      </w:pPr>
      <w:r>
        <w:rPr>
          <w:rFonts w:ascii="Tahoma" w:eastAsia="Tahoma" w:hAnsi="Tahoma" w:cs="Tahoma"/>
        </w:rPr>
        <w:t>COURSE</w:t>
      </w:r>
      <w:r>
        <w:rPr>
          <w:rFonts w:ascii="Tahoma" w:eastAsia="Tahoma" w:hAnsi="Tahoma" w:cs="Tahoma"/>
          <w:sz w:val="18"/>
          <w:szCs w:val="18"/>
        </w:rPr>
        <w:t xml:space="preserve"> </w:t>
      </w:r>
      <w:r>
        <w:rPr>
          <w:rFonts w:ascii="Tahoma" w:eastAsia="Tahoma" w:hAnsi="Tahoma" w:cs="Tahoma"/>
        </w:rPr>
        <w:t>REQUIREMENTS</w:t>
      </w:r>
    </w:p>
    <w:p w14:paraId="76F842B1"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This course depends on active participation in discussions, case studies, and in-class activities. Students are expected to prepare assigned readings and cases in advance, attend all sessions, and contribute thoughtfully to both small-group and full-class discussions. Given the limited number of sessions and the condensed format, attendance is considered a minimum expectation for participation. If you anticipate missing any portion of a session, please notify the instructor in advance. Because the course meets in a limited number of sessions, missing a full class weekend will have a meaningful impact on your participation grade. Students remain responsible for all material and assignments, including any content covered during missed sessions.</w:t>
      </w:r>
    </w:p>
    <w:p w14:paraId="2D237C29" w14:textId="77777777" w:rsidR="00F91443" w:rsidRPr="00F91443" w:rsidRDefault="00F91443" w:rsidP="00F91443">
      <w:pPr>
        <w:spacing w:after="0" w:line="276" w:lineRule="auto"/>
        <w:ind w:left="0"/>
        <w:rPr>
          <w:rFonts w:ascii="Tahoma" w:eastAsia="Tahoma" w:hAnsi="Tahoma" w:cs="Tahoma"/>
        </w:rPr>
      </w:pPr>
    </w:p>
    <w:p w14:paraId="455EEE1C"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Because sessions are held in a condensed format across a single weekend, readings are primarily assigned in advance. Students are not expected to complete substantial new readings between consecutive class sessions, although brief supplemental materials may be provided.</w:t>
      </w:r>
    </w:p>
    <w:p w14:paraId="65E1915F" w14:textId="77777777" w:rsidR="00F91443" w:rsidRPr="00F91443" w:rsidRDefault="00F91443" w:rsidP="00F91443">
      <w:pPr>
        <w:spacing w:after="0" w:line="276" w:lineRule="auto"/>
        <w:ind w:left="0"/>
        <w:rPr>
          <w:rFonts w:ascii="Tahoma" w:eastAsia="Tahoma" w:hAnsi="Tahoma" w:cs="Tahoma"/>
        </w:rPr>
      </w:pPr>
    </w:p>
    <w:p w14:paraId="1992C441"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All written assignments are due by 11:59 PM EST on the specified date unless otherwise noted and should be submitted on time. Extensions may be granted if requested in advance. Late submissions without prior communication may result in a reduction in grade. As a general guideline, assignments submitted within 24 hours of the deadline may receive a modest reduction, while longer delays may have a more significant impact. All work must be original and properly cited.</w:t>
      </w:r>
    </w:p>
    <w:p w14:paraId="2E7FA3D1" w14:textId="77777777" w:rsidR="00F91443" w:rsidRPr="00F91443" w:rsidRDefault="00F91443" w:rsidP="00F91443">
      <w:pPr>
        <w:spacing w:after="0" w:line="276" w:lineRule="auto"/>
        <w:ind w:left="0"/>
        <w:rPr>
          <w:rFonts w:ascii="Tahoma" w:eastAsia="Tahoma" w:hAnsi="Tahoma" w:cs="Tahoma"/>
        </w:rPr>
      </w:pPr>
    </w:p>
    <w:p w14:paraId="71BC5739"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Generative AI tools (e.g., ChatGPT, Claude, Copilot) may be used to support your learning and writing in this course, provided their use is acknowledged. Acceptable uses include brainstorming, outlining, summarizing background information, or editing for clarity. Students are expected to produce their own analysis, arguments, and conclusions, and remain responsible for the accuracy, originality, and quality of their submissions.</w:t>
      </w:r>
    </w:p>
    <w:p w14:paraId="616B1ECA" w14:textId="77777777" w:rsidR="00F91443" w:rsidRPr="00F91443" w:rsidRDefault="00F91443" w:rsidP="00F91443">
      <w:pPr>
        <w:spacing w:after="0" w:line="276" w:lineRule="auto"/>
        <w:ind w:left="0"/>
        <w:rPr>
          <w:rFonts w:ascii="Tahoma" w:eastAsia="Tahoma" w:hAnsi="Tahoma" w:cs="Tahoma"/>
        </w:rPr>
      </w:pPr>
    </w:p>
    <w:p w14:paraId="6589199A"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All written assignments will be evaluated based on depth of analysis, clarity and coherence of argument, effective synthesis of course readings and cases, appropriate use of evidence, and originality of thought. Assignments are expected to reflect independent critical thinking and engagement with course concepts.</w:t>
      </w:r>
    </w:p>
    <w:p w14:paraId="57A80A33" w14:textId="77777777" w:rsidR="00F91443" w:rsidRPr="00F91443" w:rsidRDefault="00F91443" w:rsidP="00F91443">
      <w:pPr>
        <w:spacing w:after="0" w:line="276" w:lineRule="auto"/>
        <w:ind w:left="0"/>
        <w:rPr>
          <w:rFonts w:ascii="Tahoma" w:eastAsia="Tahoma" w:hAnsi="Tahoma" w:cs="Tahoma"/>
        </w:rPr>
      </w:pPr>
    </w:p>
    <w:p w14:paraId="649C3DE3"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Written assignments should be submitted through CourseWorks with Turnitin similarity review enabled. Similarity reports are intended as a learning and integrity tool. Additional guidance for each assignment—</w:t>
      </w:r>
      <w:r w:rsidRPr="00F91443">
        <w:rPr>
          <w:rFonts w:ascii="Tahoma" w:eastAsia="Tahoma" w:hAnsi="Tahoma" w:cs="Tahoma"/>
        </w:rPr>
        <w:lastRenderedPageBreak/>
        <w:t>including formatting expectations, memo structure (where applicable), citation style, and submission details—will be provided with the assignment prompt.</w:t>
      </w:r>
    </w:p>
    <w:p w14:paraId="58FF14DD" w14:textId="77777777" w:rsidR="00F91443" w:rsidRPr="00F91443" w:rsidRDefault="00F91443" w:rsidP="00F91443">
      <w:pPr>
        <w:spacing w:after="0" w:line="276" w:lineRule="auto"/>
        <w:ind w:left="0"/>
        <w:rPr>
          <w:rFonts w:ascii="Tahoma" w:eastAsia="Tahoma" w:hAnsi="Tahoma" w:cs="Tahoma"/>
        </w:rPr>
      </w:pPr>
    </w:p>
    <w:p w14:paraId="4CD05599"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There are no extra credit opportunities in this course. Students who have questions about assignment expectations or how to strengthen their work are encouraged to reach out in advance of due dates to discuss their approach.</w:t>
      </w:r>
    </w:p>
    <w:p w14:paraId="6F70BD53" w14:textId="77777777" w:rsidR="00F91443" w:rsidRPr="00F91443" w:rsidRDefault="00F91443" w:rsidP="00F91443">
      <w:pPr>
        <w:spacing w:after="0" w:line="276" w:lineRule="auto"/>
        <w:ind w:left="0"/>
        <w:rPr>
          <w:rFonts w:ascii="Tahoma" w:eastAsia="Tahoma" w:hAnsi="Tahoma" w:cs="Tahoma"/>
        </w:rPr>
      </w:pPr>
    </w:p>
    <w:p w14:paraId="531C04D3" w14:textId="77777777" w:rsidR="00F91443" w:rsidRPr="00F91443" w:rsidRDefault="00F91443" w:rsidP="00F91443">
      <w:pPr>
        <w:spacing w:after="0" w:line="276" w:lineRule="auto"/>
        <w:ind w:left="0"/>
        <w:rPr>
          <w:rFonts w:ascii="Tahoma" w:eastAsia="Tahoma" w:hAnsi="Tahoma" w:cs="Tahoma"/>
        </w:rPr>
      </w:pPr>
      <w:r w:rsidRPr="00F91443">
        <w:rPr>
          <w:rFonts w:ascii="Tahoma" w:eastAsia="Tahoma" w:hAnsi="Tahoma" w:cs="Tahoma"/>
        </w:rPr>
        <w:t>Feedback and grades will typically be returned within approximately one to two weeks of submission.</w:t>
      </w:r>
    </w:p>
    <w:p w14:paraId="74F1ED3D" w14:textId="77777777" w:rsidR="00F91443" w:rsidRPr="00F91443" w:rsidRDefault="00F91443" w:rsidP="00F91443">
      <w:pPr>
        <w:spacing w:after="0" w:line="276" w:lineRule="auto"/>
        <w:ind w:left="0"/>
        <w:rPr>
          <w:rFonts w:ascii="Tahoma" w:eastAsia="Tahoma" w:hAnsi="Tahoma" w:cs="Tahoma"/>
        </w:rPr>
      </w:pPr>
    </w:p>
    <w:p w14:paraId="00000028" w14:textId="00272E28" w:rsidR="00DF5E20" w:rsidRDefault="00F91443" w:rsidP="00F91443">
      <w:pPr>
        <w:spacing w:after="0" w:line="276" w:lineRule="auto"/>
        <w:ind w:left="0"/>
        <w:rPr>
          <w:rFonts w:ascii="Tahoma" w:eastAsia="Tahoma" w:hAnsi="Tahoma" w:cs="Tahoma"/>
        </w:rPr>
      </w:pPr>
      <w:r w:rsidRPr="00F91443">
        <w:rPr>
          <w:rFonts w:ascii="Tahoma" w:eastAsia="Tahoma" w:hAnsi="Tahoma" w:cs="Tahoma"/>
        </w:rPr>
        <w:t>Slides will be shared after each session and are intended to support discussion rather than serve as a substitute for participation or note-taking during class.</w:t>
      </w:r>
      <w:r w:rsidR="006A4331">
        <w:rPr>
          <w:rFonts w:ascii="Tahoma" w:eastAsia="Tahoma" w:hAnsi="Tahoma" w:cs="Tahoma"/>
          <w:b/>
        </w:rPr>
        <w:t xml:space="preserve"> </w:t>
      </w:r>
    </w:p>
    <w:p w14:paraId="147E6C18" w14:textId="77777777" w:rsidR="00F91443" w:rsidRDefault="00F91443">
      <w:pPr>
        <w:pStyle w:val="Heading1"/>
        <w:spacing w:line="276" w:lineRule="auto"/>
        <w:ind w:left="-5" w:firstLine="0"/>
        <w:rPr>
          <w:rFonts w:ascii="Tahoma" w:eastAsia="Tahoma" w:hAnsi="Tahoma" w:cs="Tahoma"/>
        </w:rPr>
      </w:pPr>
    </w:p>
    <w:p w14:paraId="00000029" w14:textId="7A2264B5" w:rsidR="00DF5E20" w:rsidRDefault="006A4331">
      <w:pPr>
        <w:pStyle w:val="Heading1"/>
        <w:spacing w:line="276" w:lineRule="auto"/>
        <w:ind w:left="-5" w:firstLine="0"/>
        <w:rPr>
          <w:rFonts w:ascii="Tahoma" w:eastAsia="Tahoma" w:hAnsi="Tahoma" w:cs="Tahoma"/>
        </w:rPr>
      </w:pPr>
      <w:r>
        <w:rPr>
          <w:rFonts w:ascii="Tahoma" w:eastAsia="Tahoma" w:hAnsi="Tahoma" w:cs="Tahoma"/>
        </w:rPr>
        <w:t xml:space="preserve">COURSE STRUCTURE </w:t>
      </w:r>
    </w:p>
    <w:p w14:paraId="77BA24B2" w14:textId="77777777" w:rsidR="00261EB0" w:rsidRPr="00261EB0" w:rsidRDefault="00261EB0" w:rsidP="00261EB0">
      <w:pPr>
        <w:pStyle w:val="Heading1"/>
        <w:spacing w:line="276" w:lineRule="auto"/>
        <w:ind w:left="-5"/>
        <w:rPr>
          <w:rFonts w:ascii="Tahoma" w:eastAsia="Tahoma" w:hAnsi="Tahoma" w:cs="Tahoma"/>
          <w:b w:val="0"/>
          <w:color w:val="auto"/>
        </w:rPr>
      </w:pPr>
      <w:r w:rsidRPr="00261EB0">
        <w:rPr>
          <w:rFonts w:ascii="Tahoma" w:eastAsia="Tahoma" w:hAnsi="Tahoma" w:cs="Tahoma"/>
          <w:b w:val="0"/>
          <w:color w:val="auto"/>
        </w:rPr>
        <w:t>This course is delivered in a condensed format across three weekends in May, June, and July. For each session, students should plan to complete the assigned readings and case materials in advance and come prepared to contribute to discussion. Because sessions are held in a back-to-back format, readings are primarily assigned prior to each weekend; students are not expected to complete substantial new readings between consecutive class sessions, although brief supplemental materials may be provided.</w:t>
      </w:r>
    </w:p>
    <w:p w14:paraId="3B1EB16F" w14:textId="77777777" w:rsidR="00261EB0" w:rsidRPr="00261EB0" w:rsidRDefault="00261EB0" w:rsidP="00261EB0">
      <w:pPr>
        <w:pStyle w:val="Heading1"/>
        <w:spacing w:line="276" w:lineRule="auto"/>
        <w:ind w:left="-5"/>
        <w:rPr>
          <w:rFonts w:ascii="Tahoma" w:eastAsia="Tahoma" w:hAnsi="Tahoma" w:cs="Tahoma"/>
          <w:b w:val="0"/>
          <w:color w:val="auto"/>
        </w:rPr>
      </w:pPr>
    </w:p>
    <w:p w14:paraId="2389B10A" w14:textId="77777777" w:rsidR="00261EB0" w:rsidRPr="00261EB0" w:rsidRDefault="00261EB0" w:rsidP="00261EB0">
      <w:pPr>
        <w:pStyle w:val="Heading1"/>
        <w:spacing w:line="276" w:lineRule="auto"/>
        <w:ind w:left="-5"/>
        <w:rPr>
          <w:rFonts w:ascii="Tahoma" w:eastAsia="Tahoma" w:hAnsi="Tahoma" w:cs="Tahoma"/>
          <w:b w:val="0"/>
          <w:color w:val="auto"/>
        </w:rPr>
      </w:pPr>
      <w:r w:rsidRPr="00261EB0">
        <w:rPr>
          <w:rFonts w:ascii="Tahoma" w:eastAsia="Tahoma" w:hAnsi="Tahoma" w:cs="Tahoma"/>
          <w:b w:val="0"/>
          <w:color w:val="auto"/>
        </w:rPr>
        <w:t>Class sessions will typically include a short framing lecture, discussion of the readings, a case study exercise (often with small-group or breakout work), and an interactive activity such as a structured debate, role-play, or group discussion. On some occasions, guest speakers may join to share perspectives from government, industry, advocacy, or global health. A short break will be included during each session.</w:t>
      </w:r>
    </w:p>
    <w:p w14:paraId="74598B92" w14:textId="77777777" w:rsidR="00261EB0" w:rsidRPr="00261EB0" w:rsidRDefault="00261EB0" w:rsidP="00261EB0">
      <w:pPr>
        <w:pStyle w:val="Heading1"/>
        <w:spacing w:line="276" w:lineRule="auto"/>
        <w:ind w:left="-5"/>
        <w:rPr>
          <w:rFonts w:ascii="Tahoma" w:eastAsia="Tahoma" w:hAnsi="Tahoma" w:cs="Tahoma"/>
          <w:b w:val="0"/>
          <w:color w:val="auto"/>
        </w:rPr>
      </w:pPr>
    </w:p>
    <w:p w14:paraId="2A4C500F" w14:textId="577A6FB6" w:rsidR="00261EB0" w:rsidRPr="00261EB0" w:rsidRDefault="00261EB0" w:rsidP="00261EB0">
      <w:pPr>
        <w:pStyle w:val="Heading1"/>
        <w:spacing w:line="276" w:lineRule="auto"/>
        <w:ind w:left="-5"/>
        <w:rPr>
          <w:rFonts w:ascii="Tahoma" w:eastAsia="Tahoma" w:hAnsi="Tahoma" w:cs="Tahoma"/>
          <w:b w:val="0"/>
          <w:color w:val="auto"/>
        </w:rPr>
      </w:pPr>
      <w:r w:rsidRPr="00261EB0">
        <w:rPr>
          <w:rFonts w:ascii="Tahoma" w:eastAsia="Tahoma" w:hAnsi="Tahoma" w:cs="Tahoma"/>
          <w:b w:val="0"/>
          <w:color w:val="auto"/>
        </w:rPr>
        <w:t xml:space="preserve">The course is organized into three broad themes: Innovation &amp; Regulation (Sessions 1–2), Pricing &amp; Access (Sessions 3–4), and Commercialization, Ethics, and the Future of Public Health (Sessions 5–6). While the balance of lecture, discussion, case work, and guest engagement may vary across sessions, the emphasis will consistently be on applying concepts and engaging with real-world examples rather than extended lecture. </w:t>
      </w:r>
      <w:r w:rsidR="00083323" w:rsidRPr="00083323">
        <w:rPr>
          <w:rFonts w:ascii="Tahoma" w:eastAsia="Tahoma" w:hAnsi="Tahoma" w:cs="Tahoma"/>
          <w:b w:val="0"/>
          <w:color w:val="auto"/>
        </w:rPr>
        <w:t>Guest speakers may be incorporated to provide applied perspectives from industry, policy, or clinical practice</w:t>
      </w:r>
      <w:r w:rsidR="00083323">
        <w:rPr>
          <w:rFonts w:ascii="Tahoma" w:eastAsia="Tahoma" w:hAnsi="Tahoma" w:cs="Tahoma"/>
          <w:b w:val="0"/>
          <w:color w:val="auto"/>
        </w:rPr>
        <w:t xml:space="preserve">.  </w:t>
      </w:r>
      <w:r w:rsidRPr="00261EB0">
        <w:rPr>
          <w:rFonts w:ascii="Tahoma" w:eastAsia="Tahoma" w:hAnsi="Tahoma" w:cs="Tahoma"/>
          <w:b w:val="0"/>
          <w:color w:val="auto"/>
        </w:rPr>
        <w:t>The final session will take a more workshop-oriented format to emphasize synthesis and forward-looking perspectives.</w:t>
      </w:r>
    </w:p>
    <w:p w14:paraId="4CA81834" w14:textId="77777777" w:rsidR="00261EB0" w:rsidRPr="00261EB0" w:rsidRDefault="00261EB0" w:rsidP="00261EB0">
      <w:pPr>
        <w:pStyle w:val="Heading1"/>
        <w:spacing w:line="276" w:lineRule="auto"/>
        <w:ind w:left="-5"/>
        <w:rPr>
          <w:rFonts w:ascii="Tahoma" w:eastAsia="Tahoma" w:hAnsi="Tahoma" w:cs="Tahoma"/>
          <w:b w:val="0"/>
          <w:color w:val="auto"/>
        </w:rPr>
      </w:pPr>
    </w:p>
    <w:p w14:paraId="45BE6BD1" w14:textId="77777777" w:rsidR="00261EB0" w:rsidRDefault="00261EB0" w:rsidP="00261EB0">
      <w:pPr>
        <w:pStyle w:val="Heading1"/>
        <w:spacing w:line="276" w:lineRule="auto"/>
        <w:ind w:left="-5" w:firstLine="0"/>
        <w:rPr>
          <w:rFonts w:ascii="Tahoma" w:eastAsia="Tahoma" w:hAnsi="Tahoma" w:cs="Tahoma"/>
          <w:b w:val="0"/>
          <w:color w:val="auto"/>
        </w:rPr>
      </w:pPr>
      <w:r w:rsidRPr="00261EB0">
        <w:rPr>
          <w:rFonts w:ascii="Tahoma" w:eastAsia="Tahoma" w:hAnsi="Tahoma" w:cs="Tahoma"/>
          <w:b w:val="0"/>
          <w:color w:val="auto"/>
        </w:rPr>
        <w:t>Readings are drawn from both classic and contemporary sources. Older pieces are included to provide historical context on the evolution of the pharmaceutical industry, while more recent readings capture current policy, market, and innovation debates.</w:t>
      </w:r>
    </w:p>
    <w:p w14:paraId="3294EFD8" w14:textId="77777777" w:rsidR="00261EB0" w:rsidRDefault="00261EB0" w:rsidP="00261EB0">
      <w:pPr>
        <w:pStyle w:val="Heading1"/>
        <w:spacing w:line="276" w:lineRule="auto"/>
        <w:ind w:left="-5" w:firstLine="0"/>
        <w:rPr>
          <w:rFonts w:ascii="Tahoma" w:eastAsia="Tahoma" w:hAnsi="Tahoma" w:cs="Tahoma"/>
          <w:b w:val="0"/>
          <w:color w:val="auto"/>
        </w:rPr>
      </w:pPr>
    </w:p>
    <w:p w14:paraId="0000002E" w14:textId="353AF9FB" w:rsidR="00DF5E20" w:rsidRDefault="006A4331" w:rsidP="00261EB0">
      <w:pPr>
        <w:pStyle w:val="Heading1"/>
        <w:spacing w:line="276" w:lineRule="auto"/>
        <w:ind w:left="-5" w:firstLine="0"/>
        <w:rPr>
          <w:rFonts w:ascii="Tahoma" w:eastAsia="Tahoma" w:hAnsi="Tahoma" w:cs="Tahoma"/>
        </w:rPr>
      </w:pPr>
      <w:r>
        <w:rPr>
          <w:rFonts w:ascii="Tahoma" w:eastAsia="Tahoma" w:hAnsi="Tahoma" w:cs="Tahoma"/>
        </w:rPr>
        <w:t>ASSESSMENT</w:t>
      </w:r>
      <w:r>
        <w:rPr>
          <w:rFonts w:ascii="Tahoma" w:eastAsia="Tahoma" w:hAnsi="Tahoma" w:cs="Tahoma"/>
          <w:sz w:val="18"/>
          <w:szCs w:val="18"/>
        </w:rPr>
        <w:t xml:space="preserve"> </w:t>
      </w:r>
      <w:r>
        <w:rPr>
          <w:rFonts w:ascii="Tahoma" w:eastAsia="Tahoma" w:hAnsi="Tahoma" w:cs="Tahoma"/>
        </w:rPr>
        <w:t>AND</w:t>
      </w:r>
      <w:r>
        <w:rPr>
          <w:rFonts w:ascii="Tahoma" w:eastAsia="Tahoma" w:hAnsi="Tahoma" w:cs="Tahoma"/>
          <w:sz w:val="18"/>
          <w:szCs w:val="18"/>
        </w:rPr>
        <w:t xml:space="preserve"> </w:t>
      </w:r>
      <w:r>
        <w:rPr>
          <w:rFonts w:ascii="Tahoma" w:eastAsia="Tahoma" w:hAnsi="Tahoma" w:cs="Tahoma"/>
        </w:rPr>
        <w:t>GRADING</w:t>
      </w:r>
      <w:r>
        <w:rPr>
          <w:rFonts w:ascii="Tahoma" w:eastAsia="Tahoma" w:hAnsi="Tahoma" w:cs="Tahoma"/>
          <w:sz w:val="18"/>
          <w:szCs w:val="18"/>
        </w:rPr>
        <w:t xml:space="preserve"> </w:t>
      </w:r>
      <w:r>
        <w:rPr>
          <w:rFonts w:ascii="Tahoma" w:eastAsia="Tahoma" w:hAnsi="Tahoma" w:cs="Tahoma"/>
        </w:rPr>
        <w:t xml:space="preserve">POLICY </w:t>
      </w:r>
    </w:p>
    <w:p w14:paraId="72C87475" w14:textId="77777777" w:rsidR="00261EB0" w:rsidRDefault="00261EB0" w:rsidP="00261EB0">
      <w:pPr>
        <w:spacing w:after="240" w:line="276" w:lineRule="auto"/>
        <w:rPr>
          <w:rFonts w:ascii="Tahoma" w:eastAsia="Tahoma" w:hAnsi="Tahoma" w:cs="Tahoma"/>
        </w:rPr>
      </w:pPr>
      <w:r w:rsidRPr="00261EB0">
        <w:rPr>
          <w:rFonts w:ascii="Tahoma" w:eastAsia="Tahoma" w:hAnsi="Tahoma" w:cs="Tahoma"/>
        </w:rPr>
        <w:t>Student grades will be based on the components below. Percentages correspond directly to point values (out of 100 points).</w:t>
      </w:r>
    </w:p>
    <w:p w14:paraId="5D9D8DE9" w14:textId="77777777" w:rsidR="00261EB0" w:rsidRDefault="00261EB0" w:rsidP="00261EB0">
      <w:pPr>
        <w:pStyle w:val="ListParagraph"/>
        <w:numPr>
          <w:ilvl w:val="0"/>
          <w:numId w:val="27"/>
        </w:numPr>
        <w:spacing w:after="240" w:line="276" w:lineRule="auto"/>
        <w:rPr>
          <w:rFonts w:ascii="Tahoma" w:eastAsia="Tahoma" w:hAnsi="Tahoma" w:cs="Tahoma"/>
        </w:rPr>
      </w:pPr>
      <w:r w:rsidRPr="00261EB0">
        <w:rPr>
          <w:rFonts w:ascii="Tahoma" w:eastAsia="Tahoma" w:hAnsi="Tahoma" w:cs="Tahoma"/>
        </w:rPr>
        <w:t>Class Participation (15%) – Includes attendance, engagement in discussions, case analysis, and in-class activities.</w:t>
      </w:r>
    </w:p>
    <w:p w14:paraId="1B1ADBA7" w14:textId="0F2138C6" w:rsidR="00261EB0" w:rsidRPr="007E7366" w:rsidRDefault="00261EB0" w:rsidP="007E7366">
      <w:pPr>
        <w:pStyle w:val="ListParagraph"/>
        <w:numPr>
          <w:ilvl w:val="0"/>
          <w:numId w:val="27"/>
        </w:numPr>
        <w:spacing w:after="240" w:line="276" w:lineRule="auto"/>
        <w:rPr>
          <w:rFonts w:ascii="Tahoma" w:eastAsia="Tahoma" w:hAnsi="Tahoma" w:cs="Tahoma"/>
        </w:rPr>
      </w:pPr>
      <w:r w:rsidRPr="00261EB0">
        <w:rPr>
          <w:rFonts w:ascii="Tahoma" w:eastAsia="Tahoma" w:hAnsi="Tahoma" w:cs="Tahoma"/>
        </w:rPr>
        <w:lastRenderedPageBreak/>
        <w:t>Strategic Company Evaluation (2</w:t>
      </w:r>
      <w:r w:rsidR="007E7366">
        <w:rPr>
          <w:rFonts w:ascii="Tahoma" w:eastAsia="Tahoma" w:hAnsi="Tahoma" w:cs="Tahoma"/>
        </w:rPr>
        <w:t>0</w:t>
      </w:r>
      <w:r w:rsidRPr="00261EB0">
        <w:rPr>
          <w:rFonts w:ascii="Tahoma" w:eastAsia="Tahoma" w:hAnsi="Tahoma" w:cs="Tahoma"/>
        </w:rPr>
        <w:t>%) – Short applied analysis (2–3 pages) evaluating a company or stakeholder decision and making a recommendation</w:t>
      </w:r>
      <w:r w:rsidR="007E7366">
        <w:rPr>
          <w:rFonts w:ascii="Tahoma" w:eastAsia="Tahoma" w:hAnsi="Tahoma" w:cs="Tahoma"/>
        </w:rPr>
        <w:t xml:space="preserve">.  </w:t>
      </w:r>
      <w:r w:rsidR="007E7366" w:rsidRPr="007E7366">
        <w:rPr>
          <w:rFonts w:ascii="Tahoma" w:eastAsia="Tahoma" w:hAnsi="Tahoma" w:cs="Tahoma"/>
        </w:rPr>
        <w:t>This assignment is designed to develop analytical skills that will be applied and extended in subsequent assignments.</w:t>
      </w:r>
    </w:p>
    <w:p w14:paraId="2C93C6EF" w14:textId="77777777" w:rsidR="00261EB0" w:rsidRDefault="00261EB0" w:rsidP="00261EB0">
      <w:pPr>
        <w:pStyle w:val="ListParagraph"/>
        <w:numPr>
          <w:ilvl w:val="0"/>
          <w:numId w:val="27"/>
        </w:numPr>
        <w:spacing w:after="240" w:line="276" w:lineRule="auto"/>
        <w:rPr>
          <w:rFonts w:ascii="Tahoma" w:eastAsia="Tahoma" w:hAnsi="Tahoma" w:cs="Tahoma"/>
        </w:rPr>
      </w:pPr>
      <w:r w:rsidRPr="00261EB0">
        <w:rPr>
          <w:rFonts w:ascii="Tahoma" w:eastAsia="Tahoma" w:hAnsi="Tahoma" w:cs="Tahoma"/>
        </w:rPr>
        <w:t>Policy Memo (25%) – Concise position paper (2–3 pages) addressing a policy issue related to pricing, access, or innovation.</w:t>
      </w:r>
    </w:p>
    <w:p w14:paraId="1F0A7381" w14:textId="4A55DE4A" w:rsidR="00083323" w:rsidRPr="00083323" w:rsidRDefault="00083323" w:rsidP="00083323">
      <w:pPr>
        <w:pStyle w:val="ListParagraph"/>
        <w:numPr>
          <w:ilvl w:val="0"/>
          <w:numId w:val="27"/>
        </w:numPr>
        <w:rPr>
          <w:rFonts w:ascii="Tahoma" w:eastAsia="Tahoma" w:hAnsi="Tahoma" w:cs="Tahoma"/>
        </w:rPr>
      </w:pPr>
      <w:r w:rsidRPr="00083323">
        <w:rPr>
          <w:rFonts w:ascii="Tahoma" w:eastAsia="Tahoma" w:hAnsi="Tahoma" w:cs="Tahoma"/>
        </w:rPr>
        <w:t>Final Synthesis Paper (</w:t>
      </w:r>
      <w:r w:rsidR="007E7366">
        <w:rPr>
          <w:rFonts w:ascii="Tahoma" w:eastAsia="Tahoma" w:hAnsi="Tahoma" w:cs="Tahoma"/>
        </w:rPr>
        <w:t>40</w:t>
      </w:r>
      <w:r w:rsidRPr="00083323">
        <w:rPr>
          <w:rFonts w:ascii="Tahoma" w:eastAsia="Tahoma" w:hAnsi="Tahoma" w:cs="Tahoma"/>
        </w:rPr>
        <w:t>%) – A 5–7 page paper analyzing a key unresolved tension in the pharmaceutical system and proposing a path forward</w:t>
      </w:r>
      <w:r w:rsidR="007E7366">
        <w:rPr>
          <w:rFonts w:ascii="Tahoma" w:eastAsia="Tahoma" w:hAnsi="Tahoma" w:cs="Tahoma"/>
        </w:rPr>
        <w:t xml:space="preserve">.  </w:t>
      </w:r>
      <w:r w:rsidR="007E7366" w:rsidRPr="007E7366">
        <w:rPr>
          <w:rFonts w:ascii="Tahoma" w:eastAsia="Tahoma" w:hAnsi="Tahoma" w:cs="Tahoma"/>
        </w:rPr>
        <w:t>This paper serves as a capstone assignment and should demonstrate the ability to synthesize concepts across the course and articulate a clear, well-supported perspective.</w:t>
      </w:r>
    </w:p>
    <w:tbl>
      <w:tblPr>
        <w:tblStyle w:val="a"/>
        <w:tblpPr w:leftFromText="180" w:rightFromText="180" w:vertAnchor="text" w:horzAnchor="margin" w:tblpXSpec="center" w:tblpY="1084"/>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2"/>
        <w:gridCol w:w="4313"/>
        <w:gridCol w:w="1830"/>
      </w:tblGrid>
      <w:tr w:rsidR="00083323" w14:paraId="022BDE1E" w14:textId="77777777" w:rsidTr="00083323">
        <w:tc>
          <w:tcPr>
            <w:tcW w:w="4312" w:type="dxa"/>
            <w:shd w:val="clear" w:color="auto" w:fill="2F5496"/>
          </w:tcPr>
          <w:p w14:paraId="49E91636" w14:textId="77777777" w:rsidR="00083323" w:rsidRDefault="00083323" w:rsidP="00083323">
            <w:pPr>
              <w:pStyle w:val="Heading2"/>
              <w:spacing w:line="276" w:lineRule="auto"/>
              <w:ind w:left="0" w:firstLine="0"/>
              <w:rPr>
                <w:rFonts w:ascii="Tahoma" w:eastAsia="Tahoma" w:hAnsi="Tahoma" w:cs="Tahoma"/>
                <w:i w:val="0"/>
                <w:color w:val="FFFFFF"/>
              </w:rPr>
            </w:pPr>
            <w:r>
              <w:rPr>
                <w:rFonts w:ascii="Tahoma" w:eastAsia="Tahoma" w:hAnsi="Tahoma" w:cs="Tahoma"/>
                <w:i w:val="0"/>
                <w:color w:val="FFFFFF"/>
              </w:rPr>
              <w:t>Assignment</w:t>
            </w:r>
          </w:p>
        </w:tc>
        <w:tc>
          <w:tcPr>
            <w:tcW w:w="4313" w:type="dxa"/>
            <w:shd w:val="clear" w:color="auto" w:fill="2F5496"/>
          </w:tcPr>
          <w:p w14:paraId="0E05F142" w14:textId="77777777" w:rsidR="00083323" w:rsidRDefault="00083323" w:rsidP="00083323">
            <w:pPr>
              <w:pStyle w:val="Heading2"/>
              <w:spacing w:line="276" w:lineRule="auto"/>
              <w:ind w:left="0" w:firstLine="0"/>
              <w:rPr>
                <w:rFonts w:ascii="Tahoma" w:eastAsia="Tahoma" w:hAnsi="Tahoma" w:cs="Tahoma"/>
                <w:i w:val="0"/>
                <w:color w:val="FFFFFF"/>
              </w:rPr>
            </w:pPr>
            <w:r>
              <w:rPr>
                <w:rFonts w:ascii="Tahoma" w:eastAsia="Tahoma" w:hAnsi="Tahoma" w:cs="Tahoma"/>
                <w:i w:val="0"/>
                <w:color w:val="FFFFFF"/>
              </w:rPr>
              <w:t>Description</w:t>
            </w:r>
          </w:p>
        </w:tc>
        <w:tc>
          <w:tcPr>
            <w:tcW w:w="1830" w:type="dxa"/>
            <w:shd w:val="clear" w:color="auto" w:fill="2F5496"/>
          </w:tcPr>
          <w:p w14:paraId="15052A13" w14:textId="77777777" w:rsidR="00083323" w:rsidRDefault="00083323" w:rsidP="00083323">
            <w:pPr>
              <w:pStyle w:val="Heading2"/>
              <w:spacing w:line="276" w:lineRule="auto"/>
              <w:ind w:left="0" w:firstLine="0"/>
              <w:rPr>
                <w:rFonts w:ascii="Tahoma" w:eastAsia="Tahoma" w:hAnsi="Tahoma" w:cs="Tahoma"/>
                <w:i w:val="0"/>
                <w:color w:val="FFFFFF"/>
              </w:rPr>
            </w:pPr>
            <w:r>
              <w:rPr>
                <w:rFonts w:ascii="Tahoma" w:eastAsia="Tahoma" w:hAnsi="Tahoma" w:cs="Tahoma"/>
                <w:i w:val="0"/>
                <w:color w:val="FFFFFF"/>
              </w:rPr>
              <w:t>Due date</w:t>
            </w:r>
          </w:p>
        </w:tc>
      </w:tr>
      <w:tr w:rsidR="00083323" w14:paraId="0E23F6AE" w14:textId="77777777" w:rsidTr="00083323">
        <w:tc>
          <w:tcPr>
            <w:tcW w:w="4312" w:type="dxa"/>
          </w:tcPr>
          <w:p w14:paraId="67F4D5C0"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Class Participation</w:t>
            </w:r>
          </w:p>
        </w:tc>
        <w:tc>
          <w:tcPr>
            <w:tcW w:w="4313" w:type="dxa"/>
          </w:tcPr>
          <w:p w14:paraId="36B91114" w14:textId="77777777" w:rsidR="00083323" w:rsidRDefault="00083323" w:rsidP="00083323">
            <w:pPr>
              <w:pStyle w:val="Heading2"/>
              <w:spacing w:line="276" w:lineRule="auto"/>
              <w:ind w:left="0" w:firstLine="0"/>
              <w:rPr>
                <w:rFonts w:ascii="Tahoma" w:eastAsia="Tahoma" w:hAnsi="Tahoma" w:cs="Tahoma"/>
                <w:i w:val="0"/>
              </w:rPr>
            </w:pPr>
            <w:r w:rsidRPr="00261EB0">
              <w:rPr>
                <w:rFonts w:ascii="Tahoma" w:eastAsia="Tahoma" w:hAnsi="Tahoma" w:cs="Tahoma"/>
                <w:i w:val="0"/>
              </w:rPr>
              <w:t>Active engagement in discussions, case analysis, and in-class activities. Attendance is considered a baseline expectation. Quality of participation is valued over frequency.</w:t>
            </w:r>
          </w:p>
        </w:tc>
        <w:tc>
          <w:tcPr>
            <w:tcW w:w="1830" w:type="dxa"/>
          </w:tcPr>
          <w:p w14:paraId="74D0ED13"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Ongoing</w:t>
            </w:r>
          </w:p>
        </w:tc>
      </w:tr>
      <w:tr w:rsidR="00083323" w14:paraId="0F492541" w14:textId="77777777" w:rsidTr="00083323">
        <w:tc>
          <w:tcPr>
            <w:tcW w:w="4312" w:type="dxa"/>
          </w:tcPr>
          <w:p w14:paraId="14BB1F98"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Strategic Company Evaluation</w:t>
            </w:r>
          </w:p>
        </w:tc>
        <w:tc>
          <w:tcPr>
            <w:tcW w:w="4313" w:type="dxa"/>
          </w:tcPr>
          <w:p w14:paraId="69B7CE67" w14:textId="77777777" w:rsidR="00083323" w:rsidRDefault="00083323" w:rsidP="00083323">
            <w:pPr>
              <w:pStyle w:val="Heading2"/>
              <w:spacing w:line="276" w:lineRule="auto"/>
              <w:ind w:left="0" w:firstLine="0"/>
              <w:rPr>
                <w:rFonts w:ascii="Tahoma" w:eastAsia="Tahoma" w:hAnsi="Tahoma" w:cs="Tahoma"/>
                <w:i w:val="0"/>
              </w:rPr>
            </w:pPr>
            <w:r w:rsidRPr="00C32C3C">
              <w:rPr>
                <w:rFonts w:ascii="Tahoma" w:eastAsia="Tahoma" w:hAnsi="Tahoma" w:cs="Tahoma"/>
                <w:i w:val="0"/>
              </w:rPr>
              <w:t>2–3 page applied analysis evaluating how a pharmaceutical company or comparable stakeholder navigates a key strategic challenge related to innovation, access, pricing, or commercialization. Students may select a case discussed in class or a comparable real-world example. The assignment should identify the core challenge, analyze key tradeoffs, and present a clear recommendation. Students are encouraged to build on course cases where possible to allow for deeper analysis.</w:t>
            </w:r>
          </w:p>
        </w:tc>
        <w:tc>
          <w:tcPr>
            <w:tcW w:w="1830" w:type="dxa"/>
          </w:tcPr>
          <w:p w14:paraId="4B762A7F"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Tuesday, June 23, 20206</w:t>
            </w:r>
          </w:p>
        </w:tc>
      </w:tr>
      <w:tr w:rsidR="00083323" w14:paraId="65729112" w14:textId="77777777" w:rsidTr="00083323">
        <w:tc>
          <w:tcPr>
            <w:tcW w:w="4312" w:type="dxa"/>
          </w:tcPr>
          <w:p w14:paraId="0426DD4C"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Policy Memo</w:t>
            </w:r>
          </w:p>
        </w:tc>
        <w:tc>
          <w:tcPr>
            <w:tcW w:w="4313" w:type="dxa"/>
          </w:tcPr>
          <w:p w14:paraId="6204664D" w14:textId="77777777" w:rsidR="00083323" w:rsidRDefault="00083323" w:rsidP="00083323">
            <w:pPr>
              <w:pStyle w:val="Heading2"/>
              <w:spacing w:line="276" w:lineRule="auto"/>
              <w:ind w:left="0" w:firstLine="0"/>
              <w:rPr>
                <w:rFonts w:ascii="Tahoma" w:eastAsia="Tahoma" w:hAnsi="Tahoma" w:cs="Tahoma"/>
                <w:i w:val="0"/>
              </w:rPr>
            </w:pPr>
            <w:r w:rsidRPr="00C32C3C">
              <w:rPr>
                <w:rFonts w:ascii="Tahoma" w:eastAsia="Tahoma" w:hAnsi="Tahoma" w:cs="Tahoma"/>
                <w:i w:val="0"/>
              </w:rPr>
              <w:t>2–3 page memo taking a clear, evidence-based position on a policy issue related to pharmaceutical pricing, access, or innovation. The memo should present a concise argument and recommended course of action. Students should use assigned readings and case materials as a foundation; relevant outside sources may also be used with proper citation.</w:t>
            </w:r>
          </w:p>
        </w:tc>
        <w:tc>
          <w:tcPr>
            <w:tcW w:w="1830" w:type="dxa"/>
          </w:tcPr>
          <w:p w14:paraId="5DD592EE"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Sunday, July 19, 2026</w:t>
            </w:r>
          </w:p>
        </w:tc>
      </w:tr>
      <w:tr w:rsidR="00083323" w14:paraId="278056F5" w14:textId="77777777" w:rsidTr="00083323">
        <w:tc>
          <w:tcPr>
            <w:tcW w:w="4312" w:type="dxa"/>
          </w:tcPr>
          <w:p w14:paraId="77344CDB" w14:textId="77777777" w:rsidR="00083323" w:rsidRDefault="00083323" w:rsidP="00083323">
            <w:pPr>
              <w:pStyle w:val="Heading2"/>
              <w:spacing w:line="276" w:lineRule="auto"/>
              <w:ind w:left="0" w:firstLine="0"/>
              <w:rPr>
                <w:rFonts w:ascii="Tahoma" w:eastAsia="Tahoma" w:hAnsi="Tahoma" w:cs="Tahoma"/>
                <w:i w:val="0"/>
              </w:rPr>
            </w:pPr>
            <w:r>
              <w:rPr>
                <w:rFonts w:ascii="Tahoma" w:eastAsia="Tahoma" w:hAnsi="Tahoma" w:cs="Tahoma"/>
                <w:i w:val="0"/>
              </w:rPr>
              <w:t>Final Synthesis Paper</w:t>
            </w:r>
          </w:p>
        </w:tc>
        <w:tc>
          <w:tcPr>
            <w:tcW w:w="4313" w:type="dxa"/>
          </w:tcPr>
          <w:p w14:paraId="2C756E49" w14:textId="5B3D99A5" w:rsidR="00083323" w:rsidRDefault="00083323" w:rsidP="00083323">
            <w:pPr>
              <w:pStyle w:val="Heading2"/>
              <w:spacing w:line="276" w:lineRule="auto"/>
              <w:ind w:left="0" w:firstLine="0"/>
              <w:rPr>
                <w:rFonts w:ascii="Tahoma" w:eastAsia="Tahoma" w:hAnsi="Tahoma" w:cs="Tahoma"/>
                <w:i w:val="0"/>
              </w:rPr>
            </w:pPr>
            <w:r w:rsidRPr="00C32C3C">
              <w:rPr>
                <w:rFonts w:ascii="Tahoma" w:eastAsia="Tahoma" w:hAnsi="Tahoma" w:cs="Tahoma"/>
                <w:i w:val="0"/>
              </w:rPr>
              <w:t xml:space="preserve">5–7 page paper analyzing a key unresolved tension in the pharmaceutical </w:t>
            </w:r>
            <w:r w:rsidRPr="00C32C3C">
              <w:rPr>
                <w:rFonts w:ascii="Tahoma" w:eastAsia="Tahoma" w:hAnsi="Tahoma" w:cs="Tahoma"/>
                <w:i w:val="0"/>
              </w:rPr>
              <w:lastRenderedPageBreak/>
              <w:t>system. Students should integrate course concepts, readings, and discussions to propose a path forward, acknowledging tradeoffs across innovation, access, and equity. Students should reference course materials (typically at least three cases or readings) and may also incorporate outside sources with proper citation.</w:t>
            </w:r>
          </w:p>
        </w:tc>
        <w:tc>
          <w:tcPr>
            <w:tcW w:w="1830" w:type="dxa"/>
          </w:tcPr>
          <w:p w14:paraId="3014C2C2" w14:textId="7B4F6AED" w:rsidR="00083323" w:rsidRDefault="006727AA" w:rsidP="00083323">
            <w:pPr>
              <w:pStyle w:val="Heading2"/>
              <w:spacing w:line="276" w:lineRule="auto"/>
              <w:ind w:left="0" w:firstLine="0"/>
              <w:rPr>
                <w:rFonts w:ascii="Tahoma" w:eastAsia="Tahoma" w:hAnsi="Tahoma" w:cs="Tahoma"/>
                <w:i w:val="0"/>
              </w:rPr>
            </w:pPr>
            <w:r>
              <w:rPr>
                <w:rFonts w:ascii="Tahoma" w:eastAsia="Tahoma" w:hAnsi="Tahoma" w:cs="Tahoma"/>
                <w:i w:val="0"/>
              </w:rPr>
              <w:lastRenderedPageBreak/>
              <w:t>Friday, July 31,</w:t>
            </w:r>
            <w:r w:rsidR="00083323">
              <w:rPr>
                <w:rFonts w:ascii="Tahoma" w:eastAsia="Tahoma" w:hAnsi="Tahoma" w:cs="Tahoma"/>
                <w:i w:val="0"/>
              </w:rPr>
              <w:t xml:space="preserve"> 2026</w:t>
            </w:r>
          </w:p>
        </w:tc>
      </w:tr>
    </w:tbl>
    <w:p w14:paraId="00000045" w14:textId="77777777" w:rsidR="00DF5E20" w:rsidRDefault="00DF5E20">
      <w:pPr>
        <w:spacing w:after="0" w:line="276" w:lineRule="auto"/>
        <w:ind w:left="0"/>
        <w:rPr>
          <w:color w:val="FF0000"/>
        </w:rPr>
      </w:pPr>
    </w:p>
    <w:p w14:paraId="00000046" w14:textId="77777777" w:rsidR="00DF5E20" w:rsidRDefault="00DF5E20">
      <w:pPr>
        <w:spacing w:after="0" w:line="276" w:lineRule="auto"/>
        <w:ind w:left="0"/>
        <w:rPr>
          <w:color w:val="000000"/>
        </w:rPr>
      </w:pPr>
    </w:p>
    <w:p w14:paraId="00000047" w14:textId="77777777" w:rsidR="00DF5E20" w:rsidRDefault="006A4331">
      <w:pPr>
        <w:pStyle w:val="Heading2"/>
        <w:spacing w:line="276" w:lineRule="auto"/>
        <w:ind w:left="-5" w:firstLine="0"/>
        <w:rPr>
          <w:rFonts w:ascii="Tahoma" w:eastAsia="Tahoma" w:hAnsi="Tahoma" w:cs="Tahoma"/>
          <w:i w:val="0"/>
          <w:color w:val="FF0000"/>
        </w:rPr>
      </w:pPr>
      <w:r>
        <w:rPr>
          <w:rFonts w:ascii="Tahoma" w:eastAsia="Tahoma" w:hAnsi="Tahoma" w:cs="Tahoma"/>
        </w:rPr>
        <w:t>Grading</w:t>
      </w:r>
    </w:p>
    <w:p w14:paraId="00000048" w14:textId="77777777" w:rsidR="00DF5E20" w:rsidRDefault="006A4331">
      <w:pPr>
        <w:tabs>
          <w:tab w:val="center" w:pos="3040"/>
        </w:tabs>
        <w:spacing w:line="276" w:lineRule="auto"/>
        <w:ind w:left="0"/>
        <w:rPr>
          <w:rFonts w:ascii="Tahoma" w:eastAsia="Tahoma" w:hAnsi="Tahoma" w:cs="Tahoma"/>
        </w:rPr>
      </w:pPr>
      <w:r>
        <w:rPr>
          <w:rFonts w:ascii="Tahoma" w:eastAsia="Tahoma" w:hAnsi="Tahoma" w:cs="Tahoma"/>
        </w:rPr>
        <w:t xml:space="preserve">A+      </w:t>
      </w:r>
      <w:r>
        <w:rPr>
          <w:rFonts w:ascii="Tahoma" w:eastAsia="Tahoma" w:hAnsi="Tahoma" w:cs="Tahoma"/>
        </w:rPr>
        <w:tab/>
        <w:t xml:space="preserve">Reserved for highly exceptional achievement.  </w:t>
      </w:r>
    </w:p>
    <w:p w14:paraId="00000049" w14:textId="77777777" w:rsidR="00DF5E20" w:rsidRDefault="006A4331">
      <w:pPr>
        <w:tabs>
          <w:tab w:val="center" w:pos="2678"/>
        </w:tabs>
        <w:spacing w:line="276" w:lineRule="auto"/>
        <w:ind w:left="0"/>
        <w:rPr>
          <w:rFonts w:ascii="Tahoma" w:eastAsia="Tahoma" w:hAnsi="Tahoma" w:cs="Tahoma"/>
        </w:rPr>
      </w:pPr>
      <w:r>
        <w:rPr>
          <w:rFonts w:ascii="Tahoma" w:eastAsia="Tahoma" w:hAnsi="Tahoma" w:cs="Tahoma"/>
        </w:rPr>
        <w:t xml:space="preserve">A          Excellent. Outstanding achievement.   </w:t>
      </w:r>
    </w:p>
    <w:p w14:paraId="0000004A" w14:textId="77777777" w:rsidR="00DF5E20" w:rsidRDefault="006A4331">
      <w:pPr>
        <w:tabs>
          <w:tab w:val="center" w:pos="2689"/>
        </w:tabs>
        <w:spacing w:line="276" w:lineRule="auto"/>
        <w:ind w:left="0"/>
        <w:rPr>
          <w:rFonts w:ascii="Tahoma" w:eastAsia="Tahoma" w:hAnsi="Tahoma" w:cs="Tahoma"/>
        </w:rPr>
      </w:pPr>
      <w:r>
        <w:rPr>
          <w:rFonts w:ascii="Tahoma" w:eastAsia="Tahoma" w:hAnsi="Tahoma" w:cs="Tahoma"/>
        </w:rPr>
        <w:t xml:space="preserve">A-         Excellent work, close to outstanding.   </w:t>
      </w:r>
    </w:p>
    <w:p w14:paraId="0000004B" w14:textId="77777777" w:rsidR="00DF5E20" w:rsidRDefault="006A4331">
      <w:pPr>
        <w:tabs>
          <w:tab w:val="center" w:pos="3946"/>
        </w:tabs>
        <w:spacing w:line="276" w:lineRule="auto"/>
        <w:ind w:left="0"/>
        <w:rPr>
          <w:rFonts w:ascii="Tahoma" w:eastAsia="Tahoma" w:hAnsi="Tahoma" w:cs="Tahoma"/>
        </w:rPr>
      </w:pPr>
      <w:r>
        <w:rPr>
          <w:rFonts w:ascii="Tahoma" w:eastAsia="Tahoma" w:hAnsi="Tahoma" w:cs="Tahoma"/>
        </w:rPr>
        <w:t xml:space="preserve">B+        </w:t>
      </w:r>
      <w:r>
        <w:rPr>
          <w:rFonts w:ascii="Tahoma" w:eastAsia="Tahoma" w:hAnsi="Tahoma" w:cs="Tahoma"/>
        </w:rPr>
        <w:tab/>
        <w:t xml:space="preserve">Very good. Solid achievement expected of most graduate students.   </w:t>
      </w:r>
    </w:p>
    <w:p w14:paraId="0000004C" w14:textId="77777777" w:rsidR="00DF5E20" w:rsidRDefault="006A4331">
      <w:pPr>
        <w:tabs>
          <w:tab w:val="center" w:pos="2474"/>
        </w:tabs>
        <w:spacing w:line="276" w:lineRule="auto"/>
        <w:ind w:left="0"/>
        <w:rPr>
          <w:rFonts w:ascii="Tahoma" w:eastAsia="Tahoma" w:hAnsi="Tahoma" w:cs="Tahoma"/>
        </w:rPr>
      </w:pPr>
      <w:r>
        <w:rPr>
          <w:rFonts w:ascii="Tahoma" w:eastAsia="Tahoma" w:hAnsi="Tahoma" w:cs="Tahoma"/>
        </w:rPr>
        <w:t xml:space="preserve">B          Good. Acceptable achievement.   </w:t>
      </w:r>
    </w:p>
    <w:p w14:paraId="0000004D" w14:textId="77777777" w:rsidR="00DF5E20" w:rsidRDefault="006A4331">
      <w:pPr>
        <w:tabs>
          <w:tab w:val="center" w:pos="4671"/>
        </w:tabs>
        <w:spacing w:line="276" w:lineRule="auto"/>
        <w:ind w:left="0"/>
        <w:rPr>
          <w:rFonts w:ascii="Tahoma" w:eastAsia="Tahoma" w:hAnsi="Tahoma" w:cs="Tahoma"/>
        </w:rPr>
      </w:pPr>
      <w:r>
        <w:rPr>
          <w:rFonts w:ascii="Tahoma" w:eastAsia="Tahoma" w:hAnsi="Tahoma" w:cs="Tahoma"/>
        </w:rPr>
        <w:t xml:space="preserve">B-         </w:t>
      </w:r>
      <w:r>
        <w:rPr>
          <w:rFonts w:ascii="Tahoma" w:eastAsia="Tahoma" w:hAnsi="Tahoma" w:cs="Tahoma"/>
        </w:rPr>
        <w:tab/>
        <w:t xml:space="preserve">Acceptable achievement, but below what is generally expected of graduate students.   </w:t>
      </w:r>
    </w:p>
    <w:p w14:paraId="0000004E" w14:textId="77777777" w:rsidR="00DF5E20" w:rsidRDefault="006A4331">
      <w:pPr>
        <w:tabs>
          <w:tab w:val="center" w:pos="3308"/>
        </w:tabs>
        <w:spacing w:line="276" w:lineRule="auto"/>
        <w:ind w:left="0"/>
        <w:rPr>
          <w:rFonts w:ascii="Tahoma" w:eastAsia="Tahoma" w:hAnsi="Tahoma" w:cs="Tahoma"/>
        </w:rPr>
      </w:pPr>
      <w:r>
        <w:rPr>
          <w:rFonts w:ascii="Tahoma" w:eastAsia="Tahoma" w:hAnsi="Tahoma" w:cs="Tahoma"/>
        </w:rPr>
        <w:t xml:space="preserve">C+        Low achievement, above minimally acceptable level.   </w:t>
      </w:r>
    </w:p>
    <w:p w14:paraId="0000004F" w14:textId="77777777" w:rsidR="00DF5E20" w:rsidRDefault="006A4331">
      <w:pPr>
        <w:tabs>
          <w:tab w:val="center" w:pos="3185"/>
        </w:tabs>
        <w:spacing w:line="276" w:lineRule="auto"/>
        <w:ind w:left="0"/>
        <w:rPr>
          <w:rFonts w:ascii="Tahoma" w:eastAsia="Tahoma" w:hAnsi="Tahoma" w:cs="Tahoma"/>
        </w:rPr>
      </w:pPr>
      <w:r>
        <w:rPr>
          <w:rFonts w:ascii="Tahoma" w:eastAsia="Tahoma" w:hAnsi="Tahoma" w:cs="Tahoma"/>
        </w:rPr>
        <w:t xml:space="preserve">C          Low achievement, but only minimally acceptable.  </w:t>
      </w:r>
    </w:p>
    <w:p w14:paraId="00000050" w14:textId="77777777" w:rsidR="00DF5E20" w:rsidRDefault="006A4331">
      <w:pPr>
        <w:tabs>
          <w:tab w:val="center" w:pos="2094"/>
        </w:tabs>
        <w:spacing w:line="276" w:lineRule="auto"/>
        <w:ind w:left="0"/>
        <w:rPr>
          <w:rFonts w:ascii="Tahoma" w:eastAsia="Tahoma" w:hAnsi="Tahoma" w:cs="Tahoma"/>
        </w:rPr>
      </w:pPr>
      <w:r>
        <w:rPr>
          <w:rFonts w:ascii="Tahoma" w:eastAsia="Tahoma" w:hAnsi="Tahoma" w:cs="Tahoma"/>
        </w:rPr>
        <w:t xml:space="preserve">C-          Very low performance.   </w:t>
      </w:r>
    </w:p>
    <w:p w14:paraId="00000051" w14:textId="77777777" w:rsidR="00DF5E20" w:rsidRDefault="006A4331">
      <w:pPr>
        <w:tabs>
          <w:tab w:val="center" w:pos="4219"/>
        </w:tabs>
        <w:spacing w:line="276" w:lineRule="auto"/>
        <w:ind w:left="0"/>
        <w:rPr>
          <w:rFonts w:ascii="Tahoma" w:eastAsia="Tahoma" w:hAnsi="Tahoma" w:cs="Tahoma"/>
        </w:rPr>
      </w:pPr>
      <w:r>
        <w:rPr>
          <w:rFonts w:ascii="Tahoma" w:eastAsia="Tahoma" w:hAnsi="Tahoma" w:cs="Tahoma"/>
        </w:rPr>
        <w:t xml:space="preserve">F          </w:t>
      </w:r>
      <w:r>
        <w:rPr>
          <w:rFonts w:ascii="Tahoma" w:eastAsia="Tahoma" w:hAnsi="Tahoma" w:cs="Tahoma"/>
        </w:rPr>
        <w:tab/>
        <w:t xml:space="preserve">Failure. Course usually may not be repeated unless it is a required course.  </w:t>
      </w:r>
    </w:p>
    <w:p w14:paraId="00000052" w14:textId="77777777" w:rsidR="00DF5E20" w:rsidRDefault="00DF5E20">
      <w:pPr>
        <w:spacing w:after="0" w:line="276" w:lineRule="auto"/>
        <w:ind w:left="0"/>
        <w:rPr>
          <w:rFonts w:ascii="Tahoma" w:eastAsia="Tahoma" w:hAnsi="Tahoma" w:cs="Tahoma"/>
        </w:rPr>
      </w:pPr>
    </w:p>
    <w:p w14:paraId="00000053" w14:textId="77777777" w:rsidR="00DF5E20" w:rsidRDefault="006A4331">
      <w:pPr>
        <w:spacing w:line="276" w:lineRule="auto"/>
        <w:ind w:left="-5" w:right="925"/>
        <w:rPr>
          <w:rFonts w:ascii="Tahoma" w:eastAsia="Tahoma" w:hAnsi="Tahoma" w:cs="Tahoma"/>
        </w:rPr>
      </w:pPr>
      <w:r>
        <w:rPr>
          <w:rFonts w:ascii="Tahoma" w:eastAsia="Tahoma" w:hAnsi="Tahoma" w:cs="Tahoma"/>
        </w:rPr>
        <w:t xml:space="preserve">Please refer to the </w:t>
      </w:r>
      <w:hyperlink r:id="rId10">
        <w:r w:rsidR="00DF5E20">
          <w:rPr>
            <w:rFonts w:ascii="Tahoma" w:eastAsia="Tahoma" w:hAnsi="Tahoma" w:cs="Tahoma"/>
            <w:color w:val="0563C1"/>
            <w:u w:val="single"/>
          </w:rPr>
          <w:t>School Handbook</w:t>
        </w:r>
      </w:hyperlink>
      <w:r>
        <w:rPr>
          <w:rFonts w:ascii="Tahoma" w:eastAsia="Tahoma" w:hAnsi="Tahoma" w:cs="Tahoma"/>
        </w:rPr>
        <w:t xml:space="preserve"> for further details on grading and good academic standing. </w:t>
      </w:r>
    </w:p>
    <w:p w14:paraId="00000054" w14:textId="77777777" w:rsidR="00DF5E20" w:rsidRDefault="00DF5E20">
      <w:pPr>
        <w:spacing w:line="276" w:lineRule="auto"/>
        <w:ind w:left="-5" w:right="925"/>
        <w:rPr>
          <w:rFonts w:ascii="Tahoma" w:eastAsia="Tahoma" w:hAnsi="Tahoma" w:cs="Tahoma"/>
        </w:rPr>
      </w:pPr>
    </w:p>
    <w:p w14:paraId="00000055" w14:textId="77777777" w:rsidR="00DF5E20" w:rsidRPr="005E14F1" w:rsidRDefault="006A4331">
      <w:pPr>
        <w:pStyle w:val="Heading2"/>
        <w:rPr>
          <w:rFonts w:ascii="Tahoma" w:eastAsia="Tahoma" w:hAnsi="Tahoma" w:cs="Tahoma"/>
        </w:rPr>
      </w:pPr>
      <w:bookmarkStart w:id="1" w:name="bookmark=id.lngmfsc0kau7" w:colFirst="0" w:colLast="0"/>
      <w:bookmarkEnd w:id="1"/>
      <w:r w:rsidRPr="005E14F1">
        <w:rPr>
          <w:rFonts w:ascii="Tahoma" w:eastAsia="Tahoma" w:hAnsi="Tahoma" w:cs="Tahoma"/>
        </w:rPr>
        <w:t xml:space="preserve">Courseworks </w:t>
      </w:r>
    </w:p>
    <w:p w14:paraId="00000056" w14:textId="77777777" w:rsidR="00DF5E20" w:rsidRDefault="006A4331">
      <w:pPr>
        <w:rPr>
          <w:rFonts w:ascii="Tahoma" w:eastAsia="Tahoma" w:hAnsi="Tahoma" w:cs="Tahoma"/>
          <w:color w:val="000000"/>
        </w:rPr>
      </w:pPr>
      <w:r>
        <w:rPr>
          <w:rFonts w:ascii="Tahoma" w:eastAsia="Tahoma" w:hAnsi="Tahoma" w:cs="Tahoma"/>
          <w:color w:val="000000"/>
        </w:rPr>
        <w:t xml:space="preserve">Individual- and course-level activity data are collected and maintained in CourseWorks, Panopto and other educational technology tools, and may be analyzed or monitored by the course faculty, teaching team, and/or the Office of Education to improve course experience and student support. Details about the information collected can be found here: </w:t>
      </w:r>
      <w:hyperlink r:id="rId11">
        <w:r w:rsidR="00DF5E20">
          <w:rPr>
            <w:rFonts w:ascii="Tahoma" w:eastAsia="Tahoma" w:hAnsi="Tahoma" w:cs="Tahoma"/>
            <w:color w:val="0563C1"/>
            <w:u w:val="single"/>
          </w:rPr>
          <w:t>https://community.canvaslms.com/t5/Instructor-Guide/How-do-I-view-analytics-for-a-student-in-a-course/ta-p/969</w:t>
        </w:r>
      </w:hyperlink>
      <w:r>
        <w:rPr>
          <w:rFonts w:ascii="Tahoma" w:eastAsia="Tahoma" w:hAnsi="Tahoma" w:cs="Tahoma"/>
          <w:color w:val="000000"/>
          <w:u w:val="single"/>
        </w:rPr>
        <w:t>.</w:t>
      </w:r>
      <w:r>
        <w:rPr>
          <w:rFonts w:ascii="Tahoma" w:eastAsia="Tahoma" w:hAnsi="Tahoma" w:cs="Tahoma"/>
          <w:color w:val="000000"/>
        </w:rPr>
        <w:t xml:space="preserve"> </w:t>
      </w:r>
    </w:p>
    <w:p w14:paraId="00000057" w14:textId="77777777" w:rsidR="00DF5E20" w:rsidRDefault="00DF5E20"/>
    <w:p w14:paraId="00000058" w14:textId="77777777" w:rsidR="00DF5E20" w:rsidRDefault="00DF5E20">
      <w:pPr>
        <w:pStyle w:val="Heading1"/>
        <w:spacing w:line="276" w:lineRule="auto"/>
        <w:ind w:left="-5" w:firstLine="0"/>
        <w:rPr>
          <w:rFonts w:ascii="Tahoma" w:eastAsia="Tahoma" w:hAnsi="Tahoma" w:cs="Tahoma"/>
        </w:rPr>
      </w:pPr>
    </w:p>
    <w:p w14:paraId="00000059" w14:textId="2DE8CD44" w:rsidR="00DF5E20" w:rsidRDefault="006A4331">
      <w:pPr>
        <w:pStyle w:val="Heading1"/>
        <w:spacing w:line="276" w:lineRule="auto"/>
        <w:ind w:left="-5" w:firstLine="0"/>
        <w:rPr>
          <w:rFonts w:ascii="Tahoma" w:eastAsia="Tahoma" w:hAnsi="Tahoma" w:cs="Tahoma"/>
          <w:b w:val="0"/>
          <w:color w:val="FF0000"/>
        </w:rPr>
      </w:pPr>
      <w:bookmarkStart w:id="2" w:name="bookmark=id.vg1239vz1nof" w:colFirst="0" w:colLast="0"/>
      <w:bookmarkEnd w:id="2"/>
      <w:r w:rsidRPr="005E14F1">
        <w:rPr>
          <w:rFonts w:ascii="Tahoma" w:eastAsia="Tahoma" w:hAnsi="Tahoma" w:cs="Tahoma"/>
        </w:rPr>
        <w:t>MAILMAN</w:t>
      </w:r>
      <w:r w:rsidRPr="005E14F1">
        <w:rPr>
          <w:rFonts w:ascii="Tahoma" w:eastAsia="Tahoma" w:hAnsi="Tahoma" w:cs="Tahoma"/>
          <w:sz w:val="18"/>
          <w:szCs w:val="18"/>
        </w:rPr>
        <w:t xml:space="preserve"> </w:t>
      </w:r>
      <w:r w:rsidRPr="005E14F1">
        <w:rPr>
          <w:rFonts w:ascii="Tahoma" w:eastAsia="Tahoma" w:hAnsi="Tahoma" w:cs="Tahoma"/>
        </w:rPr>
        <w:t>SCHOOL</w:t>
      </w:r>
      <w:r w:rsidRPr="005E14F1">
        <w:rPr>
          <w:rFonts w:ascii="Tahoma" w:eastAsia="Tahoma" w:hAnsi="Tahoma" w:cs="Tahoma"/>
          <w:sz w:val="18"/>
          <w:szCs w:val="18"/>
        </w:rPr>
        <w:t xml:space="preserve"> </w:t>
      </w:r>
      <w:r w:rsidRPr="005E14F1">
        <w:rPr>
          <w:rFonts w:ascii="Tahoma" w:eastAsia="Tahoma" w:hAnsi="Tahoma" w:cs="Tahoma"/>
        </w:rPr>
        <w:t>POLICIES</w:t>
      </w:r>
      <w:r w:rsidRPr="005E14F1">
        <w:rPr>
          <w:rFonts w:ascii="Tahoma" w:eastAsia="Tahoma" w:hAnsi="Tahoma" w:cs="Tahoma"/>
          <w:sz w:val="18"/>
          <w:szCs w:val="18"/>
        </w:rPr>
        <w:t xml:space="preserve"> </w:t>
      </w:r>
      <w:r w:rsidRPr="005E14F1">
        <w:rPr>
          <w:rFonts w:ascii="Tahoma" w:eastAsia="Tahoma" w:hAnsi="Tahoma" w:cs="Tahoma"/>
        </w:rPr>
        <w:t>AND</w:t>
      </w:r>
      <w:r w:rsidRPr="005E14F1">
        <w:rPr>
          <w:rFonts w:ascii="Tahoma" w:eastAsia="Tahoma" w:hAnsi="Tahoma" w:cs="Tahoma"/>
          <w:sz w:val="18"/>
          <w:szCs w:val="18"/>
        </w:rPr>
        <w:t xml:space="preserve"> </w:t>
      </w:r>
      <w:r w:rsidRPr="005E14F1">
        <w:rPr>
          <w:rFonts w:ascii="Tahoma" w:eastAsia="Tahoma" w:hAnsi="Tahoma" w:cs="Tahoma"/>
        </w:rPr>
        <w:t>EXPECTATIONS</w:t>
      </w:r>
      <w:r>
        <w:rPr>
          <w:rFonts w:ascii="Tahoma" w:eastAsia="Tahoma" w:hAnsi="Tahoma" w:cs="Tahoma"/>
        </w:rPr>
        <w:t xml:space="preserve"> </w:t>
      </w:r>
    </w:p>
    <w:p w14:paraId="0000005A" w14:textId="77777777" w:rsidR="00DF5E20" w:rsidRDefault="006A4331">
      <w:pPr>
        <w:spacing w:line="276" w:lineRule="auto"/>
        <w:ind w:left="-5" w:right="925"/>
        <w:rPr>
          <w:rFonts w:ascii="Tahoma" w:eastAsia="Tahoma" w:hAnsi="Tahoma" w:cs="Tahoma"/>
        </w:rPr>
      </w:pPr>
      <w:r>
        <w:rPr>
          <w:rFonts w:ascii="Tahoma" w:eastAsia="Tahoma" w:hAnsi="Tahoma" w:cs="Tahoma"/>
        </w:rPr>
        <w:t xml:space="preserve">Students and faculty have a shared commitment to the School’s mission, values and oath.   </w:t>
      </w:r>
      <w:hyperlink r:id="rId12">
        <w:r w:rsidR="00DF5E20">
          <w:rPr>
            <w:rFonts w:ascii="Tahoma" w:eastAsia="Tahoma" w:hAnsi="Tahoma" w:cs="Tahoma"/>
            <w:color w:val="0563C1"/>
            <w:u w:val="single"/>
          </w:rPr>
          <w:t>mailman.columbia.edu/about/mission-history</w:t>
        </w:r>
      </w:hyperlink>
      <w:r>
        <w:rPr>
          <w:rFonts w:ascii="Tahoma" w:eastAsia="Tahoma" w:hAnsi="Tahoma" w:cs="Tahoma"/>
          <w:b/>
        </w:rPr>
        <w:t xml:space="preserve"> </w:t>
      </w:r>
    </w:p>
    <w:p w14:paraId="0000005B" w14:textId="77777777" w:rsidR="00DF5E20" w:rsidRDefault="00DF5E20">
      <w:pPr>
        <w:pStyle w:val="Heading2"/>
        <w:spacing w:line="276" w:lineRule="auto"/>
        <w:ind w:left="-5" w:firstLine="0"/>
        <w:rPr>
          <w:rFonts w:ascii="Tahoma" w:eastAsia="Tahoma" w:hAnsi="Tahoma" w:cs="Tahoma"/>
        </w:rPr>
      </w:pPr>
    </w:p>
    <w:p w14:paraId="0000005C" w14:textId="77777777" w:rsidR="00DF5E20" w:rsidRDefault="006A4331">
      <w:pPr>
        <w:pStyle w:val="Heading2"/>
        <w:spacing w:line="276" w:lineRule="auto"/>
        <w:ind w:left="-5" w:firstLine="0"/>
        <w:rPr>
          <w:rFonts w:ascii="Tahoma" w:eastAsia="Tahoma" w:hAnsi="Tahoma" w:cs="Tahoma"/>
        </w:rPr>
      </w:pPr>
      <w:r>
        <w:rPr>
          <w:rFonts w:ascii="Tahoma" w:eastAsia="Tahoma" w:hAnsi="Tahoma" w:cs="Tahoma"/>
        </w:rPr>
        <w:t>Academic Integrity  </w:t>
      </w:r>
    </w:p>
    <w:p w14:paraId="0000005E" w14:textId="6304100E" w:rsidR="00DF5E20" w:rsidRDefault="006A4331" w:rsidP="005E14F1">
      <w:pPr>
        <w:ind w:left="720" w:right="922"/>
        <w:rPr>
          <w:rFonts w:ascii="Tahoma" w:eastAsia="Tahoma" w:hAnsi="Tahoma" w:cs="Tahoma"/>
          <w:color w:val="212121"/>
        </w:rPr>
      </w:pPr>
      <w:r>
        <w:rPr>
          <w:rFonts w:ascii="Tahoma" w:eastAsia="Tahoma" w:hAnsi="Tahoma" w:cs="Tahoma"/>
          <w:color w:val="212121"/>
        </w:rPr>
        <w:t>Students are required to adhere to the Mailman School </w:t>
      </w:r>
      <w:hyperlink r:id="rId13">
        <w:r w:rsidR="00DF5E20">
          <w:rPr>
            <w:rFonts w:ascii="Tahoma" w:eastAsia="Tahoma" w:hAnsi="Tahoma" w:cs="Tahoma"/>
            <w:color w:val="0078D7"/>
            <w:u w:val="single"/>
          </w:rPr>
          <w:t>Conduct and Community Standards</w:t>
        </w:r>
      </w:hyperlink>
      <w:r>
        <w:rPr>
          <w:rFonts w:ascii="Tahoma" w:eastAsia="Tahoma" w:hAnsi="Tahoma" w:cs="Tahoma"/>
          <w:color w:val="212121"/>
        </w:rPr>
        <w:t xml:space="preserve">, which includes the Code of Academic Integrity. Columbia Mailman and Columbia University take academic integrity very seriously. This instructor and course are no different. Should any student be suspected of an academic integrity violation, there will be a </w:t>
      </w:r>
      <w:hyperlink r:id="rId14">
        <w:r w:rsidR="00DF5E20">
          <w:rPr>
            <w:rFonts w:ascii="Tahoma" w:eastAsia="Tahoma" w:hAnsi="Tahoma" w:cs="Tahoma"/>
            <w:color w:val="0563C1"/>
            <w:u w:val="single"/>
          </w:rPr>
          <w:t>report submitted</w:t>
        </w:r>
      </w:hyperlink>
      <w:r>
        <w:rPr>
          <w:rFonts w:ascii="Tahoma" w:eastAsia="Tahoma" w:hAnsi="Tahoma" w:cs="Tahoma"/>
          <w:color w:val="212121"/>
        </w:rPr>
        <w:t xml:space="preserve"> to the Center for Student Success &amp; intervention/Student Conduct. After these offices conduct their process, if a student is found responsible for violating an academic integrity policy (see </w:t>
      </w:r>
      <w:hyperlink r:id="rId15">
        <w:r w:rsidR="00DF5E20">
          <w:rPr>
            <w:rFonts w:ascii="Tahoma" w:eastAsia="Tahoma" w:hAnsi="Tahoma" w:cs="Tahoma"/>
            <w:color w:val="0078D7"/>
            <w:u w:val="single"/>
          </w:rPr>
          <w:t>Standards &amp; Discipline/Academic Violations</w:t>
        </w:r>
      </w:hyperlink>
      <w:r>
        <w:rPr>
          <w:rFonts w:ascii="Tahoma" w:eastAsia="Tahoma" w:hAnsi="Tahoma" w:cs="Tahoma"/>
          <w:color w:val="212121"/>
        </w:rPr>
        <w:t> and </w:t>
      </w:r>
      <w:hyperlink r:id="rId16">
        <w:r w:rsidR="00DF5E20">
          <w:rPr>
            <w:rFonts w:ascii="Tahoma" w:eastAsia="Tahoma" w:hAnsi="Tahoma" w:cs="Tahoma"/>
            <w:color w:val="0078D7"/>
            <w:u w:val="single"/>
          </w:rPr>
          <w:t xml:space="preserve">Student </w:t>
        </w:r>
        <w:r w:rsidR="00DF5E20">
          <w:rPr>
            <w:rFonts w:ascii="Tahoma" w:eastAsia="Tahoma" w:hAnsi="Tahoma" w:cs="Tahoma"/>
            <w:color w:val="0078D7"/>
            <w:u w:val="single"/>
          </w:rPr>
          <w:lastRenderedPageBreak/>
          <w:t>Honor Code &amp; Professional Guidelines</w:t>
        </w:r>
      </w:hyperlink>
      <w:r>
        <w:rPr>
          <w:rFonts w:ascii="Tahoma" w:eastAsia="Tahoma" w:hAnsi="Tahoma" w:cs="Tahoma"/>
          <w:color w:val="212121"/>
        </w:rPr>
        <w:t>), they will be assigned a grade penalty</w:t>
      </w:r>
      <w:r w:rsidR="00EA1DDE">
        <w:rPr>
          <w:rFonts w:ascii="Tahoma" w:eastAsia="Tahoma" w:hAnsi="Tahoma" w:cs="Tahoma"/>
          <w:color w:val="212121"/>
        </w:rPr>
        <w:t xml:space="preserve"> and an opportunity to </w:t>
      </w:r>
      <w:r w:rsidR="005E14F1">
        <w:rPr>
          <w:rFonts w:ascii="Tahoma" w:eastAsia="Tahoma" w:hAnsi="Tahoma" w:cs="Tahoma"/>
          <w:color w:val="212121"/>
        </w:rPr>
        <w:t xml:space="preserve">redo the assignment </w:t>
      </w:r>
      <w:r w:rsidR="005E14F1" w:rsidRPr="005E14F1">
        <w:rPr>
          <w:rFonts w:ascii="Tahoma" w:eastAsia="Tahoma" w:hAnsi="Tahoma" w:cs="Tahoma"/>
          <w:color w:val="212121"/>
        </w:rPr>
        <w:t>with a maximum possible grade of B, at the instructor’s discretion</w:t>
      </w:r>
      <w:r w:rsidR="005E14F1">
        <w:rPr>
          <w:rFonts w:ascii="Tahoma" w:eastAsia="Tahoma" w:hAnsi="Tahoma" w:cs="Tahoma"/>
          <w:color w:val="212121"/>
        </w:rPr>
        <w:t xml:space="preserve">.  </w:t>
      </w:r>
      <w:r>
        <w:rPr>
          <w:rFonts w:ascii="Tahoma" w:eastAsia="Tahoma" w:hAnsi="Tahoma" w:cs="Tahoma"/>
          <w:color w:val="212121"/>
        </w:rPr>
        <w:t>Please review the university, school, and course policies, as you are responsible for behaving according to the outlined expectations. </w:t>
      </w:r>
    </w:p>
    <w:p w14:paraId="0000005F" w14:textId="77777777" w:rsidR="00DF5E20" w:rsidRDefault="006A4331">
      <w:pPr>
        <w:ind w:right="925"/>
        <w:rPr>
          <w:rFonts w:ascii="Tahoma" w:eastAsia="Tahoma" w:hAnsi="Tahoma" w:cs="Tahoma"/>
          <w:color w:val="212121"/>
        </w:rPr>
      </w:pPr>
      <w:r>
        <w:rPr>
          <w:rFonts w:ascii="Tahoma" w:eastAsia="Tahoma" w:hAnsi="Tahoma" w:cs="Tahoma"/>
          <w:color w:val="212121"/>
        </w:rPr>
        <w:t> </w:t>
      </w:r>
    </w:p>
    <w:p w14:paraId="00000060" w14:textId="77777777" w:rsidR="00DF5E20" w:rsidRDefault="006A4331">
      <w:pPr>
        <w:pStyle w:val="Heading2"/>
        <w:spacing w:line="276" w:lineRule="auto"/>
        <w:ind w:left="-5" w:firstLine="0"/>
        <w:rPr>
          <w:rFonts w:ascii="Tahoma" w:eastAsia="Tahoma" w:hAnsi="Tahoma" w:cs="Tahoma"/>
        </w:rPr>
      </w:pPr>
      <w:r>
        <w:rPr>
          <w:rFonts w:ascii="Tahoma" w:eastAsia="Tahoma" w:hAnsi="Tahoma" w:cs="Tahoma"/>
        </w:rPr>
        <w:t>Personal Support  </w:t>
      </w:r>
    </w:p>
    <w:p w14:paraId="00000061" w14:textId="77777777" w:rsidR="00DF5E20" w:rsidRDefault="006A4331">
      <w:pPr>
        <w:spacing w:after="0"/>
        <w:ind w:left="730"/>
        <w:rPr>
          <w:rFonts w:ascii="Tahoma" w:eastAsia="Tahoma" w:hAnsi="Tahoma" w:cs="Tahoma"/>
          <w:color w:val="212121"/>
        </w:rPr>
      </w:pPr>
      <w:r>
        <w:rPr>
          <w:rFonts w:ascii="Tahoma" w:eastAsia="Tahoma" w:hAnsi="Tahoma" w:cs="Tahoma"/>
          <w:color w:val="212121"/>
        </w:rPr>
        <w:t xml:space="preserve">Students sometimes experience life challenges that require additional support and connection to resources. If you are experiencing difficult circumstances, please reach out for help and support. Student Support Services in the Office of Student Affairs is poised to connect with students, provide resource referrals, and provide ongoing, non-clinical support. They are a good place to start if you do not know where to turn. </w:t>
      </w:r>
    </w:p>
    <w:p w14:paraId="00000062" w14:textId="77777777" w:rsidR="00DF5E20" w:rsidRDefault="006A4331">
      <w:pPr>
        <w:spacing w:after="0"/>
        <w:rPr>
          <w:rFonts w:ascii="Tahoma" w:eastAsia="Tahoma" w:hAnsi="Tahoma" w:cs="Tahoma"/>
          <w:color w:val="212121"/>
        </w:rPr>
      </w:pPr>
      <w:r>
        <w:rPr>
          <w:rFonts w:ascii="Tahoma" w:eastAsia="Tahoma" w:hAnsi="Tahoma" w:cs="Tahoma"/>
          <w:color w:val="212121"/>
        </w:rPr>
        <w:t xml:space="preserve"> </w:t>
      </w:r>
    </w:p>
    <w:p w14:paraId="00000063" w14:textId="77777777" w:rsidR="00DF5E20" w:rsidRDefault="006A4331">
      <w:pPr>
        <w:spacing w:after="0"/>
        <w:ind w:left="730"/>
        <w:rPr>
          <w:rFonts w:ascii="Tahoma" w:eastAsia="Tahoma" w:hAnsi="Tahoma" w:cs="Tahoma"/>
        </w:rPr>
      </w:pPr>
      <w:r>
        <w:rPr>
          <w:rFonts w:ascii="Tahoma" w:eastAsia="Tahoma" w:hAnsi="Tahoma" w:cs="Tahoma"/>
          <w:color w:val="212121"/>
        </w:rPr>
        <w:t xml:space="preserve">If you would like to make a referral to student support, whether for yourself or someone else, the best way to do so is to fill out the form linked below, and student support will reach out directly. You may also email Meurcie Zignoli at </w:t>
      </w:r>
      <w:hyperlink r:id="rId17">
        <w:r w:rsidR="00DF5E20">
          <w:rPr>
            <w:rFonts w:ascii="Tahoma" w:eastAsia="Tahoma" w:hAnsi="Tahoma" w:cs="Tahoma"/>
            <w:color w:val="0000FF"/>
            <w:u w:val="single"/>
          </w:rPr>
          <w:t>mz3047@cumc.columbia.edu</w:t>
        </w:r>
      </w:hyperlink>
      <w:r>
        <w:rPr>
          <w:rFonts w:ascii="Tahoma" w:eastAsia="Tahoma" w:hAnsi="Tahoma" w:cs="Tahoma"/>
          <w:color w:val="212121"/>
        </w:rPr>
        <w:t xml:space="preserve"> to connect to Student Support Services. Please note that this form is separate from other reporting structures in place for code of conduct violations or Title VI/ Title IX concerns. This form is also not an emergency response mechanism. In case of an emergency, please contact Public Safety at 212-305-7972:  </w:t>
      </w:r>
      <w:hyperlink r:id="rId18">
        <w:r w:rsidR="00DF5E20">
          <w:rPr>
            <w:rFonts w:ascii="Tahoma" w:eastAsia="Tahoma" w:hAnsi="Tahoma" w:cs="Tahoma"/>
            <w:color w:val="0000FF"/>
            <w:u w:val="single"/>
          </w:rPr>
          <w:t>Mailman Student Support Team Referral Form (maxient.com)</w:t>
        </w:r>
      </w:hyperlink>
    </w:p>
    <w:p w14:paraId="00000064" w14:textId="77777777" w:rsidR="00DF5E20" w:rsidRDefault="00DF5E20">
      <w:pPr>
        <w:ind w:left="725" w:right="925"/>
        <w:rPr>
          <w:rFonts w:ascii="Tahoma" w:eastAsia="Tahoma" w:hAnsi="Tahoma" w:cs="Tahoma"/>
        </w:rPr>
      </w:pPr>
    </w:p>
    <w:p w14:paraId="00000065" w14:textId="77777777" w:rsidR="00DF5E20" w:rsidRDefault="00DF5E20">
      <w:pPr>
        <w:ind w:left="725" w:right="925"/>
        <w:rPr>
          <w:rFonts w:ascii="Tahoma" w:eastAsia="Tahoma" w:hAnsi="Tahoma" w:cs="Tahoma"/>
          <w:color w:val="212121"/>
        </w:rPr>
      </w:pPr>
    </w:p>
    <w:p w14:paraId="00000066" w14:textId="77777777" w:rsidR="00DF5E20" w:rsidRDefault="006A4331">
      <w:pPr>
        <w:ind w:right="925"/>
        <w:rPr>
          <w:rFonts w:ascii="Tahoma" w:eastAsia="Tahoma" w:hAnsi="Tahoma" w:cs="Tahoma"/>
          <w:i/>
          <w:color w:val="5B9BD5"/>
        </w:rPr>
      </w:pPr>
      <w:r>
        <w:rPr>
          <w:rFonts w:ascii="Tahoma" w:eastAsia="Tahoma" w:hAnsi="Tahoma" w:cs="Tahoma"/>
          <w:i/>
          <w:color w:val="5B9BD5"/>
        </w:rPr>
        <w:t xml:space="preserve">Disability Access </w:t>
      </w:r>
    </w:p>
    <w:p w14:paraId="00000067" w14:textId="77777777" w:rsidR="00DF5E20" w:rsidRDefault="006A4331">
      <w:pPr>
        <w:spacing w:line="276" w:lineRule="auto"/>
        <w:ind w:left="730"/>
        <w:rPr>
          <w:rFonts w:ascii="Tahoma" w:eastAsia="Tahoma" w:hAnsi="Tahoma" w:cs="Tahoma"/>
          <w:color w:val="212121"/>
        </w:rPr>
      </w:pPr>
      <w:r>
        <w:rPr>
          <w:rFonts w:ascii="Tahoma" w:eastAsia="Tahoma" w:hAnsi="Tahoma" w:cs="Tahoma"/>
          <w:color w:val="212121"/>
        </w:rPr>
        <w:t>In order to receive disability-related academic accommodations, students must first be registered with the Office of Disability Services (ODS). Students who have or think they may have a disability are invited to contact ODS for a confidential discussion at 212.854.2388 (V) 212.854.2378 (TTY), or by email at </w:t>
      </w:r>
      <w:hyperlink r:id="rId19">
        <w:r w:rsidR="00DF5E20">
          <w:rPr>
            <w:rFonts w:ascii="Tahoma" w:eastAsia="Tahoma" w:hAnsi="Tahoma" w:cs="Tahoma"/>
            <w:color w:val="212121"/>
          </w:rPr>
          <w:t>disability@columbia.edu</w:t>
        </w:r>
      </w:hyperlink>
      <w:r>
        <w:rPr>
          <w:rFonts w:ascii="Tahoma" w:eastAsia="Tahoma" w:hAnsi="Tahoma" w:cs="Tahoma"/>
          <w:color w:val="212121"/>
        </w:rPr>
        <w:t>. If you have already registered with ODS, please speak to your instructor to ensure that they have been notified of your recommended accommodations by Meredith Ryer (</w:t>
      </w:r>
      <w:hyperlink r:id="rId20">
        <w:r w:rsidR="00DF5E20">
          <w:rPr>
            <w:rFonts w:ascii="Tahoma" w:eastAsia="Tahoma" w:hAnsi="Tahoma" w:cs="Tahoma"/>
            <w:color w:val="212121"/>
          </w:rPr>
          <w:t>mr4075@cumc.columbia.edu</w:t>
        </w:r>
      </w:hyperlink>
      <w:r>
        <w:rPr>
          <w:rFonts w:ascii="Tahoma" w:eastAsia="Tahoma" w:hAnsi="Tahoma" w:cs="Tahoma"/>
          <w:color w:val="212121"/>
        </w:rPr>
        <w:t>), Assistant Director of Student Support and Mailman’s liaison to the Office of Disability Services.</w:t>
      </w:r>
    </w:p>
    <w:p w14:paraId="00000068" w14:textId="77777777" w:rsidR="00DF5E20" w:rsidRDefault="00DF5E20">
      <w:pPr>
        <w:pStyle w:val="Heading2"/>
        <w:spacing w:line="276" w:lineRule="auto"/>
        <w:ind w:left="-5" w:firstLine="0"/>
        <w:rPr>
          <w:rFonts w:ascii="Tahoma" w:eastAsia="Tahoma" w:hAnsi="Tahoma" w:cs="Tahoma"/>
        </w:rPr>
      </w:pPr>
    </w:p>
    <w:p w14:paraId="00000069" w14:textId="77777777" w:rsidR="00DF5E20" w:rsidRDefault="006A4331">
      <w:pPr>
        <w:pStyle w:val="Heading2"/>
        <w:spacing w:line="276" w:lineRule="auto"/>
        <w:ind w:left="-5" w:firstLine="0"/>
        <w:rPr>
          <w:rFonts w:ascii="Tahoma" w:eastAsia="Tahoma" w:hAnsi="Tahoma" w:cs="Tahoma"/>
        </w:rPr>
      </w:pPr>
      <w:r>
        <w:rPr>
          <w:rFonts w:ascii="Tahoma" w:eastAsia="Tahoma" w:hAnsi="Tahoma" w:cs="Tahoma"/>
        </w:rPr>
        <w:t xml:space="preserve">Bias Incidents  </w:t>
      </w:r>
    </w:p>
    <w:p w14:paraId="0000006A" w14:textId="77777777" w:rsidR="00DF5E20" w:rsidRDefault="006A4331">
      <w:pPr>
        <w:ind w:left="720" w:right="922"/>
        <w:rPr>
          <w:rFonts w:ascii="Tahoma" w:eastAsia="Tahoma" w:hAnsi="Tahoma" w:cs="Tahoma"/>
        </w:rPr>
      </w:pPr>
      <w:r>
        <w:rPr>
          <w:rFonts w:ascii="Tahoma" w:eastAsia="Tahoma" w:hAnsi="Tahoma" w:cs="Tahoma"/>
        </w:rPr>
        <w:t xml:space="preserve">Our community at Columbia University’s Mailman School of Public Health is committed to creating an inclusive working, learning, and living environment where all are respected. The occurrence of bias related incidents, involving conduct, speech, or expressions reflecting prejudice are an opportunity for learning and growing as a community. </w:t>
      </w:r>
    </w:p>
    <w:p w14:paraId="0000006B" w14:textId="77777777" w:rsidR="00DF5E20" w:rsidRDefault="00DF5E20">
      <w:pPr>
        <w:ind w:left="720" w:right="922"/>
        <w:rPr>
          <w:rFonts w:ascii="Tahoma" w:eastAsia="Tahoma" w:hAnsi="Tahoma" w:cs="Tahoma"/>
        </w:rPr>
      </w:pPr>
    </w:p>
    <w:p w14:paraId="0000006C" w14:textId="77777777" w:rsidR="00DF5E20" w:rsidRDefault="006A4331">
      <w:pPr>
        <w:ind w:left="720" w:right="922"/>
        <w:rPr>
          <w:rFonts w:ascii="Tahoma" w:eastAsia="Tahoma" w:hAnsi="Tahoma" w:cs="Tahoma"/>
        </w:rPr>
      </w:pPr>
      <w:r>
        <w:rPr>
          <w:rFonts w:ascii="Tahoma" w:eastAsia="Tahoma" w:hAnsi="Tahoma" w:cs="Tahoma"/>
        </w:rPr>
        <w:t xml:space="preserve">As part of our efforts to create as inclusive a community as possible, when bias incidents occur at Columbia, we provide an opportunity for those involved to engage in education, advocacy and conversation. In this way, we work to address the incident and minimize the potential for future occurrences. Our community’s tools to address bias include a reporting process and the Bias Incident Resource Team, plus resources within schools and various offices. You can access information about the Bias Reporting Process and FAQs </w:t>
      </w:r>
      <w:hyperlink r:id="rId21" w:anchor=":~:text=A%20Bias%20Incidents%20Resource%20Team,explore%20a%20plan%20for%20resolution.">
        <w:r w:rsidR="00DF5E20">
          <w:rPr>
            <w:rFonts w:ascii="Tahoma" w:eastAsia="Tahoma" w:hAnsi="Tahoma" w:cs="Tahoma"/>
            <w:color w:val="0563C1"/>
            <w:u w:val="single"/>
          </w:rPr>
          <w:t>here</w:t>
        </w:r>
      </w:hyperlink>
      <w:r>
        <w:rPr>
          <w:rFonts w:ascii="Tahoma" w:eastAsia="Tahoma" w:hAnsi="Tahoma" w:cs="Tahoma"/>
        </w:rPr>
        <w:t>.</w:t>
      </w:r>
    </w:p>
    <w:p w14:paraId="0000006D" w14:textId="77777777" w:rsidR="00DF5E20" w:rsidRDefault="00DF5E20">
      <w:pPr>
        <w:ind w:left="720" w:right="922"/>
        <w:rPr>
          <w:rFonts w:ascii="Tahoma" w:eastAsia="Tahoma" w:hAnsi="Tahoma" w:cs="Tahoma"/>
        </w:rPr>
      </w:pPr>
    </w:p>
    <w:p w14:paraId="0000006E" w14:textId="77777777" w:rsidR="00DF5E20" w:rsidRDefault="006A4331">
      <w:pPr>
        <w:pStyle w:val="Heading2"/>
        <w:spacing w:line="276" w:lineRule="auto"/>
        <w:ind w:left="-5" w:firstLine="0"/>
        <w:rPr>
          <w:rFonts w:ascii="Tahoma" w:eastAsia="Tahoma" w:hAnsi="Tahoma" w:cs="Tahoma"/>
        </w:rPr>
      </w:pPr>
      <w:r>
        <w:rPr>
          <w:rFonts w:ascii="Tahoma" w:eastAsia="Tahoma" w:hAnsi="Tahoma" w:cs="Tahoma"/>
        </w:rPr>
        <w:lastRenderedPageBreak/>
        <w:t>Why Reporting Matters and How to File a Report</w:t>
      </w:r>
      <w:r>
        <w:br/>
      </w:r>
    </w:p>
    <w:p w14:paraId="0000006F" w14:textId="77777777" w:rsidR="00DF5E20" w:rsidRDefault="006A4331">
      <w:pPr>
        <w:numPr>
          <w:ilvl w:val="0"/>
          <w:numId w:val="16"/>
        </w:numPr>
        <w:pBdr>
          <w:top w:val="nil"/>
          <w:left w:val="nil"/>
          <w:bottom w:val="nil"/>
          <w:right w:val="nil"/>
          <w:between w:val="nil"/>
        </w:pBdr>
        <w:spacing w:after="0"/>
        <w:rPr>
          <w:rFonts w:ascii="Tahoma" w:eastAsia="Tahoma" w:hAnsi="Tahoma" w:cs="Tahoma"/>
          <w:color w:val="212121"/>
        </w:rPr>
      </w:pPr>
      <w:r>
        <w:rPr>
          <w:rFonts w:ascii="Tahoma" w:eastAsia="Tahoma" w:hAnsi="Tahoma" w:cs="Tahoma"/>
          <w:color w:val="212121"/>
        </w:rPr>
        <w:t>All faculty/ staff/ employees are under obligation to report any instance of harassment/ discrimination/ and gender-based misconduct brought to their attention by any member of the Columbia community, this covers Title IX and Title VI (Gender-based misconduct and Harassment/Discrimination)</w:t>
      </w:r>
    </w:p>
    <w:p w14:paraId="00000070" w14:textId="77777777" w:rsidR="00DF5E20" w:rsidRDefault="006A4331">
      <w:pPr>
        <w:numPr>
          <w:ilvl w:val="0"/>
          <w:numId w:val="15"/>
        </w:numPr>
        <w:pBdr>
          <w:top w:val="nil"/>
          <w:left w:val="nil"/>
          <w:bottom w:val="nil"/>
          <w:right w:val="nil"/>
          <w:between w:val="nil"/>
        </w:pBdr>
        <w:spacing w:after="0"/>
        <w:rPr>
          <w:rFonts w:ascii="Tahoma" w:eastAsia="Tahoma" w:hAnsi="Tahoma" w:cs="Tahoma"/>
          <w:color w:val="212121"/>
        </w:rPr>
      </w:pPr>
      <w:r>
        <w:rPr>
          <w:rFonts w:ascii="Tahoma" w:eastAsia="Tahoma" w:hAnsi="Tahoma" w:cs="Tahoma"/>
          <w:color w:val="212121"/>
        </w:rPr>
        <w:t>Students are not mandatory reporters unless they are Teaching Assistants (TAs), but reporting is highly encouraged.</w:t>
      </w:r>
    </w:p>
    <w:p w14:paraId="00000071" w14:textId="77777777" w:rsidR="00DF5E20" w:rsidRDefault="006A4331">
      <w:pPr>
        <w:numPr>
          <w:ilvl w:val="0"/>
          <w:numId w:val="14"/>
        </w:numPr>
        <w:pBdr>
          <w:top w:val="nil"/>
          <w:left w:val="nil"/>
          <w:bottom w:val="nil"/>
          <w:right w:val="nil"/>
          <w:between w:val="nil"/>
        </w:pBdr>
        <w:spacing w:after="0"/>
        <w:rPr>
          <w:rFonts w:ascii="Tahoma" w:eastAsia="Tahoma" w:hAnsi="Tahoma" w:cs="Tahoma"/>
          <w:color w:val="212121"/>
        </w:rPr>
      </w:pPr>
      <w:r>
        <w:rPr>
          <w:rFonts w:ascii="Tahoma" w:eastAsia="Tahoma" w:hAnsi="Tahoma" w:cs="Tahoma"/>
          <w:color w:val="212121"/>
        </w:rPr>
        <w:t>Students have agency as to how much or how little they want to engage in the process</w:t>
      </w:r>
    </w:p>
    <w:p w14:paraId="00000072" w14:textId="77777777" w:rsidR="00DF5E20" w:rsidRDefault="00DF5E20">
      <w:pPr>
        <w:rPr>
          <w:rFonts w:ascii="Tahoma" w:eastAsia="Tahoma" w:hAnsi="Tahoma" w:cs="Tahoma"/>
          <w:color w:val="212121"/>
        </w:rPr>
      </w:pPr>
    </w:p>
    <w:p w14:paraId="00000073" w14:textId="77777777" w:rsidR="00DF5E20" w:rsidRDefault="006A4331">
      <w:pPr>
        <w:rPr>
          <w:rFonts w:ascii="Tahoma" w:eastAsia="Tahoma" w:hAnsi="Tahoma" w:cs="Tahoma"/>
          <w:color w:val="212121"/>
        </w:rPr>
      </w:pPr>
      <w:r>
        <w:rPr>
          <w:rFonts w:ascii="Tahoma" w:eastAsia="Tahoma" w:hAnsi="Tahoma" w:cs="Tahoma"/>
          <w:color w:val="212121"/>
        </w:rPr>
        <w:t xml:space="preserve">Our priority is ensuring that Columbia University is a safe community and workplace where we can learn, live, work and express ourselves. As members of the community, we have a shared responsibility to uphold these standards and report behavior that violates these standards.  The reporting options provide Columbia University community members an opportunity to share important information directly with appropriate offices. If you or a member of the community have a concern, please take the time to complete a report: </w:t>
      </w:r>
      <w:hyperlink r:id="rId22">
        <w:r w:rsidR="00DF5E20">
          <w:rPr>
            <w:rFonts w:ascii="Tahoma" w:eastAsia="Tahoma" w:hAnsi="Tahoma" w:cs="Tahoma"/>
            <w:color w:val="0563C1"/>
            <w:u w:val="single"/>
          </w:rPr>
          <w:t>https://institutionalequity.columbia.edu</w:t>
        </w:r>
      </w:hyperlink>
      <w:r>
        <w:rPr>
          <w:rFonts w:ascii="Tahoma" w:eastAsia="Tahoma" w:hAnsi="Tahoma" w:cs="Tahoma"/>
          <w:color w:val="212121"/>
        </w:rPr>
        <w:t>.</w:t>
      </w:r>
    </w:p>
    <w:p w14:paraId="00000074" w14:textId="77777777" w:rsidR="00DF5E20" w:rsidRDefault="00DF5E20">
      <w:pPr>
        <w:spacing w:line="246" w:lineRule="auto"/>
        <w:rPr>
          <w:rFonts w:ascii="Tahoma" w:eastAsia="Tahoma" w:hAnsi="Tahoma" w:cs="Tahoma"/>
          <w:color w:val="000000"/>
        </w:rPr>
      </w:pPr>
    </w:p>
    <w:p w14:paraId="00000076" w14:textId="77777777" w:rsidR="00DF5E20" w:rsidRDefault="00DF5E20" w:rsidP="00D23043">
      <w:pPr>
        <w:pBdr>
          <w:bottom w:val="single" w:sz="4" w:space="1" w:color="000000"/>
        </w:pBdr>
        <w:ind w:left="0"/>
      </w:pPr>
    </w:p>
    <w:p w14:paraId="00000077" w14:textId="77777777" w:rsidR="00DF5E20" w:rsidRDefault="00DF5E20"/>
    <w:p w14:paraId="00000078" w14:textId="77777777" w:rsidR="00DF5E20" w:rsidRDefault="006A4331">
      <w:pPr>
        <w:pStyle w:val="Heading1"/>
        <w:spacing w:line="276" w:lineRule="auto"/>
        <w:ind w:left="-5" w:firstLine="0"/>
        <w:rPr>
          <w:rFonts w:ascii="Tahoma" w:eastAsia="Tahoma" w:hAnsi="Tahoma" w:cs="Tahoma"/>
        </w:rPr>
      </w:pPr>
      <w:r>
        <w:rPr>
          <w:rFonts w:ascii="Tahoma" w:eastAsia="Tahoma" w:hAnsi="Tahoma" w:cs="Tahoma"/>
        </w:rPr>
        <w:t>COURSE</w:t>
      </w:r>
      <w:r>
        <w:rPr>
          <w:rFonts w:ascii="Tahoma" w:eastAsia="Tahoma" w:hAnsi="Tahoma" w:cs="Tahoma"/>
          <w:sz w:val="18"/>
          <w:szCs w:val="18"/>
        </w:rPr>
        <w:t xml:space="preserve"> </w:t>
      </w:r>
      <w:r>
        <w:rPr>
          <w:rFonts w:ascii="Tahoma" w:eastAsia="Tahoma" w:hAnsi="Tahoma" w:cs="Tahoma"/>
        </w:rPr>
        <w:t xml:space="preserve">SCHEDULE </w:t>
      </w:r>
    </w:p>
    <w:p w14:paraId="00000079" w14:textId="639A3E8A" w:rsidR="00DF5E20" w:rsidRDefault="006A4331">
      <w:pPr>
        <w:spacing w:line="276" w:lineRule="auto"/>
        <w:ind w:left="-5" w:right="925"/>
        <w:rPr>
          <w:rFonts w:ascii="Tahoma" w:eastAsia="Tahoma" w:hAnsi="Tahoma" w:cs="Tahoma"/>
        </w:rPr>
      </w:pPr>
      <w:r>
        <w:rPr>
          <w:rFonts w:ascii="Tahoma" w:eastAsia="Tahoma" w:hAnsi="Tahoma" w:cs="Tahoma"/>
        </w:rPr>
        <w:t>Please see the modules and files sections of Courseworks to download the readings and lecture slides</w:t>
      </w:r>
      <w:r w:rsidR="00083323">
        <w:rPr>
          <w:rFonts w:ascii="Tahoma" w:eastAsia="Tahoma" w:hAnsi="Tahoma" w:cs="Tahoma"/>
        </w:rPr>
        <w:t xml:space="preserve"> (when published).</w:t>
      </w:r>
    </w:p>
    <w:p w14:paraId="0000007A" w14:textId="77777777" w:rsidR="00DF5E20" w:rsidRDefault="006A4331">
      <w:pPr>
        <w:spacing w:after="0" w:line="276" w:lineRule="auto"/>
        <w:ind w:left="0"/>
        <w:rPr>
          <w:rFonts w:ascii="Tahoma" w:eastAsia="Tahoma" w:hAnsi="Tahoma" w:cs="Tahoma"/>
        </w:rPr>
      </w:pPr>
      <w:r>
        <w:rPr>
          <w:rFonts w:ascii="Tahoma" w:eastAsia="Tahoma" w:hAnsi="Tahoma" w:cs="Tahoma"/>
        </w:rPr>
        <w:t xml:space="preserve"> </w:t>
      </w:r>
    </w:p>
    <w:tbl>
      <w:tblPr>
        <w:tblStyle w:val="a0"/>
        <w:tblW w:w="9467" w:type="dxa"/>
        <w:tblInd w:w="1" w:type="dxa"/>
        <w:tblLayout w:type="fixed"/>
        <w:tblLook w:val="0400" w:firstRow="0" w:lastRow="0" w:firstColumn="0" w:lastColumn="0" w:noHBand="0" w:noVBand="1"/>
      </w:tblPr>
      <w:tblGrid>
        <w:gridCol w:w="9467"/>
      </w:tblGrid>
      <w:tr w:rsidR="00DF5E20" w14:paraId="35A4F37E" w14:textId="77777777">
        <w:trPr>
          <w:trHeight w:val="255"/>
        </w:trPr>
        <w:tc>
          <w:tcPr>
            <w:tcW w:w="9467" w:type="dxa"/>
            <w:tcBorders>
              <w:top w:val="single" w:sz="4" w:space="0" w:color="000000"/>
              <w:left w:val="single" w:sz="4" w:space="0" w:color="000000"/>
              <w:bottom w:val="single" w:sz="4" w:space="0" w:color="000000"/>
              <w:right w:val="single" w:sz="4" w:space="0" w:color="000000"/>
            </w:tcBorders>
            <w:shd w:val="clear" w:color="auto" w:fill="BFBFBF"/>
          </w:tcPr>
          <w:p w14:paraId="0000007B" w14:textId="77777777" w:rsidR="00DF5E20" w:rsidRDefault="006A4331">
            <w:pPr>
              <w:spacing w:line="276" w:lineRule="auto"/>
              <w:ind w:left="0"/>
              <w:rPr>
                <w:rFonts w:ascii="Tahoma" w:eastAsia="Tahoma" w:hAnsi="Tahoma" w:cs="Tahoma"/>
                <w:b/>
              </w:rPr>
            </w:pPr>
            <w:r>
              <w:rPr>
                <w:rFonts w:ascii="Tahoma" w:eastAsia="Tahoma" w:hAnsi="Tahoma" w:cs="Tahoma"/>
                <w:b/>
              </w:rPr>
              <w:t>Session 1 – Introduction to the Pharmaceutical Industry &amp; Public Health</w:t>
            </w:r>
          </w:p>
        </w:tc>
      </w:tr>
      <w:tr w:rsidR="00DF5E20" w14:paraId="141E08AF" w14:textId="77777777">
        <w:trPr>
          <w:trHeight w:val="1744"/>
        </w:trPr>
        <w:tc>
          <w:tcPr>
            <w:tcW w:w="9467" w:type="dxa"/>
            <w:tcBorders>
              <w:top w:val="single" w:sz="4" w:space="0" w:color="000000"/>
              <w:left w:val="single" w:sz="4" w:space="0" w:color="000000"/>
              <w:bottom w:val="single" w:sz="4" w:space="0" w:color="000000"/>
              <w:right w:val="single" w:sz="4" w:space="0" w:color="000000"/>
            </w:tcBorders>
          </w:tcPr>
          <w:p w14:paraId="0000007C" w14:textId="1D0306A9" w:rsidR="00DF5E20" w:rsidRDefault="004E21DC">
            <w:pPr>
              <w:tabs>
                <w:tab w:val="center" w:pos="2052"/>
              </w:tabs>
              <w:spacing w:after="14" w:line="276" w:lineRule="auto"/>
              <w:ind w:left="0"/>
              <w:rPr>
                <w:rFonts w:ascii="Tahoma" w:eastAsia="Tahoma" w:hAnsi="Tahoma" w:cs="Tahoma"/>
                <w:b/>
              </w:rPr>
            </w:pPr>
            <w:r>
              <w:rPr>
                <w:rFonts w:ascii="Tahoma" w:eastAsia="Tahoma" w:hAnsi="Tahoma" w:cs="Tahoma"/>
                <w:b/>
              </w:rPr>
              <w:t>Friday, May 15, 2026</w:t>
            </w:r>
          </w:p>
          <w:p w14:paraId="0000007D" w14:textId="77777777" w:rsidR="00DF5E20" w:rsidRDefault="00DF5E20">
            <w:pPr>
              <w:tabs>
                <w:tab w:val="center" w:pos="2052"/>
              </w:tabs>
              <w:spacing w:after="14" w:line="276" w:lineRule="auto"/>
              <w:ind w:left="0"/>
              <w:rPr>
                <w:rFonts w:ascii="Tahoma" w:eastAsia="Tahoma" w:hAnsi="Tahoma" w:cs="Tahoma"/>
                <w:u w:val="single"/>
              </w:rPr>
            </w:pPr>
          </w:p>
          <w:p w14:paraId="0000007E" w14:textId="77777777" w:rsidR="00DF5E20" w:rsidRDefault="006A4331">
            <w:pPr>
              <w:tabs>
                <w:tab w:val="center" w:pos="2052"/>
              </w:tabs>
              <w:spacing w:after="14" w:line="276" w:lineRule="auto"/>
              <w:ind w:left="0"/>
              <w:rPr>
                <w:rFonts w:ascii="Tahoma" w:eastAsia="Tahoma" w:hAnsi="Tahoma" w:cs="Tahoma"/>
              </w:rPr>
            </w:pPr>
            <w:r>
              <w:rPr>
                <w:rFonts w:ascii="Tahoma" w:eastAsia="Tahoma" w:hAnsi="Tahoma" w:cs="Tahoma"/>
                <w:u w:val="single"/>
              </w:rPr>
              <w:t>Learning Objectives</w:t>
            </w:r>
            <w:r>
              <w:rPr>
                <w:rFonts w:ascii="Tahoma" w:eastAsia="Tahoma" w:hAnsi="Tahoma" w:cs="Tahoma"/>
              </w:rPr>
              <w:t xml:space="preserve">: </w:t>
            </w:r>
          </w:p>
          <w:p w14:paraId="0C9CAB62" w14:textId="77777777" w:rsidR="00D23043" w:rsidRPr="00D23043" w:rsidRDefault="00D23043" w:rsidP="00D23043">
            <w:pPr>
              <w:numPr>
                <w:ilvl w:val="0"/>
                <w:numId w:val="25"/>
              </w:numPr>
              <w:spacing w:line="276" w:lineRule="auto"/>
              <w:rPr>
                <w:rFonts w:ascii="Tahoma" w:eastAsia="Tahoma" w:hAnsi="Tahoma" w:cs="Tahoma"/>
              </w:rPr>
            </w:pPr>
            <w:r w:rsidRPr="00D23043">
              <w:rPr>
                <w:rFonts w:ascii="Tahoma" w:eastAsia="Tahoma" w:hAnsi="Tahoma" w:cs="Tahoma"/>
              </w:rPr>
              <w:t>Map the major stakeholders in the pharmaceutical ecosystem and analyze their roles and incentives.</w:t>
            </w:r>
          </w:p>
          <w:p w14:paraId="71679601" w14:textId="77777777" w:rsidR="00D23043" w:rsidRPr="00D23043" w:rsidRDefault="00D23043" w:rsidP="00D23043">
            <w:pPr>
              <w:numPr>
                <w:ilvl w:val="0"/>
                <w:numId w:val="25"/>
              </w:numPr>
              <w:spacing w:line="276" w:lineRule="auto"/>
              <w:rPr>
                <w:rFonts w:ascii="Tahoma" w:eastAsia="Tahoma" w:hAnsi="Tahoma" w:cs="Tahoma"/>
              </w:rPr>
            </w:pPr>
            <w:r w:rsidRPr="00D23043">
              <w:rPr>
                <w:rFonts w:ascii="Tahoma" w:eastAsia="Tahoma" w:hAnsi="Tahoma" w:cs="Tahoma"/>
              </w:rPr>
              <w:t>Explain how the pharmaceutical industry intersects with public health goals, including innovation, access, and equity.</w:t>
            </w:r>
          </w:p>
          <w:p w14:paraId="2DF2A88A" w14:textId="77777777" w:rsidR="00D23043" w:rsidRPr="00D23043" w:rsidRDefault="00D23043" w:rsidP="00D23043">
            <w:pPr>
              <w:numPr>
                <w:ilvl w:val="0"/>
                <w:numId w:val="25"/>
              </w:numPr>
              <w:spacing w:line="276" w:lineRule="auto"/>
              <w:rPr>
                <w:rFonts w:ascii="Tahoma" w:eastAsia="Tahoma" w:hAnsi="Tahoma" w:cs="Tahoma"/>
              </w:rPr>
            </w:pPr>
            <w:r w:rsidRPr="00D23043">
              <w:rPr>
                <w:rFonts w:ascii="Tahoma" w:eastAsia="Tahoma" w:hAnsi="Tahoma" w:cs="Tahoma"/>
              </w:rPr>
              <w:t>Identify key system-level tensions that shape pharmaceutical decision-making.</w:t>
            </w:r>
          </w:p>
          <w:p w14:paraId="00000083" w14:textId="5138797E" w:rsidR="00DF5E20" w:rsidRDefault="00D23043" w:rsidP="00D23043">
            <w:pPr>
              <w:numPr>
                <w:ilvl w:val="0"/>
                <w:numId w:val="25"/>
              </w:numPr>
              <w:spacing w:line="276" w:lineRule="auto"/>
              <w:rPr>
                <w:rFonts w:ascii="Tahoma" w:eastAsia="Tahoma" w:hAnsi="Tahoma" w:cs="Tahoma"/>
              </w:rPr>
            </w:pPr>
            <w:r w:rsidRPr="00D23043">
              <w:rPr>
                <w:rFonts w:ascii="Tahoma" w:eastAsia="Tahoma" w:hAnsi="Tahoma" w:cs="Tahoma"/>
              </w:rPr>
              <w:t>Explain how the historical evolution of the pharmaceutical industry shapes current market structures, incentives, and tradeoffs.</w:t>
            </w:r>
          </w:p>
          <w:p w14:paraId="6ACB552D" w14:textId="77777777" w:rsidR="00D23043" w:rsidRDefault="00D23043" w:rsidP="00D23043">
            <w:pPr>
              <w:spacing w:line="276" w:lineRule="auto"/>
              <w:ind w:left="720"/>
              <w:rPr>
                <w:rFonts w:ascii="Tahoma" w:eastAsia="Tahoma" w:hAnsi="Tahoma" w:cs="Tahoma"/>
              </w:rPr>
            </w:pPr>
          </w:p>
          <w:p w14:paraId="00000084" w14:textId="77777777" w:rsidR="00DF5E20" w:rsidRDefault="006A4331">
            <w:pPr>
              <w:spacing w:line="276" w:lineRule="auto"/>
              <w:ind w:left="0"/>
              <w:rPr>
                <w:rFonts w:ascii="Tahoma" w:eastAsia="Tahoma" w:hAnsi="Tahoma" w:cs="Tahoma"/>
                <w:color w:val="000000"/>
              </w:rPr>
            </w:pPr>
            <w:r>
              <w:rPr>
                <w:rFonts w:ascii="Tahoma" w:eastAsia="Tahoma" w:hAnsi="Tahoma" w:cs="Tahoma"/>
                <w:u w:val="single"/>
              </w:rPr>
              <w:t>Required Reading</w:t>
            </w:r>
            <w:r>
              <w:rPr>
                <w:rFonts w:ascii="Tahoma" w:eastAsia="Tahoma" w:hAnsi="Tahoma" w:cs="Tahoma"/>
              </w:rPr>
              <w:t>:</w:t>
            </w:r>
          </w:p>
          <w:p w14:paraId="00000085" w14:textId="77777777" w:rsidR="00DF5E20" w:rsidRDefault="006A4331">
            <w:pPr>
              <w:numPr>
                <w:ilvl w:val="0"/>
                <w:numId w:val="23"/>
              </w:numPr>
              <w:pBdr>
                <w:top w:val="nil"/>
                <w:left w:val="nil"/>
                <w:bottom w:val="nil"/>
                <w:right w:val="nil"/>
                <w:between w:val="nil"/>
              </w:pBdr>
              <w:spacing w:line="276" w:lineRule="auto"/>
              <w:rPr>
                <w:rFonts w:ascii="Tahoma" w:eastAsia="Tahoma" w:hAnsi="Tahoma" w:cs="Tahoma"/>
                <w:color w:val="000000"/>
              </w:rPr>
            </w:pPr>
            <w:r>
              <w:rPr>
                <w:rFonts w:ascii="Tahoma" w:eastAsia="Tahoma" w:hAnsi="Tahoma" w:cs="Tahoma"/>
              </w:rPr>
              <w:t xml:space="preserve">I. M. Cockburn. </w:t>
            </w:r>
            <w:r>
              <w:rPr>
                <w:rFonts w:ascii="Tahoma" w:eastAsia="Tahoma" w:hAnsi="Tahoma" w:cs="Tahoma"/>
                <w:i/>
              </w:rPr>
              <w:t>The Changing Structure of the Pharmaceutical Industry</w:t>
            </w:r>
            <w:r>
              <w:rPr>
                <w:rFonts w:ascii="Tahoma" w:eastAsia="Tahoma" w:hAnsi="Tahoma" w:cs="Tahoma"/>
              </w:rPr>
              <w:t>. Health Affairs 23, no. 1 (2004): 10–22.</w:t>
            </w:r>
          </w:p>
          <w:p w14:paraId="00000086" w14:textId="77777777" w:rsidR="00DF5E20" w:rsidRDefault="006A4331">
            <w:pPr>
              <w:numPr>
                <w:ilvl w:val="0"/>
                <w:numId w:val="23"/>
              </w:numPr>
              <w:spacing w:line="276" w:lineRule="auto"/>
              <w:rPr>
                <w:rFonts w:ascii="Tahoma" w:eastAsia="Tahoma" w:hAnsi="Tahoma" w:cs="Tahoma"/>
              </w:rPr>
            </w:pPr>
            <w:r>
              <w:rPr>
                <w:rFonts w:ascii="Tahoma" w:eastAsia="Tahoma" w:hAnsi="Tahoma" w:cs="Tahoma"/>
              </w:rPr>
              <w:t xml:space="preserve">Richard G. Frank. </w:t>
            </w:r>
            <w:r>
              <w:rPr>
                <w:rFonts w:ascii="Tahoma" w:eastAsia="Tahoma" w:hAnsi="Tahoma" w:cs="Tahoma"/>
                <w:i/>
              </w:rPr>
              <w:t>Pharmaceutical Industry Profits and Research &amp; Development Incentives.</w:t>
            </w:r>
            <w:r>
              <w:rPr>
                <w:rFonts w:ascii="Tahoma" w:eastAsia="Tahoma" w:hAnsi="Tahoma" w:cs="Tahoma"/>
              </w:rPr>
              <w:t xml:space="preserve"> </w:t>
            </w:r>
            <w:r>
              <w:rPr>
                <w:rFonts w:ascii="Tahoma" w:eastAsia="Tahoma" w:hAnsi="Tahoma" w:cs="Tahoma"/>
                <w:i/>
              </w:rPr>
              <w:t>Health Affairs Forefront</w:t>
            </w:r>
            <w:r>
              <w:rPr>
                <w:rFonts w:ascii="Tahoma" w:eastAsia="Tahoma" w:hAnsi="Tahoma" w:cs="Tahoma"/>
              </w:rPr>
              <w:t xml:space="preserve"> (2017).</w:t>
            </w:r>
          </w:p>
          <w:p w14:paraId="00000087" w14:textId="77777777" w:rsidR="00DF5E20" w:rsidRDefault="006A4331">
            <w:pPr>
              <w:numPr>
                <w:ilvl w:val="0"/>
                <w:numId w:val="23"/>
              </w:numPr>
              <w:pBdr>
                <w:top w:val="nil"/>
                <w:left w:val="nil"/>
                <w:bottom w:val="nil"/>
                <w:right w:val="nil"/>
                <w:between w:val="nil"/>
              </w:pBdr>
              <w:spacing w:line="276" w:lineRule="auto"/>
              <w:rPr>
                <w:rFonts w:ascii="Tahoma" w:eastAsia="Tahoma" w:hAnsi="Tahoma" w:cs="Tahoma"/>
              </w:rPr>
            </w:pPr>
            <w:r>
              <w:rPr>
                <w:rFonts w:ascii="Tahoma" w:eastAsia="Tahoma" w:hAnsi="Tahoma" w:cs="Tahoma"/>
              </w:rPr>
              <w:t xml:space="preserve">HBS Case: </w:t>
            </w:r>
            <w:r>
              <w:rPr>
                <w:rFonts w:ascii="Tahoma" w:eastAsia="Tahoma" w:hAnsi="Tahoma" w:cs="Tahoma"/>
                <w:i/>
              </w:rPr>
              <w:t>Merck &amp; Co., Inc.: Addressing Third-World Needs (A)</w:t>
            </w:r>
            <w:r>
              <w:rPr>
                <w:rFonts w:ascii="Tahoma" w:eastAsia="Tahoma" w:hAnsi="Tahoma" w:cs="Tahoma"/>
              </w:rPr>
              <w:t xml:space="preserve"> (HBS #991021-PDF-ENG).</w:t>
            </w:r>
          </w:p>
          <w:p w14:paraId="00000088" w14:textId="77777777" w:rsidR="00DF5E20" w:rsidRDefault="00DF5E20">
            <w:pPr>
              <w:pBdr>
                <w:top w:val="nil"/>
                <w:left w:val="nil"/>
                <w:bottom w:val="nil"/>
                <w:right w:val="nil"/>
                <w:between w:val="nil"/>
              </w:pBdr>
              <w:spacing w:line="276" w:lineRule="auto"/>
              <w:ind w:left="1530"/>
              <w:rPr>
                <w:rFonts w:ascii="Tahoma" w:eastAsia="Tahoma" w:hAnsi="Tahoma" w:cs="Tahoma"/>
                <w:color w:val="000000"/>
              </w:rPr>
            </w:pPr>
          </w:p>
          <w:p w14:paraId="00000089" w14:textId="77777777" w:rsidR="00DF5E20" w:rsidRDefault="006A4331">
            <w:pPr>
              <w:spacing w:line="276" w:lineRule="auto"/>
              <w:ind w:left="0"/>
              <w:rPr>
                <w:rFonts w:ascii="Tahoma" w:eastAsia="Tahoma" w:hAnsi="Tahoma" w:cs="Tahoma"/>
                <w:u w:val="single"/>
              </w:rPr>
            </w:pPr>
            <w:r>
              <w:rPr>
                <w:rFonts w:ascii="Tahoma" w:eastAsia="Tahoma" w:hAnsi="Tahoma" w:cs="Tahoma"/>
                <w:u w:val="single"/>
              </w:rPr>
              <w:lastRenderedPageBreak/>
              <w:t xml:space="preserve">Recommended Reading: </w:t>
            </w:r>
          </w:p>
          <w:p w14:paraId="0000008A" w14:textId="77777777" w:rsidR="00DF5E20" w:rsidRDefault="006A4331">
            <w:pPr>
              <w:numPr>
                <w:ilvl w:val="0"/>
                <w:numId w:val="12"/>
              </w:numPr>
              <w:spacing w:line="276" w:lineRule="auto"/>
              <w:rPr>
                <w:rFonts w:ascii="Tahoma" w:eastAsia="Tahoma" w:hAnsi="Tahoma" w:cs="Tahoma"/>
              </w:rPr>
            </w:pPr>
            <w:r>
              <w:rPr>
                <w:rFonts w:ascii="Tahoma" w:eastAsia="Tahoma" w:hAnsi="Tahoma" w:cs="Tahoma"/>
              </w:rPr>
              <w:t xml:space="preserve">U. E. Reinhardt. </w:t>
            </w:r>
            <w:r>
              <w:rPr>
                <w:rFonts w:ascii="Tahoma" w:eastAsia="Tahoma" w:hAnsi="Tahoma" w:cs="Tahoma"/>
                <w:i/>
              </w:rPr>
              <w:t>Perspectives on the Pharmaceutical Industry.</w:t>
            </w:r>
            <w:r>
              <w:rPr>
                <w:rFonts w:ascii="Tahoma" w:eastAsia="Tahoma" w:hAnsi="Tahoma" w:cs="Tahoma"/>
              </w:rPr>
              <w:t xml:space="preserve"> Health Affairs 20, no. 5 (2001): 136–149.</w:t>
            </w:r>
          </w:p>
          <w:p w14:paraId="0000008B" w14:textId="77777777" w:rsidR="00DF5E20" w:rsidRDefault="00DF5E20">
            <w:pPr>
              <w:spacing w:line="276" w:lineRule="auto"/>
              <w:ind w:left="1170"/>
              <w:rPr>
                <w:rFonts w:ascii="Tahoma" w:eastAsia="Tahoma" w:hAnsi="Tahoma" w:cs="Tahoma"/>
              </w:rPr>
            </w:pPr>
          </w:p>
          <w:p w14:paraId="0000008C" w14:textId="77777777" w:rsidR="00DF5E20" w:rsidRDefault="006A4331">
            <w:pPr>
              <w:spacing w:line="276" w:lineRule="auto"/>
              <w:ind w:left="0"/>
              <w:rPr>
                <w:rFonts w:ascii="Tahoma" w:eastAsia="Tahoma" w:hAnsi="Tahoma" w:cs="Tahoma"/>
              </w:rPr>
            </w:pPr>
            <w:r>
              <w:rPr>
                <w:rFonts w:ascii="Tahoma" w:eastAsia="Tahoma" w:hAnsi="Tahoma" w:cs="Tahoma"/>
                <w:u w:val="single"/>
              </w:rPr>
              <w:t>Assignment+ due date</w:t>
            </w:r>
            <w:r>
              <w:rPr>
                <w:rFonts w:ascii="Tahoma" w:eastAsia="Tahoma" w:hAnsi="Tahoma" w:cs="Tahoma"/>
              </w:rPr>
              <w:t>:</w:t>
            </w:r>
          </w:p>
          <w:p w14:paraId="0000008D" w14:textId="71667AD4" w:rsidR="00DF5E20" w:rsidRDefault="006A4331">
            <w:pPr>
              <w:spacing w:line="276" w:lineRule="auto"/>
              <w:ind w:left="0"/>
              <w:rPr>
                <w:rFonts w:ascii="Tahoma" w:eastAsia="Tahoma" w:hAnsi="Tahoma" w:cs="Tahoma"/>
              </w:rPr>
            </w:pPr>
            <w:r>
              <w:rPr>
                <w:rFonts w:ascii="Tahoma" w:eastAsia="Tahoma" w:hAnsi="Tahoma" w:cs="Tahoma"/>
              </w:rPr>
              <w:t xml:space="preserve">     None assigned or due. </w:t>
            </w:r>
          </w:p>
        </w:tc>
      </w:tr>
    </w:tbl>
    <w:p w14:paraId="0000008F" w14:textId="77777777" w:rsidR="00DF5E20" w:rsidRDefault="00DF5E20">
      <w:pPr>
        <w:spacing w:after="0" w:line="276" w:lineRule="auto"/>
        <w:ind w:left="0"/>
        <w:rPr>
          <w:rFonts w:ascii="Tahoma" w:eastAsia="Tahoma" w:hAnsi="Tahoma" w:cs="Tahoma"/>
          <w:b/>
        </w:rPr>
      </w:pPr>
    </w:p>
    <w:p w14:paraId="00000090" w14:textId="77777777" w:rsidR="00DF5E20" w:rsidRDefault="00DF5E20">
      <w:pPr>
        <w:spacing w:after="0" w:line="276" w:lineRule="auto"/>
        <w:ind w:left="0"/>
        <w:rPr>
          <w:rFonts w:ascii="Tahoma" w:eastAsia="Tahoma" w:hAnsi="Tahoma" w:cs="Tahoma"/>
          <w:b/>
        </w:rPr>
      </w:pPr>
    </w:p>
    <w:tbl>
      <w:tblPr>
        <w:tblStyle w:val="a1"/>
        <w:tblW w:w="9467" w:type="dxa"/>
        <w:tblInd w:w="1" w:type="dxa"/>
        <w:tblLayout w:type="fixed"/>
        <w:tblLook w:val="0400" w:firstRow="0" w:lastRow="0" w:firstColumn="0" w:lastColumn="0" w:noHBand="0" w:noVBand="1"/>
      </w:tblPr>
      <w:tblGrid>
        <w:gridCol w:w="9467"/>
      </w:tblGrid>
      <w:tr w:rsidR="00DF5E20" w14:paraId="5F3FE83B" w14:textId="77777777">
        <w:trPr>
          <w:trHeight w:val="255"/>
        </w:trPr>
        <w:tc>
          <w:tcPr>
            <w:tcW w:w="9467" w:type="dxa"/>
            <w:tcBorders>
              <w:top w:val="single" w:sz="4" w:space="0" w:color="000000"/>
              <w:left w:val="single" w:sz="4" w:space="0" w:color="000000"/>
              <w:bottom w:val="single" w:sz="4" w:space="0" w:color="000000"/>
              <w:right w:val="single" w:sz="4" w:space="0" w:color="000000"/>
            </w:tcBorders>
            <w:shd w:val="clear" w:color="auto" w:fill="BFBFBF"/>
          </w:tcPr>
          <w:p w14:paraId="00000091" w14:textId="77777777" w:rsidR="00DF5E20" w:rsidRDefault="006A4331">
            <w:pPr>
              <w:spacing w:line="276" w:lineRule="auto"/>
              <w:ind w:left="0"/>
              <w:rPr>
                <w:rFonts w:ascii="Tahoma" w:eastAsia="Tahoma" w:hAnsi="Tahoma" w:cs="Tahoma"/>
              </w:rPr>
            </w:pPr>
            <w:r>
              <w:rPr>
                <w:rFonts w:ascii="Tahoma" w:eastAsia="Tahoma" w:hAnsi="Tahoma" w:cs="Tahoma"/>
                <w:b/>
              </w:rPr>
              <w:t>Session 2 – Innovation &amp; Regulation: From Discovery to Approval</w:t>
            </w:r>
          </w:p>
        </w:tc>
      </w:tr>
      <w:tr w:rsidR="00DF5E20" w14:paraId="31BD044A" w14:textId="77777777">
        <w:trPr>
          <w:trHeight w:val="1744"/>
        </w:trPr>
        <w:tc>
          <w:tcPr>
            <w:tcW w:w="9467" w:type="dxa"/>
            <w:tcBorders>
              <w:top w:val="single" w:sz="4" w:space="0" w:color="000000"/>
              <w:left w:val="single" w:sz="4" w:space="0" w:color="000000"/>
              <w:bottom w:val="single" w:sz="4" w:space="0" w:color="000000"/>
              <w:right w:val="single" w:sz="4" w:space="0" w:color="000000"/>
            </w:tcBorders>
          </w:tcPr>
          <w:p w14:paraId="00000092" w14:textId="581DCC4C" w:rsidR="00DF5E20" w:rsidRDefault="00D23043">
            <w:pPr>
              <w:tabs>
                <w:tab w:val="center" w:pos="2052"/>
              </w:tabs>
              <w:spacing w:after="14" w:line="276" w:lineRule="auto"/>
              <w:ind w:left="0"/>
              <w:rPr>
                <w:rFonts w:ascii="Tahoma" w:eastAsia="Tahoma" w:hAnsi="Tahoma" w:cs="Tahoma"/>
                <w:b/>
              </w:rPr>
            </w:pPr>
            <w:r>
              <w:rPr>
                <w:rFonts w:ascii="Tahoma" w:eastAsia="Tahoma" w:hAnsi="Tahoma" w:cs="Tahoma"/>
                <w:b/>
              </w:rPr>
              <w:t>Saturday, May 16, 2026</w:t>
            </w:r>
            <w:r w:rsidR="006A4331">
              <w:rPr>
                <w:rFonts w:ascii="Tahoma" w:eastAsia="Tahoma" w:hAnsi="Tahoma" w:cs="Tahoma"/>
                <w:b/>
              </w:rPr>
              <w:t xml:space="preserve"> </w:t>
            </w:r>
            <w:r w:rsidR="006A4331">
              <w:rPr>
                <w:rFonts w:ascii="Tahoma" w:eastAsia="Tahoma" w:hAnsi="Tahoma" w:cs="Tahoma"/>
                <w:b/>
              </w:rPr>
              <w:tab/>
            </w:r>
          </w:p>
          <w:p w14:paraId="00000093" w14:textId="77777777" w:rsidR="00DF5E20" w:rsidRDefault="00DF5E20">
            <w:pPr>
              <w:tabs>
                <w:tab w:val="center" w:pos="2052"/>
              </w:tabs>
              <w:spacing w:after="14" w:line="276" w:lineRule="auto"/>
              <w:ind w:left="0"/>
              <w:rPr>
                <w:rFonts w:ascii="Tahoma" w:eastAsia="Tahoma" w:hAnsi="Tahoma" w:cs="Tahoma"/>
                <w:u w:val="single"/>
              </w:rPr>
            </w:pPr>
          </w:p>
          <w:p w14:paraId="00000094" w14:textId="77777777" w:rsidR="00DF5E20" w:rsidRDefault="006A4331">
            <w:pPr>
              <w:tabs>
                <w:tab w:val="center" w:pos="2052"/>
              </w:tabs>
              <w:spacing w:after="14" w:line="276" w:lineRule="auto"/>
              <w:ind w:left="0"/>
              <w:rPr>
                <w:rFonts w:ascii="Tahoma" w:eastAsia="Tahoma" w:hAnsi="Tahoma" w:cs="Tahoma"/>
              </w:rPr>
            </w:pPr>
            <w:r>
              <w:rPr>
                <w:rFonts w:ascii="Tahoma" w:eastAsia="Tahoma" w:hAnsi="Tahoma" w:cs="Tahoma"/>
                <w:u w:val="single"/>
              </w:rPr>
              <w:t>Learning Objectives</w:t>
            </w:r>
            <w:r>
              <w:rPr>
                <w:rFonts w:ascii="Tahoma" w:eastAsia="Tahoma" w:hAnsi="Tahoma" w:cs="Tahoma"/>
              </w:rPr>
              <w:t xml:space="preserve">: </w:t>
            </w:r>
          </w:p>
          <w:p w14:paraId="35DC027A" w14:textId="77777777" w:rsidR="00D23043" w:rsidRPr="00D23043" w:rsidRDefault="00D23043" w:rsidP="00D23043">
            <w:pPr>
              <w:numPr>
                <w:ilvl w:val="0"/>
                <w:numId w:val="18"/>
              </w:numPr>
              <w:spacing w:line="276" w:lineRule="auto"/>
              <w:rPr>
                <w:rFonts w:ascii="Tahoma" w:eastAsia="Tahoma" w:hAnsi="Tahoma" w:cs="Tahoma"/>
              </w:rPr>
            </w:pPr>
            <w:r w:rsidRPr="00D23043">
              <w:rPr>
                <w:rFonts w:ascii="Tahoma" w:eastAsia="Tahoma" w:hAnsi="Tahoma" w:cs="Tahoma"/>
              </w:rPr>
              <w:t>Describe the stages of drug development and regulatory approval.</w:t>
            </w:r>
          </w:p>
          <w:p w14:paraId="5457DA5C" w14:textId="77777777" w:rsidR="00D23043" w:rsidRPr="00D23043" w:rsidRDefault="00D23043" w:rsidP="00D23043">
            <w:pPr>
              <w:numPr>
                <w:ilvl w:val="0"/>
                <w:numId w:val="18"/>
              </w:numPr>
              <w:spacing w:line="276" w:lineRule="auto"/>
              <w:rPr>
                <w:rFonts w:ascii="Tahoma" w:eastAsia="Tahoma" w:hAnsi="Tahoma" w:cs="Tahoma"/>
              </w:rPr>
            </w:pPr>
            <w:r w:rsidRPr="00D23043">
              <w:rPr>
                <w:rFonts w:ascii="Tahoma" w:eastAsia="Tahoma" w:hAnsi="Tahoma" w:cs="Tahoma"/>
              </w:rPr>
              <w:t>Evaluate the role of regulatory agencies in balancing safety, efficacy, and speed.</w:t>
            </w:r>
          </w:p>
          <w:p w14:paraId="4960E5AC" w14:textId="77777777" w:rsidR="00D23043" w:rsidRPr="00D23043" w:rsidRDefault="00D23043" w:rsidP="00D23043">
            <w:pPr>
              <w:numPr>
                <w:ilvl w:val="0"/>
                <w:numId w:val="18"/>
              </w:numPr>
              <w:spacing w:line="276" w:lineRule="auto"/>
              <w:rPr>
                <w:rFonts w:ascii="Tahoma" w:eastAsia="Tahoma" w:hAnsi="Tahoma" w:cs="Tahoma"/>
              </w:rPr>
            </w:pPr>
            <w:r w:rsidRPr="00D23043">
              <w:rPr>
                <w:rFonts w:ascii="Tahoma" w:eastAsia="Tahoma" w:hAnsi="Tahoma" w:cs="Tahoma"/>
              </w:rPr>
              <w:t>Analyze how regulatory decisions influence access and innovation incentives.</w:t>
            </w:r>
          </w:p>
          <w:p w14:paraId="00000099" w14:textId="2557C0B1" w:rsidR="00DF5E20" w:rsidRDefault="00D23043" w:rsidP="00D23043">
            <w:pPr>
              <w:numPr>
                <w:ilvl w:val="0"/>
                <w:numId w:val="18"/>
              </w:numPr>
              <w:spacing w:line="276" w:lineRule="auto"/>
              <w:rPr>
                <w:rFonts w:ascii="Tahoma" w:eastAsia="Tahoma" w:hAnsi="Tahoma" w:cs="Tahoma"/>
              </w:rPr>
            </w:pPr>
            <w:r w:rsidRPr="00D23043">
              <w:rPr>
                <w:rFonts w:ascii="Tahoma" w:eastAsia="Tahoma" w:hAnsi="Tahoma" w:cs="Tahoma"/>
              </w:rPr>
              <w:t>Apply regulatory tradeoffs to a real-world case.</w:t>
            </w:r>
          </w:p>
          <w:p w14:paraId="282F5A51" w14:textId="77777777" w:rsidR="00D23043" w:rsidRDefault="00D23043" w:rsidP="00D23043">
            <w:pPr>
              <w:spacing w:line="276" w:lineRule="auto"/>
              <w:ind w:left="720"/>
              <w:rPr>
                <w:rFonts w:ascii="Tahoma" w:eastAsia="Tahoma" w:hAnsi="Tahoma" w:cs="Tahoma"/>
              </w:rPr>
            </w:pPr>
          </w:p>
          <w:p w14:paraId="0000009A" w14:textId="77777777" w:rsidR="00DF5E20" w:rsidRDefault="006A4331">
            <w:pPr>
              <w:spacing w:line="276" w:lineRule="auto"/>
              <w:ind w:left="0"/>
              <w:rPr>
                <w:rFonts w:ascii="Tahoma" w:eastAsia="Tahoma" w:hAnsi="Tahoma" w:cs="Tahoma"/>
                <w:color w:val="FF0000"/>
              </w:rPr>
            </w:pPr>
            <w:r>
              <w:rPr>
                <w:rFonts w:ascii="Tahoma" w:eastAsia="Tahoma" w:hAnsi="Tahoma" w:cs="Tahoma"/>
                <w:u w:val="single"/>
              </w:rPr>
              <w:t>Required Reading</w:t>
            </w:r>
            <w:r>
              <w:rPr>
                <w:rFonts w:ascii="Tahoma" w:eastAsia="Tahoma" w:hAnsi="Tahoma" w:cs="Tahoma"/>
              </w:rPr>
              <w:t>:</w:t>
            </w:r>
          </w:p>
          <w:p w14:paraId="0000009B" w14:textId="77777777" w:rsidR="00DF5E20" w:rsidRDefault="006A4331">
            <w:pPr>
              <w:numPr>
                <w:ilvl w:val="0"/>
                <w:numId w:val="5"/>
              </w:numPr>
              <w:spacing w:line="276" w:lineRule="auto"/>
              <w:rPr>
                <w:rFonts w:ascii="Tahoma" w:eastAsia="Tahoma" w:hAnsi="Tahoma" w:cs="Tahoma"/>
              </w:rPr>
            </w:pPr>
            <w:r>
              <w:rPr>
                <w:rFonts w:ascii="Tahoma" w:eastAsia="Tahoma" w:hAnsi="Tahoma" w:cs="Tahoma"/>
              </w:rPr>
              <w:t xml:space="preserve"> U.S. Food &amp; Drug Administration. </w:t>
            </w:r>
            <w:r>
              <w:rPr>
                <w:rFonts w:ascii="Tahoma" w:eastAsia="Tahoma" w:hAnsi="Tahoma" w:cs="Tahoma"/>
                <w:i/>
              </w:rPr>
              <w:t xml:space="preserve">The Drug Development Process. </w:t>
            </w:r>
            <w:r>
              <w:rPr>
                <w:rFonts w:ascii="Tahoma" w:eastAsia="Tahoma" w:hAnsi="Tahoma" w:cs="Tahoma"/>
              </w:rPr>
              <w:t>U.S. Food &amp; Drug Administration, 2018.</w:t>
            </w:r>
          </w:p>
          <w:p w14:paraId="75BAB46C" w14:textId="77777777" w:rsidR="003D0820" w:rsidRDefault="003D0820">
            <w:pPr>
              <w:numPr>
                <w:ilvl w:val="0"/>
                <w:numId w:val="5"/>
              </w:numPr>
              <w:spacing w:line="276" w:lineRule="auto"/>
              <w:rPr>
                <w:rFonts w:ascii="Tahoma" w:eastAsia="Tahoma" w:hAnsi="Tahoma" w:cs="Tahoma"/>
              </w:rPr>
            </w:pPr>
            <w:r w:rsidRPr="003D0820">
              <w:rPr>
                <w:rFonts w:ascii="Tahoma" w:eastAsia="Tahoma" w:hAnsi="Tahoma" w:cs="Tahoma"/>
              </w:rPr>
              <w:t xml:space="preserve">Scannell, Jack W., Alex Blanckley, Helen Boldon, and Brian Warrington. </w:t>
            </w:r>
            <w:r w:rsidRPr="003D0820">
              <w:rPr>
                <w:rFonts w:ascii="Tahoma" w:eastAsia="Tahoma" w:hAnsi="Tahoma" w:cs="Tahoma"/>
                <w:i/>
                <w:iCs/>
              </w:rPr>
              <w:t>Diagnosing the Decline in Pharmaceutical R&amp;D Efficiency.</w:t>
            </w:r>
            <w:r w:rsidRPr="003D0820">
              <w:rPr>
                <w:rFonts w:ascii="Tahoma" w:eastAsia="Tahoma" w:hAnsi="Tahoma" w:cs="Tahoma"/>
              </w:rPr>
              <w:t xml:space="preserve"> Nature Reviews Drug Discovery, 11(3), March 2012.</w:t>
            </w:r>
          </w:p>
          <w:p w14:paraId="0000009D" w14:textId="68ADFC73" w:rsidR="00DF5E20" w:rsidRDefault="006A4331">
            <w:pPr>
              <w:numPr>
                <w:ilvl w:val="0"/>
                <w:numId w:val="5"/>
              </w:numPr>
              <w:spacing w:line="276" w:lineRule="auto"/>
              <w:rPr>
                <w:rFonts w:ascii="Tahoma" w:eastAsia="Tahoma" w:hAnsi="Tahoma" w:cs="Tahoma"/>
              </w:rPr>
            </w:pPr>
            <w:r>
              <w:rPr>
                <w:rFonts w:ascii="Tahoma" w:eastAsia="Tahoma" w:hAnsi="Tahoma" w:cs="Tahoma"/>
              </w:rPr>
              <w:t xml:space="preserve">HBS Case: </w:t>
            </w:r>
            <w:r>
              <w:rPr>
                <w:rFonts w:ascii="Tahoma" w:eastAsia="Tahoma" w:hAnsi="Tahoma" w:cs="Tahoma"/>
                <w:i/>
              </w:rPr>
              <w:t>Eli Lilly: Xigris (A)</w:t>
            </w:r>
            <w:r>
              <w:rPr>
                <w:rFonts w:ascii="Tahoma" w:eastAsia="Tahoma" w:hAnsi="Tahoma" w:cs="Tahoma"/>
              </w:rPr>
              <w:t xml:space="preserve"> (HBS #KEL014-PDF-ENG).</w:t>
            </w:r>
          </w:p>
          <w:p w14:paraId="000000A1" w14:textId="77777777" w:rsidR="00DF5E20" w:rsidRDefault="00DF5E20" w:rsidP="00D23043">
            <w:pPr>
              <w:spacing w:line="276" w:lineRule="auto"/>
              <w:ind w:left="0"/>
              <w:rPr>
                <w:rFonts w:ascii="Tahoma" w:eastAsia="Tahoma" w:hAnsi="Tahoma" w:cs="Tahoma"/>
              </w:rPr>
            </w:pPr>
          </w:p>
          <w:p w14:paraId="000000A2" w14:textId="77777777" w:rsidR="00DF5E20" w:rsidRDefault="006A4331">
            <w:pPr>
              <w:spacing w:line="276" w:lineRule="auto"/>
              <w:ind w:left="0"/>
              <w:rPr>
                <w:rFonts w:ascii="Tahoma" w:eastAsia="Tahoma" w:hAnsi="Tahoma" w:cs="Tahoma"/>
              </w:rPr>
            </w:pPr>
            <w:r>
              <w:rPr>
                <w:rFonts w:ascii="Tahoma" w:eastAsia="Tahoma" w:hAnsi="Tahoma" w:cs="Tahoma"/>
                <w:u w:val="single"/>
              </w:rPr>
              <w:t>Assignment+ due date</w:t>
            </w:r>
            <w:r>
              <w:rPr>
                <w:rFonts w:ascii="Tahoma" w:eastAsia="Tahoma" w:hAnsi="Tahoma" w:cs="Tahoma"/>
              </w:rPr>
              <w:t>:</w:t>
            </w:r>
          </w:p>
          <w:p w14:paraId="000000A3" w14:textId="49760528" w:rsidR="00DF5E20" w:rsidRDefault="006A4331">
            <w:pPr>
              <w:spacing w:line="276" w:lineRule="auto"/>
              <w:ind w:left="0"/>
              <w:rPr>
                <w:rFonts w:ascii="Tahoma" w:eastAsia="Tahoma" w:hAnsi="Tahoma" w:cs="Tahoma"/>
              </w:rPr>
            </w:pPr>
            <w:r>
              <w:rPr>
                <w:rFonts w:ascii="Tahoma" w:eastAsia="Tahoma" w:hAnsi="Tahoma" w:cs="Tahoma"/>
              </w:rPr>
              <w:t>None assigned or due.</w:t>
            </w:r>
          </w:p>
        </w:tc>
      </w:tr>
    </w:tbl>
    <w:p w14:paraId="000000A4" w14:textId="77777777" w:rsidR="00DF5E20" w:rsidRDefault="006A4331">
      <w:pPr>
        <w:spacing w:after="0" w:line="276" w:lineRule="auto"/>
        <w:ind w:left="0"/>
        <w:rPr>
          <w:rFonts w:ascii="Tahoma" w:eastAsia="Tahoma" w:hAnsi="Tahoma" w:cs="Tahoma"/>
        </w:rPr>
      </w:pPr>
      <w:r>
        <w:rPr>
          <w:rFonts w:ascii="Tahoma" w:eastAsia="Tahoma" w:hAnsi="Tahoma" w:cs="Tahoma"/>
          <w:b/>
        </w:rPr>
        <w:t xml:space="preserve"> </w:t>
      </w:r>
    </w:p>
    <w:tbl>
      <w:tblPr>
        <w:tblStyle w:val="a2"/>
        <w:tblW w:w="9467" w:type="dxa"/>
        <w:tblInd w:w="1" w:type="dxa"/>
        <w:tblLayout w:type="fixed"/>
        <w:tblLook w:val="0400" w:firstRow="0" w:lastRow="0" w:firstColumn="0" w:lastColumn="0" w:noHBand="0" w:noVBand="1"/>
      </w:tblPr>
      <w:tblGrid>
        <w:gridCol w:w="9467"/>
      </w:tblGrid>
      <w:tr w:rsidR="00DF5E20" w14:paraId="3B5A5117" w14:textId="77777777">
        <w:trPr>
          <w:trHeight w:val="254"/>
        </w:trPr>
        <w:tc>
          <w:tcPr>
            <w:tcW w:w="9467" w:type="dxa"/>
            <w:tcBorders>
              <w:top w:val="single" w:sz="4" w:space="0" w:color="000000"/>
              <w:left w:val="single" w:sz="4" w:space="0" w:color="000000"/>
              <w:bottom w:val="single" w:sz="4" w:space="0" w:color="000000"/>
              <w:right w:val="single" w:sz="4" w:space="0" w:color="000000"/>
            </w:tcBorders>
            <w:shd w:val="clear" w:color="auto" w:fill="BFBFBF"/>
          </w:tcPr>
          <w:p w14:paraId="000000A5" w14:textId="0489A51F" w:rsidR="00DF5E20" w:rsidRDefault="006A4331">
            <w:pPr>
              <w:spacing w:line="276" w:lineRule="auto"/>
              <w:ind w:left="0"/>
              <w:rPr>
                <w:rFonts w:ascii="Tahoma" w:eastAsia="Tahoma" w:hAnsi="Tahoma" w:cs="Tahoma"/>
              </w:rPr>
            </w:pPr>
            <w:r>
              <w:rPr>
                <w:rFonts w:ascii="Tahoma" w:eastAsia="Tahoma" w:hAnsi="Tahoma" w:cs="Tahoma"/>
                <w:b/>
              </w:rPr>
              <w:t xml:space="preserve">Session 3 – </w:t>
            </w:r>
            <w:r w:rsidR="00D23043" w:rsidRPr="00D23043">
              <w:rPr>
                <w:rFonts w:ascii="Tahoma" w:eastAsia="Tahoma" w:hAnsi="Tahoma" w:cs="Tahoma"/>
                <w:b/>
              </w:rPr>
              <w:t>Pricing &amp; Access in the U.S.: Mechanics and Tradeoffs</w:t>
            </w:r>
          </w:p>
        </w:tc>
      </w:tr>
      <w:tr w:rsidR="00DF5E20" w14:paraId="12E5C0C4" w14:textId="77777777">
        <w:trPr>
          <w:trHeight w:val="1745"/>
        </w:trPr>
        <w:tc>
          <w:tcPr>
            <w:tcW w:w="9467" w:type="dxa"/>
            <w:tcBorders>
              <w:top w:val="single" w:sz="4" w:space="0" w:color="000000"/>
              <w:left w:val="single" w:sz="4" w:space="0" w:color="000000"/>
              <w:bottom w:val="single" w:sz="4" w:space="0" w:color="000000"/>
              <w:right w:val="single" w:sz="4" w:space="0" w:color="000000"/>
            </w:tcBorders>
          </w:tcPr>
          <w:p w14:paraId="000000A6" w14:textId="1621DC54" w:rsidR="00DF5E20" w:rsidRDefault="00D23043">
            <w:pPr>
              <w:tabs>
                <w:tab w:val="center" w:pos="2052"/>
              </w:tabs>
              <w:spacing w:after="14" w:line="276" w:lineRule="auto"/>
              <w:ind w:left="0"/>
              <w:rPr>
                <w:rFonts w:ascii="Tahoma" w:eastAsia="Tahoma" w:hAnsi="Tahoma" w:cs="Tahoma"/>
                <w:b/>
              </w:rPr>
            </w:pPr>
            <w:r>
              <w:rPr>
                <w:rFonts w:ascii="Tahoma" w:eastAsia="Tahoma" w:hAnsi="Tahoma" w:cs="Tahoma"/>
                <w:b/>
              </w:rPr>
              <w:t>Saturday, June 13, 2026</w:t>
            </w:r>
          </w:p>
          <w:p w14:paraId="000000A7" w14:textId="77777777" w:rsidR="00DF5E20" w:rsidRDefault="00DF5E20">
            <w:pPr>
              <w:tabs>
                <w:tab w:val="center" w:pos="2052"/>
              </w:tabs>
              <w:spacing w:after="14" w:line="276" w:lineRule="auto"/>
              <w:ind w:left="0"/>
              <w:rPr>
                <w:rFonts w:ascii="Tahoma" w:eastAsia="Tahoma" w:hAnsi="Tahoma" w:cs="Tahoma"/>
                <w:u w:val="single"/>
              </w:rPr>
            </w:pPr>
          </w:p>
          <w:p w14:paraId="000000A8" w14:textId="77777777" w:rsidR="00DF5E20" w:rsidRDefault="006A4331">
            <w:pPr>
              <w:tabs>
                <w:tab w:val="center" w:pos="2052"/>
              </w:tabs>
              <w:spacing w:after="14" w:line="276" w:lineRule="auto"/>
              <w:ind w:left="0"/>
              <w:rPr>
                <w:rFonts w:ascii="Tahoma" w:eastAsia="Tahoma" w:hAnsi="Tahoma" w:cs="Tahoma"/>
              </w:rPr>
            </w:pPr>
            <w:r>
              <w:rPr>
                <w:rFonts w:ascii="Tahoma" w:eastAsia="Tahoma" w:hAnsi="Tahoma" w:cs="Tahoma"/>
                <w:u w:val="single"/>
              </w:rPr>
              <w:t>Learning Objectives</w:t>
            </w:r>
            <w:r>
              <w:rPr>
                <w:rFonts w:ascii="Tahoma" w:eastAsia="Tahoma" w:hAnsi="Tahoma" w:cs="Tahoma"/>
              </w:rPr>
              <w:t xml:space="preserve">: </w:t>
            </w:r>
          </w:p>
          <w:p w14:paraId="2654DE7B" w14:textId="77777777" w:rsidR="00D23043" w:rsidRPr="00D23043" w:rsidRDefault="006A4331" w:rsidP="00D23043">
            <w:pPr>
              <w:numPr>
                <w:ilvl w:val="0"/>
                <w:numId w:val="4"/>
              </w:numPr>
              <w:spacing w:line="276" w:lineRule="auto"/>
              <w:rPr>
                <w:rFonts w:ascii="Tahoma" w:eastAsia="Tahoma" w:hAnsi="Tahoma" w:cs="Tahoma"/>
              </w:rPr>
            </w:pPr>
            <w:r>
              <w:rPr>
                <w:rFonts w:ascii="Tahoma" w:eastAsia="Tahoma" w:hAnsi="Tahoma" w:cs="Tahoma"/>
              </w:rPr>
              <w:t xml:space="preserve"> </w:t>
            </w:r>
            <w:r w:rsidR="00D23043" w:rsidRPr="00D23043">
              <w:rPr>
                <w:rFonts w:ascii="Tahoma" w:eastAsia="Tahoma" w:hAnsi="Tahoma" w:cs="Tahoma"/>
              </w:rPr>
              <w:t>Explain how drug pricing and reimbursement are structured in the U.S.</w:t>
            </w:r>
          </w:p>
          <w:p w14:paraId="20E7D25A" w14:textId="77777777" w:rsidR="00D23043" w:rsidRPr="00D23043" w:rsidRDefault="00D23043" w:rsidP="00D23043">
            <w:pPr>
              <w:numPr>
                <w:ilvl w:val="0"/>
                <w:numId w:val="4"/>
              </w:numPr>
              <w:spacing w:line="276" w:lineRule="auto"/>
              <w:rPr>
                <w:rFonts w:ascii="Tahoma" w:eastAsia="Tahoma" w:hAnsi="Tahoma" w:cs="Tahoma"/>
              </w:rPr>
            </w:pPr>
            <w:r w:rsidRPr="00D23043">
              <w:rPr>
                <w:rFonts w:ascii="Tahoma" w:eastAsia="Tahoma" w:hAnsi="Tahoma" w:cs="Tahoma"/>
              </w:rPr>
              <w:t>Analyze the role of payers, PBMs, and policy in shaping access.</w:t>
            </w:r>
          </w:p>
          <w:p w14:paraId="787D8CFA" w14:textId="77777777" w:rsidR="00D23043" w:rsidRPr="00D23043" w:rsidRDefault="00D23043" w:rsidP="00D23043">
            <w:pPr>
              <w:numPr>
                <w:ilvl w:val="0"/>
                <w:numId w:val="4"/>
              </w:numPr>
              <w:spacing w:line="276" w:lineRule="auto"/>
              <w:rPr>
                <w:rFonts w:ascii="Tahoma" w:eastAsia="Tahoma" w:hAnsi="Tahoma" w:cs="Tahoma"/>
              </w:rPr>
            </w:pPr>
            <w:r w:rsidRPr="00D23043">
              <w:rPr>
                <w:rFonts w:ascii="Tahoma" w:eastAsia="Tahoma" w:hAnsi="Tahoma" w:cs="Tahoma"/>
              </w:rPr>
              <w:t>Evaluate tradeoffs between affordability, access, and innovation incentives.</w:t>
            </w:r>
          </w:p>
          <w:p w14:paraId="000000AD" w14:textId="03963B33" w:rsidR="00DF5E20" w:rsidRDefault="00D23043" w:rsidP="00D23043">
            <w:pPr>
              <w:numPr>
                <w:ilvl w:val="0"/>
                <w:numId w:val="4"/>
              </w:numPr>
              <w:spacing w:line="276" w:lineRule="auto"/>
              <w:rPr>
                <w:rFonts w:ascii="Tahoma" w:eastAsia="Tahoma" w:hAnsi="Tahoma" w:cs="Tahoma"/>
              </w:rPr>
            </w:pPr>
            <w:r w:rsidRPr="00D23043">
              <w:rPr>
                <w:rFonts w:ascii="Tahoma" w:eastAsia="Tahoma" w:hAnsi="Tahoma" w:cs="Tahoma"/>
              </w:rPr>
              <w:t>Apply pricing and access dynamics to real-world controversies.</w:t>
            </w:r>
          </w:p>
          <w:p w14:paraId="362C813A" w14:textId="77777777" w:rsidR="00D23043" w:rsidRDefault="00D23043" w:rsidP="00D23043">
            <w:pPr>
              <w:spacing w:line="276" w:lineRule="auto"/>
              <w:ind w:left="720"/>
              <w:rPr>
                <w:rFonts w:ascii="Tahoma" w:eastAsia="Tahoma" w:hAnsi="Tahoma" w:cs="Tahoma"/>
              </w:rPr>
            </w:pPr>
          </w:p>
          <w:p w14:paraId="000000AE" w14:textId="77777777" w:rsidR="00DF5E20" w:rsidRDefault="006A4331">
            <w:pPr>
              <w:spacing w:line="276" w:lineRule="auto"/>
              <w:ind w:left="0"/>
              <w:rPr>
                <w:rFonts w:ascii="Tahoma" w:eastAsia="Tahoma" w:hAnsi="Tahoma" w:cs="Tahoma"/>
                <w:color w:val="FF0000"/>
              </w:rPr>
            </w:pPr>
            <w:r>
              <w:rPr>
                <w:rFonts w:ascii="Tahoma" w:eastAsia="Tahoma" w:hAnsi="Tahoma" w:cs="Tahoma"/>
                <w:u w:val="single"/>
              </w:rPr>
              <w:t>Required Reading</w:t>
            </w:r>
            <w:r>
              <w:rPr>
                <w:rFonts w:ascii="Tahoma" w:eastAsia="Tahoma" w:hAnsi="Tahoma" w:cs="Tahoma"/>
              </w:rPr>
              <w:t>:</w:t>
            </w:r>
          </w:p>
          <w:p w14:paraId="000000AF" w14:textId="77777777" w:rsidR="00DF5E20" w:rsidRDefault="006A4331">
            <w:pPr>
              <w:numPr>
                <w:ilvl w:val="0"/>
                <w:numId w:val="2"/>
              </w:numPr>
              <w:spacing w:line="276" w:lineRule="auto"/>
              <w:rPr>
                <w:rFonts w:ascii="Tahoma" w:eastAsia="Tahoma" w:hAnsi="Tahoma" w:cs="Tahoma"/>
              </w:rPr>
            </w:pPr>
            <w:r>
              <w:rPr>
                <w:rFonts w:ascii="Tahoma" w:eastAsia="Tahoma" w:hAnsi="Tahoma" w:cs="Tahoma"/>
              </w:rPr>
              <w:t xml:space="preserve"> Jared S. Hopkins &amp; Ed Silverman. </w:t>
            </w:r>
            <w:r>
              <w:rPr>
                <w:rFonts w:ascii="Tahoma" w:eastAsia="Tahoma" w:hAnsi="Tahoma" w:cs="Tahoma"/>
                <w:i/>
              </w:rPr>
              <w:t>Mylan Faces Scrutiny Over EpiPen Price Increases.</w:t>
            </w:r>
            <w:r>
              <w:rPr>
                <w:rFonts w:ascii="Tahoma" w:eastAsia="Tahoma" w:hAnsi="Tahoma" w:cs="Tahoma"/>
              </w:rPr>
              <w:t xml:space="preserve"> </w:t>
            </w:r>
            <w:r>
              <w:rPr>
                <w:rFonts w:ascii="Tahoma" w:eastAsia="Tahoma" w:hAnsi="Tahoma" w:cs="Tahoma"/>
                <w:i/>
              </w:rPr>
              <w:t>Wall Street Journal</w:t>
            </w:r>
            <w:r>
              <w:rPr>
                <w:rFonts w:ascii="Tahoma" w:eastAsia="Tahoma" w:hAnsi="Tahoma" w:cs="Tahoma"/>
              </w:rPr>
              <w:t>, August 24, 2016.</w:t>
            </w:r>
          </w:p>
          <w:p w14:paraId="000000B0" w14:textId="4D199650" w:rsidR="00DF5E20" w:rsidRDefault="00C108AF">
            <w:pPr>
              <w:numPr>
                <w:ilvl w:val="0"/>
                <w:numId w:val="2"/>
              </w:numPr>
              <w:spacing w:line="276" w:lineRule="auto"/>
              <w:rPr>
                <w:rFonts w:ascii="Tahoma" w:eastAsia="Tahoma" w:hAnsi="Tahoma" w:cs="Tahoma"/>
              </w:rPr>
            </w:pPr>
            <w:r w:rsidRPr="00C108AF">
              <w:rPr>
                <w:rFonts w:ascii="Tahoma" w:eastAsia="Tahoma" w:hAnsi="Tahoma" w:cs="Tahoma"/>
              </w:rPr>
              <w:lastRenderedPageBreak/>
              <w:t>Meredith Freed et al. </w:t>
            </w:r>
            <w:r w:rsidRPr="00C108AF">
              <w:rPr>
                <w:rFonts w:ascii="Tahoma" w:eastAsia="Tahoma" w:hAnsi="Tahoma" w:cs="Tahoma"/>
                <w:i/>
                <w:iCs/>
              </w:rPr>
              <w:t>What to Know About Pharmacy Benefit Managers (PBMs) and Federal Efforts at Regulation.</w:t>
            </w:r>
            <w:r w:rsidRPr="00C108AF">
              <w:rPr>
                <w:rFonts w:ascii="Tahoma" w:eastAsia="Tahoma" w:hAnsi="Tahoma" w:cs="Tahoma"/>
              </w:rPr>
              <w:t> KFF, February 2026.</w:t>
            </w:r>
          </w:p>
          <w:p w14:paraId="000000B1" w14:textId="77777777" w:rsidR="00DF5E20" w:rsidRDefault="006A4331">
            <w:pPr>
              <w:numPr>
                <w:ilvl w:val="0"/>
                <w:numId w:val="2"/>
              </w:numPr>
              <w:spacing w:line="276" w:lineRule="auto"/>
              <w:rPr>
                <w:rFonts w:ascii="Tahoma" w:eastAsia="Tahoma" w:hAnsi="Tahoma" w:cs="Tahoma"/>
              </w:rPr>
            </w:pPr>
            <w:r>
              <w:rPr>
                <w:rFonts w:ascii="Tahoma" w:eastAsia="Tahoma" w:hAnsi="Tahoma" w:cs="Tahoma"/>
              </w:rPr>
              <w:t xml:space="preserve">HBS Case: </w:t>
            </w:r>
            <w:r>
              <w:rPr>
                <w:rFonts w:ascii="Tahoma" w:eastAsia="Tahoma" w:hAnsi="Tahoma" w:cs="Tahoma"/>
                <w:i/>
              </w:rPr>
              <w:t xml:space="preserve">Valeant Pharmaceuticals International, Inc.: Case (A) Incentive Compensation, Acquisitions, and Financial Performance </w:t>
            </w:r>
            <w:r>
              <w:rPr>
                <w:rFonts w:ascii="Tahoma" w:eastAsia="Tahoma" w:hAnsi="Tahoma" w:cs="Tahoma"/>
              </w:rPr>
              <w:t>(HBS #HEC199-PDF-ENG).</w:t>
            </w:r>
          </w:p>
          <w:p w14:paraId="000000B5" w14:textId="77777777" w:rsidR="00DF5E20" w:rsidRDefault="00DF5E20">
            <w:pPr>
              <w:spacing w:line="276" w:lineRule="auto"/>
              <w:ind w:left="1170"/>
              <w:rPr>
                <w:rFonts w:ascii="Tahoma" w:eastAsia="Tahoma" w:hAnsi="Tahoma" w:cs="Tahoma"/>
              </w:rPr>
            </w:pPr>
          </w:p>
          <w:p w14:paraId="000000B6" w14:textId="77777777" w:rsidR="00DF5E20" w:rsidRDefault="006A4331">
            <w:pPr>
              <w:spacing w:line="276" w:lineRule="auto"/>
              <w:ind w:left="0"/>
              <w:rPr>
                <w:rFonts w:ascii="Tahoma" w:eastAsia="Tahoma" w:hAnsi="Tahoma" w:cs="Tahoma"/>
              </w:rPr>
            </w:pPr>
            <w:r>
              <w:rPr>
                <w:rFonts w:ascii="Tahoma" w:eastAsia="Tahoma" w:hAnsi="Tahoma" w:cs="Tahoma"/>
                <w:u w:val="single"/>
              </w:rPr>
              <w:t>Assignment+ due date</w:t>
            </w:r>
            <w:r>
              <w:rPr>
                <w:rFonts w:ascii="Tahoma" w:eastAsia="Tahoma" w:hAnsi="Tahoma" w:cs="Tahoma"/>
              </w:rPr>
              <w:t>:</w:t>
            </w:r>
          </w:p>
          <w:p w14:paraId="000000B8" w14:textId="3147B2C8" w:rsidR="00D23043" w:rsidRDefault="00D23043">
            <w:pPr>
              <w:spacing w:line="276" w:lineRule="auto"/>
              <w:ind w:left="0"/>
              <w:rPr>
                <w:rFonts w:ascii="Tahoma" w:eastAsia="Tahoma" w:hAnsi="Tahoma" w:cs="Tahoma"/>
              </w:rPr>
            </w:pPr>
            <w:r>
              <w:rPr>
                <w:rFonts w:ascii="Tahoma" w:eastAsia="Tahoma" w:hAnsi="Tahoma" w:cs="Tahoma"/>
              </w:rPr>
              <w:t>Strategic Company Evaluation</w:t>
            </w:r>
            <w:r w:rsidR="006A4331">
              <w:rPr>
                <w:rFonts w:ascii="Tahoma" w:eastAsia="Tahoma" w:hAnsi="Tahoma" w:cs="Tahoma"/>
              </w:rPr>
              <w:t xml:space="preserve"> assigned (due </w:t>
            </w:r>
            <w:r>
              <w:rPr>
                <w:rFonts w:ascii="Tahoma" w:eastAsia="Tahoma" w:hAnsi="Tahoma" w:cs="Tahoma"/>
              </w:rPr>
              <w:t>June 23</w:t>
            </w:r>
            <w:r w:rsidR="006A4331">
              <w:rPr>
                <w:rFonts w:ascii="Tahoma" w:eastAsia="Tahoma" w:hAnsi="Tahoma" w:cs="Tahoma"/>
              </w:rPr>
              <w:t>).</w:t>
            </w:r>
          </w:p>
        </w:tc>
      </w:tr>
    </w:tbl>
    <w:p w14:paraId="000000B9" w14:textId="77777777" w:rsidR="00DF5E20" w:rsidRDefault="006A4331">
      <w:pPr>
        <w:spacing w:after="0" w:line="276" w:lineRule="auto"/>
        <w:ind w:left="0"/>
        <w:rPr>
          <w:rFonts w:ascii="Tahoma" w:eastAsia="Tahoma" w:hAnsi="Tahoma" w:cs="Tahoma"/>
          <w:b/>
        </w:rPr>
      </w:pPr>
      <w:r>
        <w:rPr>
          <w:rFonts w:ascii="Tahoma" w:eastAsia="Tahoma" w:hAnsi="Tahoma" w:cs="Tahoma"/>
          <w:b/>
        </w:rPr>
        <w:lastRenderedPageBreak/>
        <w:t xml:space="preserve"> </w:t>
      </w:r>
    </w:p>
    <w:p w14:paraId="3E0B59CC" w14:textId="77777777" w:rsidR="00D23043" w:rsidRDefault="00D23043">
      <w:pPr>
        <w:spacing w:after="0" w:line="276" w:lineRule="auto"/>
        <w:ind w:left="0"/>
        <w:rPr>
          <w:rFonts w:ascii="Tahoma" w:eastAsia="Tahoma" w:hAnsi="Tahoma" w:cs="Tahoma"/>
        </w:rPr>
      </w:pPr>
    </w:p>
    <w:tbl>
      <w:tblPr>
        <w:tblStyle w:val="a3"/>
        <w:tblW w:w="9467" w:type="dxa"/>
        <w:tblInd w:w="1" w:type="dxa"/>
        <w:tblLayout w:type="fixed"/>
        <w:tblLook w:val="0400" w:firstRow="0" w:lastRow="0" w:firstColumn="0" w:lastColumn="0" w:noHBand="0" w:noVBand="1"/>
      </w:tblPr>
      <w:tblGrid>
        <w:gridCol w:w="9467"/>
      </w:tblGrid>
      <w:tr w:rsidR="00DF5E20" w14:paraId="1320D7C7" w14:textId="77777777">
        <w:trPr>
          <w:trHeight w:val="256"/>
        </w:trPr>
        <w:tc>
          <w:tcPr>
            <w:tcW w:w="9467" w:type="dxa"/>
            <w:tcBorders>
              <w:top w:val="single" w:sz="4" w:space="0" w:color="000000"/>
              <w:left w:val="single" w:sz="4" w:space="0" w:color="000000"/>
              <w:bottom w:val="single" w:sz="4" w:space="0" w:color="000000"/>
              <w:right w:val="single" w:sz="4" w:space="0" w:color="000000"/>
            </w:tcBorders>
            <w:shd w:val="clear" w:color="auto" w:fill="BFBFBF"/>
          </w:tcPr>
          <w:p w14:paraId="000000BA" w14:textId="41F8F105" w:rsidR="00DF5E20" w:rsidRDefault="006A4331">
            <w:pPr>
              <w:spacing w:line="276" w:lineRule="auto"/>
              <w:ind w:left="0"/>
              <w:rPr>
                <w:rFonts w:ascii="Tahoma" w:eastAsia="Tahoma" w:hAnsi="Tahoma" w:cs="Tahoma"/>
              </w:rPr>
            </w:pPr>
            <w:r>
              <w:rPr>
                <w:rFonts w:ascii="Tahoma" w:eastAsia="Tahoma" w:hAnsi="Tahoma" w:cs="Tahoma"/>
                <w:b/>
              </w:rPr>
              <w:t xml:space="preserve">Session 4 – </w:t>
            </w:r>
            <w:r w:rsidR="00D23043" w:rsidRPr="00D23043">
              <w:rPr>
                <w:rFonts w:ascii="Tahoma" w:eastAsia="Tahoma" w:hAnsi="Tahoma" w:cs="Tahoma"/>
                <w:b/>
              </w:rPr>
              <w:t>Global Pricing, Value, and Equity: Alternative Approaches</w:t>
            </w:r>
          </w:p>
        </w:tc>
      </w:tr>
      <w:tr w:rsidR="00DF5E20" w14:paraId="6E02A616" w14:textId="77777777">
        <w:trPr>
          <w:trHeight w:val="1744"/>
        </w:trPr>
        <w:tc>
          <w:tcPr>
            <w:tcW w:w="9467" w:type="dxa"/>
            <w:tcBorders>
              <w:top w:val="single" w:sz="4" w:space="0" w:color="000000"/>
              <w:left w:val="single" w:sz="4" w:space="0" w:color="000000"/>
              <w:bottom w:val="single" w:sz="4" w:space="0" w:color="000000"/>
              <w:right w:val="single" w:sz="4" w:space="0" w:color="000000"/>
            </w:tcBorders>
          </w:tcPr>
          <w:p w14:paraId="000000BB" w14:textId="6DFA54A5" w:rsidR="00DF5E20" w:rsidRDefault="00D23043">
            <w:pPr>
              <w:tabs>
                <w:tab w:val="center" w:pos="2052"/>
              </w:tabs>
              <w:spacing w:after="14" w:line="276" w:lineRule="auto"/>
              <w:ind w:left="0"/>
              <w:rPr>
                <w:rFonts w:ascii="Tahoma" w:eastAsia="Tahoma" w:hAnsi="Tahoma" w:cs="Tahoma"/>
                <w:b/>
              </w:rPr>
            </w:pPr>
            <w:r>
              <w:rPr>
                <w:rFonts w:ascii="Tahoma" w:eastAsia="Tahoma" w:hAnsi="Tahoma" w:cs="Tahoma"/>
                <w:b/>
              </w:rPr>
              <w:t>Sunday, June 14, 2026</w:t>
            </w:r>
          </w:p>
          <w:p w14:paraId="000000BC" w14:textId="77777777" w:rsidR="00DF5E20" w:rsidRDefault="00DF5E20">
            <w:pPr>
              <w:tabs>
                <w:tab w:val="center" w:pos="2052"/>
              </w:tabs>
              <w:spacing w:after="14" w:line="276" w:lineRule="auto"/>
              <w:ind w:left="0"/>
              <w:rPr>
                <w:rFonts w:ascii="Tahoma" w:eastAsia="Tahoma" w:hAnsi="Tahoma" w:cs="Tahoma"/>
                <w:u w:val="single"/>
              </w:rPr>
            </w:pPr>
          </w:p>
          <w:p w14:paraId="000000BD" w14:textId="77777777" w:rsidR="00DF5E20" w:rsidRDefault="006A4331">
            <w:pPr>
              <w:tabs>
                <w:tab w:val="center" w:pos="2052"/>
              </w:tabs>
              <w:spacing w:after="14" w:line="276" w:lineRule="auto"/>
              <w:ind w:left="0"/>
              <w:rPr>
                <w:rFonts w:ascii="Tahoma" w:eastAsia="Tahoma" w:hAnsi="Tahoma" w:cs="Tahoma"/>
              </w:rPr>
            </w:pPr>
            <w:r>
              <w:rPr>
                <w:rFonts w:ascii="Tahoma" w:eastAsia="Tahoma" w:hAnsi="Tahoma" w:cs="Tahoma"/>
                <w:u w:val="single"/>
              </w:rPr>
              <w:t>Learning Objectives</w:t>
            </w:r>
            <w:r>
              <w:rPr>
                <w:rFonts w:ascii="Tahoma" w:eastAsia="Tahoma" w:hAnsi="Tahoma" w:cs="Tahoma"/>
              </w:rPr>
              <w:t xml:space="preserve">: </w:t>
            </w:r>
          </w:p>
          <w:p w14:paraId="0B8029B2" w14:textId="77777777" w:rsidR="00D23043" w:rsidRPr="00D23043" w:rsidRDefault="00D23043" w:rsidP="00D23043">
            <w:pPr>
              <w:numPr>
                <w:ilvl w:val="0"/>
                <w:numId w:val="11"/>
              </w:numPr>
              <w:spacing w:line="276" w:lineRule="auto"/>
              <w:rPr>
                <w:rFonts w:ascii="Tahoma" w:eastAsia="Tahoma" w:hAnsi="Tahoma" w:cs="Tahoma"/>
              </w:rPr>
            </w:pPr>
            <w:r w:rsidRPr="00D23043">
              <w:rPr>
                <w:rFonts w:ascii="Tahoma" w:eastAsia="Tahoma" w:hAnsi="Tahoma" w:cs="Tahoma"/>
              </w:rPr>
              <w:t>Compare international approaches to drug pricing and reimbursement.</w:t>
            </w:r>
          </w:p>
          <w:p w14:paraId="4ECC5985" w14:textId="77777777" w:rsidR="00D23043" w:rsidRPr="00D23043" w:rsidRDefault="00D23043" w:rsidP="00D23043">
            <w:pPr>
              <w:numPr>
                <w:ilvl w:val="0"/>
                <w:numId w:val="11"/>
              </w:numPr>
              <w:spacing w:line="276" w:lineRule="auto"/>
              <w:rPr>
                <w:rFonts w:ascii="Tahoma" w:eastAsia="Tahoma" w:hAnsi="Tahoma" w:cs="Tahoma"/>
              </w:rPr>
            </w:pPr>
            <w:r w:rsidRPr="00D23043">
              <w:rPr>
                <w:rFonts w:ascii="Tahoma" w:eastAsia="Tahoma" w:hAnsi="Tahoma" w:cs="Tahoma"/>
              </w:rPr>
              <w:t>Explain value-based pricing and cost-effectiveness frameworks.</w:t>
            </w:r>
          </w:p>
          <w:p w14:paraId="10932494" w14:textId="77777777" w:rsidR="00D23043" w:rsidRPr="00D23043" w:rsidRDefault="00D23043" w:rsidP="00D23043">
            <w:pPr>
              <w:numPr>
                <w:ilvl w:val="0"/>
                <w:numId w:val="11"/>
              </w:numPr>
              <w:spacing w:line="276" w:lineRule="auto"/>
              <w:rPr>
                <w:rFonts w:ascii="Tahoma" w:eastAsia="Tahoma" w:hAnsi="Tahoma" w:cs="Tahoma"/>
              </w:rPr>
            </w:pPr>
            <w:r w:rsidRPr="00D23043">
              <w:rPr>
                <w:rFonts w:ascii="Tahoma" w:eastAsia="Tahoma" w:hAnsi="Tahoma" w:cs="Tahoma"/>
              </w:rPr>
              <w:t>Assess global equity challenges in access to medicines.</w:t>
            </w:r>
          </w:p>
          <w:p w14:paraId="000000C2" w14:textId="77EEEC66" w:rsidR="00DF5E20" w:rsidRDefault="00D23043" w:rsidP="00D23043">
            <w:pPr>
              <w:numPr>
                <w:ilvl w:val="0"/>
                <w:numId w:val="11"/>
              </w:numPr>
              <w:spacing w:line="276" w:lineRule="auto"/>
              <w:rPr>
                <w:rFonts w:ascii="Tahoma" w:eastAsia="Tahoma" w:hAnsi="Tahoma" w:cs="Tahoma"/>
              </w:rPr>
            </w:pPr>
            <w:r w:rsidRPr="00D23043">
              <w:rPr>
                <w:rFonts w:ascii="Tahoma" w:eastAsia="Tahoma" w:hAnsi="Tahoma" w:cs="Tahoma"/>
              </w:rPr>
              <w:t>Evaluate how different systems address tradeoffs between cost, access, and innovation.</w:t>
            </w:r>
          </w:p>
          <w:p w14:paraId="464F1175" w14:textId="77777777" w:rsidR="00D23043" w:rsidRDefault="00D23043" w:rsidP="00D23043">
            <w:pPr>
              <w:spacing w:line="276" w:lineRule="auto"/>
              <w:ind w:left="720"/>
              <w:rPr>
                <w:rFonts w:ascii="Tahoma" w:eastAsia="Tahoma" w:hAnsi="Tahoma" w:cs="Tahoma"/>
              </w:rPr>
            </w:pPr>
          </w:p>
          <w:p w14:paraId="000000C3" w14:textId="77777777" w:rsidR="00DF5E20" w:rsidRDefault="006A4331">
            <w:pPr>
              <w:spacing w:line="276" w:lineRule="auto"/>
              <w:ind w:left="0"/>
              <w:rPr>
                <w:rFonts w:ascii="Tahoma" w:eastAsia="Tahoma" w:hAnsi="Tahoma" w:cs="Tahoma"/>
                <w:color w:val="FF0000"/>
              </w:rPr>
            </w:pPr>
            <w:r>
              <w:rPr>
                <w:rFonts w:ascii="Tahoma" w:eastAsia="Tahoma" w:hAnsi="Tahoma" w:cs="Tahoma"/>
                <w:u w:val="single"/>
              </w:rPr>
              <w:t>Required Reading</w:t>
            </w:r>
            <w:r>
              <w:rPr>
                <w:rFonts w:ascii="Tahoma" w:eastAsia="Tahoma" w:hAnsi="Tahoma" w:cs="Tahoma"/>
              </w:rPr>
              <w:t>:</w:t>
            </w:r>
          </w:p>
          <w:p w14:paraId="13DDBEA6" w14:textId="5A0BABB3" w:rsidR="00A93760" w:rsidRDefault="00A93760" w:rsidP="00A93760">
            <w:pPr>
              <w:numPr>
                <w:ilvl w:val="0"/>
                <w:numId w:val="19"/>
              </w:numPr>
              <w:spacing w:line="276" w:lineRule="auto"/>
              <w:rPr>
                <w:rFonts w:ascii="Tahoma" w:eastAsia="Tahoma" w:hAnsi="Tahoma" w:cs="Tahoma"/>
                <w:lang w:val="en-US"/>
              </w:rPr>
            </w:pPr>
            <w:r w:rsidRPr="00A93760">
              <w:rPr>
                <w:rFonts w:ascii="Tahoma" w:eastAsia="Tahoma" w:hAnsi="Tahoma" w:cs="Tahoma"/>
                <w:lang w:val="en-US"/>
              </w:rPr>
              <w:t>Neumann, Peter J.; Ollendorf, Daniel A.; and Cohen, Joshua T.</w:t>
            </w:r>
            <w:r w:rsidRPr="00A93760">
              <w:rPr>
                <w:rFonts w:ascii="Tahoma" w:eastAsia="Tahoma" w:hAnsi="Tahoma" w:cs="Tahoma"/>
                <w:lang w:val="en-US"/>
              </w:rPr>
              <w:br/>
            </w:r>
            <w:r w:rsidRPr="00A93760">
              <w:rPr>
                <w:rFonts w:ascii="Tahoma" w:eastAsia="Tahoma" w:hAnsi="Tahoma" w:cs="Tahoma"/>
                <w:i/>
                <w:iCs/>
                <w:lang w:val="en-US"/>
              </w:rPr>
              <w:t>Value-Based Drug Pricing in the Biden Era: Opportunities and Prospects.</w:t>
            </w:r>
            <w:r w:rsidRPr="00A93760">
              <w:rPr>
                <w:rFonts w:ascii="Tahoma" w:eastAsia="Tahoma" w:hAnsi="Tahoma" w:cs="Tahoma"/>
                <w:lang w:val="en-US"/>
              </w:rPr>
              <w:t xml:space="preserve"> Health Services Research, 56(6): 1093–1099, 2021.</w:t>
            </w:r>
          </w:p>
          <w:p w14:paraId="50903231" w14:textId="5B2D3E9F" w:rsidR="00E70189" w:rsidRPr="00A93760" w:rsidRDefault="00E70189" w:rsidP="00A93760">
            <w:pPr>
              <w:numPr>
                <w:ilvl w:val="0"/>
                <w:numId w:val="19"/>
              </w:numPr>
              <w:spacing w:line="276" w:lineRule="auto"/>
              <w:rPr>
                <w:rFonts w:ascii="Tahoma" w:eastAsia="Tahoma" w:hAnsi="Tahoma" w:cs="Tahoma"/>
                <w:lang w:val="en-US"/>
              </w:rPr>
            </w:pPr>
            <w:r>
              <w:rPr>
                <w:rFonts w:ascii="Tahoma" w:eastAsia="Tahoma" w:hAnsi="Tahoma" w:cs="Tahoma"/>
                <w:lang w:val="en-US"/>
              </w:rPr>
              <w:t xml:space="preserve">Moon, </w:t>
            </w:r>
            <w:r w:rsidRPr="00D23043">
              <w:rPr>
                <w:rFonts w:ascii="Tahoma" w:eastAsia="Tahoma" w:hAnsi="Tahoma" w:cs="Tahoma"/>
              </w:rPr>
              <w:t>Suerie; Jambert, Elodie; Childs, Michelle; and von Schoen-Angerer, Tido.</w:t>
            </w:r>
            <w:r>
              <w:rPr>
                <w:rFonts w:ascii="Tahoma" w:eastAsia="Tahoma" w:hAnsi="Tahoma" w:cs="Tahoma"/>
              </w:rPr>
              <w:t xml:space="preserve">  </w:t>
            </w:r>
            <w:r w:rsidRPr="00D23043">
              <w:rPr>
                <w:rFonts w:ascii="Tahoma" w:eastAsia="Tahoma" w:hAnsi="Tahoma" w:cs="Tahoma"/>
              </w:rPr>
              <w:t>A Win-Win Solution? A Critical Analysis of Tiered Pricing to Improve Access to Medicines in Developing Countries. Globalization and Health, 2011.</w:t>
            </w:r>
            <w:r>
              <w:rPr>
                <w:rFonts w:ascii="Tahoma" w:eastAsia="Tahoma" w:hAnsi="Tahoma" w:cs="Tahoma"/>
                <w:lang w:val="en-US"/>
              </w:rPr>
              <w:t xml:space="preserve"> </w:t>
            </w:r>
          </w:p>
          <w:p w14:paraId="000000C5" w14:textId="77777777" w:rsidR="00DF5E20" w:rsidRDefault="006A4331">
            <w:pPr>
              <w:numPr>
                <w:ilvl w:val="0"/>
                <w:numId w:val="19"/>
              </w:numPr>
              <w:spacing w:line="276" w:lineRule="auto"/>
              <w:rPr>
                <w:rFonts w:ascii="Tahoma" w:eastAsia="Tahoma" w:hAnsi="Tahoma" w:cs="Tahoma"/>
              </w:rPr>
            </w:pPr>
            <w:r>
              <w:rPr>
                <w:rFonts w:ascii="Tahoma" w:eastAsia="Tahoma" w:hAnsi="Tahoma" w:cs="Tahoma"/>
              </w:rPr>
              <w:t xml:space="preserve">HBS Case: </w:t>
            </w:r>
            <w:r>
              <w:rPr>
                <w:rFonts w:ascii="Tahoma" w:eastAsia="Tahoma" w:hAnsi="Tahoma" w:cs="Tahoma"/>
                <w:i/>
              </w:rPr>
              <w:t>Gilead: Hepatitis C Access Strategy (A)</w:t>
            </w:r>
            <w:r>
              <w:rPr>
                <w:rFonts w:ascii="Tahoma" w:eastAsia="Tahoma" w:hAnsi="Tahoma" w:cs="Tahoma"/>
              </w:rPr>
              <w:t xml:space="preserve"> (HBS #515025-PDF-ENG).</w:t>
            </w:r>
          </w:p>
          <w:p w14:paraId="000000C9" w14:textId="77777777" w:rsidR="00DF5E20" w:rsidRDefault="00DF5E20" w:rsidP="00FC33C1">
            <w:pPr>
              <w:spacing w:line="276" w:lineRule="auto"/>
              <w:ind w:left="0"/>
              <w:rPr>
                <w:rFonts w:ascii="Tahoma" w:eastAsia="Tahoma" w:hAnsi="Tahoma" w:cs="Tahoma"/>
              </w:rPr>
            </w:pPr>
          </w:p>
          <w:p w14:paraId="000000CA" w14:textId="77777777" w:rsidR="00DF5E20" w:rsidRDefault="006A4331">
            <w:pPr>
              <w:spacing w:line="276" w:lineRule="auto"/>
              <w:ind w:left="0"/>
              <w:rPr>
                <w:rFonts w:ascii="Tahoma" w:eastAsia="Tahoma" w:hAnsi="Tahoma" w:cs="Tahoma"/>
              </w:rPr>
            </w:pPr>
            <w:r>
              <w:rPr>
                <w:rFonts w:ascii="Tahoma" w:eastAsia="Tahoma" w:hAnsi="Tahoma" w:cs="Tahoma"/>
                <w:u w:val="single"/>
              </w:rPr>
              <w:t>Assignment+ due date</w:t>
            </w:r>
            <w:r>
              <w:rPr>
                <w:rFonts w:ascii="Tahoma" w:eastAsia="Tahoma" w:hAnsi="Tahoma" w:cs="Tahoma"/>
              </w:rPr>
              <w:t>:</w:t>
            </w:r>
          </w:p>
          <w:p w14:paraId="000000CC" w14:textId="54BB8DCC" w:rsidR="00DF5E20" w:rsidRDefault="00D23043" w:rsidP="00D23043">
            <w:pPr>
              <w:spacing w:line="276" w:lineRule="auto"/>
              <w:rPr>
                <w:rFonts w:ascii="Tahoma" w:eastAsia="Tahoma" w:hAnsi="Tahoma" w:cs="Tahoma"/>
              </w:rPr>
            </w:pPr>
            <w:r>
              <w:rPr>
                <w:rFonts w:ascii="Tahoma" w:eastAsia="Tahoma" w:hAnsi="Tahoma" w:cs="Tahoma"/>
              </w:rPr>
              <w:t>None assigned or due.</w:t>
            </w:r>
          </w:p>
        </w:tc>
      </w:tr>
    </w:tbl>
    <w:p w14:paraId="326EE6A1" w14:textId="77777777" w:rsidR="00083323" w:rsidRDefault="00083323">
      <w:pPr>
        <w:spacing w:after="0" w:line="276" w:lineRule="auto"/>
        <w:ind w:left="0"/>
        <w:rPr>
          <w:rFonts w:ascii="Tahoma" w:eastAsia="Tahoma" w:hAnsi="Tahoma" w:cs="Tahoma"/>
          <w:b/>
        </w:rPr>
      </w:pPr>
    </w:p>
    <w:p w14:paraId="000000CF" w14:textId="77777777" w:rsidR="00DF5E20" w:rsidRDefault="00DF5E20">
      <w:pPr>
        <w:spacing w:after="0" w:line="276" w:lineRule="auto"/>
        <w:ind w:left="0"/>
        <w:rPr>
          <w:rFonts w:ascii="Tahoma" w:eastAsia="Tahoma" w:hAnsi="Tahoma" w:cs="Tahoma"/>
          <w:b/>
        </w:rPr>
      </w:pPr>
    </w:p>
    <w:tbl>
      <w:tblPr>
        <w:tblStyle w:val="a4"/>
        <w:tblW w:w="9467" w:type="dxa"/>
        <w:tblInd w:w="1" w:type="dxa"/>
        <w:tblLayout w:type="fixed"/>
        <w:tblLook w:val="0400" w:firstRow="0" w:lastRow="0" w:firstColumn="0" w:lastColumn="0" w:noHBand="0" w:noVBand="1"/>
      </w:tblPr>
      <w:tblGrid>
        <w:gridCol w:w="9467"/>
      </w:tblGrid>
      <w:tr w:rsidR="00DF5E20" w14:paraId="76AA8E0E" w14:textId="77777777">
        <w:trPr>
          <w:trHeight w:val="255"/>
        </w:trPr>
        <w:tc>
          <w:tcPr>
            <w:tcW w:w="9467" w:type="dxa"/>
            <w:tcBorders>
              <w:top w:val="single" w:sz="4" w:space="0" w:color="000000"/>
              <w:left w:val="single" w:sz="4" w:space="0" w:color="000000"/>
              <w:bottom w:val="single" w:sz="4" w:space="0" w:color="000000"/>
              <w:right w:val="single" w:sz="4" w:space="0" w:color="000000"/>
            </w:tcBorders>
            <w:shd w:val="clear" w:color="auto" w:fill="BFBFBF"/>
          </w:tcPr>
          <w:p w14:paraId="000000D0" w14:textId="2D2387CA" w:rsidR="00DF5E20" w:rsidRDefault="006A4331">
            <w:pPr>
              <w:spacing w:line="276" w:lineRule="auto"/>
              <w:ind w:left="0"/>
              <w:rPr>
                <w:rFonts w:ascii="Tahoma" w:eastAsia="Tahoma" w:hAnsi="Tahoma" w:cs="Tahoma"/>
              </w:rPr>
            </w:pPr>
            <w:r>
              <w:rPr>
                <w:rFonts w:ascii="Tahoma" w:eastAsia="Tahoma" w:hAnsi="Tahoma" w:cs="Tahoma"/>
                <w:b/>
              </w:rPr>
              <w:t xml:space="preserve">Session 5 – </w:t>
            </w:r>
            <w:r w:rsidR="00D23043" w:rsidRPr="00D23043">
              <w:rPr>
                <w:rFonts w:ascii="Tahoma" w:eastAsia="Tahoma" w:hAnsi="Tahoma" w:cs="Tahoma"/>
                <w:b/>
              </w:rPr>
              <w:t>Commercialization, Marketing, and Public Trust</w:t>
            </w:r>
          </w:p>
        </w:tc>
      </w:tr>
      <w:tr w:rsidR="00DF5E20" w14:paraId="081896DE" w14:textId="77777777">
        <w:trPr>
          <w:trHeight w:val="1496"/>
        </w:trPr>
        <w:tc>
          <w:tcPr>
            <w:tcW w:w="9467" w:type="dxa"/>
            <w:tcBorders>
              <w:top w:val="single" w:sz="4" w:space="0" w:color="000000"/>
              <w:left w:val="single" w:sz="4" w:space="0" w:color="000000"/>
              <w:bottom w:val="single" w:sz="4" w:space="0" w:color="000000"/>
              <w:right w:val="single" w:sz="4" w:space="0" w:color="000000"/>
            </w:tcBorders>
          </w:tcPr>
          <w:p w14:paraId="000000D1" w14:textId="327E0161" w:rsidR="00DF5E20" w:rsidRDefault="00D23043">
            <w:pPr>
              <w:tabs>
                <w:tab w:val="center" w:pos="2052"/>
              </w:tabs>
              <w:spacing w:after="14" w:line="276" w:lineRule="auto"/>
              <w:ind w:left="0"/>
              <w:rPr>
                <w:rFonts w:ascii="Tahoma" w:eastAsia="Tahoma" w:hAnsi="Tahoma" w:cs="Tahoma"/>
                <w:b/>
              </w:rPr>
            </w:pPr>
            <w:r>
              <w:rPr>
                <w:rFonts w:ascii="Tahoma" w:eastAsia="Tahoma" w:hAnsi="Tahoma" w:cs="Tahoma"/>
                <w:b/>
              </w:rPr>
              <w:t>Saturday, July 11, 2026</w:t>
            </w:r>
          </w:p>
          <w:p w14:paraId="000000D2" w14:textId="77777777" w:rsidR="00DF5E20" w:rsidRDefault="00DF5E20">
            <w:pPr>
              <w:tabs>
                <w:tab w:val="center" w:pos="2052"/>
              </w:tabs>
              <w:spacing w:after="14" w:line="276" w:lineRule="auto"/>
              <w:ind w:left="0"/>
              <w:rPr>
                <w:rFonts w:ascii="Tahoma" w:eastAsia="Tahoma" w:hAnsi="Tahoma" w:cs="Tahoma"/>
                <w:u w:val="single"/>
              </w:rPr>
            </w:pPr>
          </w:p>
          <w:p w14:paraId="000000D3" w14:textId="77777777" w:rsidR="00DF5E20" w:rsidRDefault="006A4331">
            <w:pPr>
              <w:tabs>
                <w:tab w:val="center" w:pos="2052"/>
              </w:tabs>
              <w:spacing w:after="14" w:line="276" w:lineRule="auto"/>
              <w:ind w:left="0"/>
              <w:rPr>
                <w:rFonts w:ascii="Tahoma" w:eastAsia="Tahoma" w:hAnsi="Tahoma" w:cs="Tahoma"/>
              </w:rPr>
            </w:pPr>
            <w:r>
              <w:rPr>
                <w:rFonts w:ascii="Tahoma" w:eastAsia="Tahoma" w:hAnsi="Tahoma" w:cs="Tahoma"/>
                <w:u w:val="single"/>
              </w:rPr>
              <w:t>Learning Objectives</w:t>
            </w:r>
            <w:r>
              <w:rPr>
                <w:rFonts w:ascii="Tahoma" w:eastAsia="Tahoma" w:hAnsi="Tahoma" w:cs="Tahoma"/>
              </w:rPr>
              <w:t xml:space="preserve">: </w:t>
            </w:r>
          </w:p>
          <w:p w14:paraId="477B8848" w14:textId="77777777" w:rsidR="00D23043" w:rsidRPr="00D23043" w:rsidRDefault="00D23043" w:rsidP="00D23043">
            <w:pPr>
              <w:numPr>
                <w:ilvl w:val="0"/>
                <w:numId w:val="6"/>
              </w:numPr>
              <w:spacing w:line="276" w:lineRule="auto"/>
              <w:rPr>
                <w:rFonts w:ascii="Tahoma" w:eastAsia="Tahoma" w:hAnsi="Tahoma" w:cs="Tahoma"/>
              </w:rPr>
            </w:pPr>
            <w:r w:rsidRPr="00D23043">
              <w:rPr>
                <w:rFonts w:ascii="Tahoma" w:eastAsia="Tahoma" w:hAnsi="Tahoma" w:cs="Tahoma"/>
              </w:rPr>
              <w:t>Analyze how pharmaceutical companies design and implement marketing strategies.</w:t>
            </w:r>
          </w:p>
          <w:p w14:paraId="69280B8B" w14:textId="77777777" w:rsidR="00D23043" w:rsidRPr="00D23043" w:rsidRDefault="00D23043" w:rsidP="00D23043">
            <w:pPr>
              <w:numPr>
                <w:ilvl w:val="0"/>
                <w:numId w:val="6"/>
              </w:numPr>
              <w:spacing w:line="276" w:lineRule="auto"/>
              <w:rPr>
                <w:rFonts w:ascii="Tahoma" w:eastAsia="Tahoma" w:hAnsi="Tahoma" w:cs="Tahoma"/>
              </w:rPr>
            </w:pPr>
            <w:r w:rsidRPr="00D23043">
              <w:rPr>
                <w:rFonts w:ascii="Tahoma" w:eastAsia="Tahoma" w:hAnsi="Tahoma" w:cs="Tahoma"/>
              </w:rPr>
              <w:t>Evaluate the impact of direct-to-consumer (DTC) advertising on patient and provider behavior.</w:t>
            </w:r>
          </w:p>
          <w:p w14:paraId="404FC816" w14:textId="77777777" w:rsidR="00D23043" w:rsidRPr="00D23043" w:rsidRDefault="00D23043" w:rsidP="00D23043">
            <w:pPr>
              <w:numPr>
                <w:ilvl w:val="0"/>
                <w:numId w:val="6"/>
              </w:numPr>
              <w:spacing w:line="276" w:lineRule="auto"/>
              <w:rPr>
                <w:rFonts w:ascii="Tahoma" w:eastAsia="Tahoma" w:hAnsi="Tahoma" w:cs="Tahoma"/>
              </w:rPr>
            </w:pPr>
            <w:r w:rsidRPr="00D23043">
              <w:rPr>
                <w:rFonts w:ascii="Tahoma" w:eastAsia="Tahoma" w:hAnsi="Tahoma" w:cs="Tahoma"/>
              </w:rPr>
              <w:t>Assess ethical considerations in pharmaceutical promotion.</w:t>
            </w:r>
          </w:p>
          <w:p w14:paraId="000000D8" w14:textId="4FBBBFBE" w:rsidR="00DF5E20" w:rsidRDefault="00D23043" w:rsidP="00D23043">
            <w:pPr>
              <w:numPr>
                <w:ilvl w:val="0"/>
                <w:numId w:val="6"/>
              </w:numPr>
              <w:spacing w:line="276" w:lineRule="auto"/>
              <w:rPr>
                <w:rFonts w:ascii="Tahoma" w:eastAsia="Tahoma" w:hAnsi="Tahoma" w:cs="Tahoma"/>
              </w:rPr>
            </w:pPr>
            <w:r w:rsidRPr="00D23043">
              <w:rPr>
                <w:rFonts w:ascii="Tahoma" w:eastAsia="Tahoma" w:hAnsi="Tahoma" w:cs="Tahoma"/>
              </w:rPr>
              <w:t>Examine how commercialization influences trust and public perception.</w:t>
            </w:r>
          </w:p>
          <w:p w14:paraId="5674A6AB" w14:textId="77777777" w:rsidR="00D23043" w:rsidRDefault="00D23043" w:rsidP="00D23043">
            <w:pPr>
              <w:spacing w:line="276" w:lineRule="auto"/>
              <w:ind w:left="720"/>
              <w:rPr>
                <w:rFonts w:ascii="Tahoma" w:eastAsia="Tahoma" w:hAnsi="Tahoma" w:cs="Tahoma"/>
              </w:rPr>
            </w:pPr>
          </w:p>
          <w:p w14:paraId="000000D9" w14:textId="77777777" w:rsidR="00DF5E20" w:rsidRDefault="006A4331">
            <w:pPr>
              <w:spacing w:line="276" w:lineRule="auto"/>
              <w:ind w:left="0"/>
              <w:rPr>
                <w:rFonts w:ascii="Tahoma" w:eastAsia="Tahoma" w:hAnsi="Tahoma" w:cs="Tahoma"/>
                <w:color w:val="FF0000"/>
              </w:rPr>
            </w:pPr>
            <w:r>
              <w:rPr>
                <w:rFonts w:ascii="Tahoma" w:eastAsia="Tahoma" w:hAnsi="Tahoma" w:cs="Tahoma"/>
                <w:u w:val="single"/>
              </w:rPr>
              <w:t>Required Reading</w:t>
            </w:r>
            <w:r>
              <w:rPr>
                <w:rFonts w:ascii="Tahoma" w:eastAsia="Tahoma" w:hAnsi="Tahoma" w:cs="Tahoma"/>
              </w:rPr>
              <w:t xml:space="preserve">: </w:t>
            </w:r>
          </w:p>
          <w:p w14:paraId="000000DA" w14:textId="77777777" w:rsidR="00DF5E20" w:rsidRDefault="006A4331">
            <w:pPr>
              <w:numPr>
                <w:ilvl w:val="0"/>
                <w:numId w:val="21"/>
              </w:numPr>
              <w:spacing w:line="276" w:lineRule="auto"/>
              <w:rPr>
                <w:rFonts w:ascii="Tahoma" w:eastAsia="Tahoma" w:hAnsi="Tahoma" w:cs="Tahoma"/>
              </w:rPr>
            </w:pPr>
            <w:r>
              <w:rPr>
                <w:rFonts w:ascii="Tahoma" w:eastAsia="Tahoma" w:hAnsi="Tahoma" w:cs="Tahoma"/>
              </w:rPr>
              <w:t xml:space="preserve"> Richard Weinmeyer, JD, MPhil. </w:t>
            </w:r>
            <w:r>
              <w:rPr>
                <w:rFonts w:ascii="Tahoma" w:eastAsia="Tahoma" w:hAnsi="Tahoma" w:cs="Tahoma"/>
                <w:i/>
              </w:rPr>
              <w:t xml:space="preserve">Direct-to-Consumer Advertising of Drugs. AMA Journal of Ethics </w:t>
            </w:r>
            <w:r>
              <w:rPr>
                <w:rFonts w:ascii="Tahoma" w:eastAsia="Tahoma" w:hAnsi="Tahoma" w:cs="Tahoma"/>
              </w:rPr>
              <w:t>(Virtual Mentor) 2013;15(11):954–959</w:t>
            </w:r>
          </w:p>
          <w:p w14:paraId="000000DB" w14:textId="77777777" w:rsidR="00DF5E20" w:rsidRDefault="006A4331">
            <w:pPr>
              <w:numPr>
                <w:ilvl w:val="0"/>
                <w:numId w:val="23"/>
              </w:numPr>
              <w:spacing w:line="276" w:lineRule="auto"/>
              <w:rPr>
                <w:rFonts w:ascii="Tahoma" w:eastAsia="Tahoma" w:hAnsi="Tahoma" w:cs="Tahoma"/>
              </w:rPr>
            </w:pPr>
            <w:r>
              <w:rPr>
                <w:rFonts w:ascii="Tahoma" w:eastAsia="Tahoma" w:hAnsi="Tahoma" w:cs="Tahoma"/>
              </w:rPr>
              <w:t xml:space="preserve">Kellogg School of Management Case: </w:t>
            </w:r>
            <w:r>
              <w:rPr>
                <w:rFonts w:ascii="Tahoma" w:eastAsia="Tahoma" w:hAnsi="Tahoma" w:cs="Tahoma"/>
                <w:i/>
              </w:rPr>
              <w:t xml:space="preserve">Crestor </w:t>
            </w:r>
            <w:r>
              <w:rPr>
                <w:rFonts w:ascii="Tahoma" w:eastAsia="Tahoma" w:hAnsi="Tahoma" w:cs="Tahoma"/>
              </w:rPr>
              <w:t>(Kellogg #KEL245-PDF-ENG).</w:t>
            </w:r>
          </w:p>
          <w:p w14:paraId="000000DC" w14:textId="77777777" w:rsidR="00DF5E20" w:rsidRDefault="00DF5E20">
            <w:pPr>
              <w:spacing w:line="276" w:lineRule="auto"/>
              <w:ind w:left="1530"/>
              <w:rPr>
                <w:rFonts w:ascii="Tahoma" w:eastAsia="Tahoma" w:hAnsi="Tahoma" w:cs="Tahoma"/>
              </w:rPr>
            </w:pPr>
          </w:p>
          <w:p w14:paraId="000000DD" w14:textId="77777777" w:rsidR="00DF5E20" w:rsidRDefault="006A4331">
            <w:pPr>
              <w:spacing w:line="276" w:lineRule="auto"/>
              <w:ind w:left="0"/>
              <w:rPr>
                <w:rFonts w:ascii="Tahoma" w:eastAsia="Tahoma" w:hAnsi="Tahoma" w:cs="Tahoma"/>
                <w:u w:val="single"/>
              </w:rPr>
            </w:pPr>
            <w:r>
              <w:rPr>
                <w:rFonts w:ascii="Tahoma" w:eastAsia="Tahoma" w:hAnsi="Tahoma" w:cs="Tahoma"/>
                <w:u w:val="single"/>
              </w:rPr>
              <w:t xml:space="preserve">Recommended Reading: </w:t>
            </w:r>
          </w:p>
          <w:p w14:paraId="000000DE" w14:textId="77777777" w:rsidR="00DF5E20" w:rsidRDefault="006A4331">
            <w:pPr>
              <w:numPr>
                <w:ilvl w:val="0"/>
                <w:numId w:val="24"/>
              </w:numPr>
              <w:spacing w:line="276" w:lineRule="auto"/>
              <w:rPr>
                <w:rFonts w:ascii="Tahoma" w:eastAsia="Tahoma" w:hAnsi="Tahoma" w:cs="Tahoma"/>
              </w:rPr>
            </w:pPr>
            <w:r>
              <w:rPr>
                <w:rFonts w:ascii="Tahoma" w:eastAsia="Tahoma" w:hAnsi="Tahoma" w:cs="Tahoma"/>
              </w:rPr>
              <w:t xml:space="preserve"> Sarah Owermohle. </w:t>
            </w:r>
            <w:r>
              <w:rPr>
                <w:rFonts w:ascii="Tahoma" w:eastAsia="Tahoma" w:hAnsi="Tahoma" w:cs="Tahoma"/>
                <w:i/>
              </w:rPr>
              <w:t>Trump Announces Crackdown on Pharmaceutical Advertising.</w:t>
            </w:r>
            <w:r>
              <w:rPr>
                <w:rFonts w:ascii="Tahoma" w:eastAsia="Tahoma" w:hAnsi="Tahoma" w:cs="Tahoma"/>
              </w:rPr>
              <w:t xml:space="preserve"> </w:t>
            </w:r>
            <w:r>
              <w:rPr>
                <w:rFonts w:ascii="Tahoma" w:eastAsia="Tahoma" w:hAnsi="Tahoma" w:cs="Tahoma"/>
                <w:i/>
              </w:rPr>
              <w:t>Politico</w:t>
            </w:r>
            <w:r>
              <w:rPr>
                <w:rFonts w:ascii="Tahoma" w:eastAsia="Tahoma" w:hAnsi="Tahoma" w:cs="Tahoma"/>
              </w:rPr>
              <w:t>, September 9, 2025.</w:t>
            </w:r>
          </w:p>
          <w:p w14:paraId="000000DF" w14:textId="77777777" w:rsidR="00DF5E20" w:rsidRDefault="00DF5E20">
            <w:pPr>
              <w:spacing w:line="276" w:lineRule="auto"/>
              <w:ind w:left="1170"/>
              <w:rPr>
                <w:rFonts w:ascii="Tahoma" w:eastAsia="Tahoma" w:hAnsi="Tahoma" w:cs="Tahoma"/>
              </w:rPr>
            </w:pPr>
          </w:p>
          <w:p w14:paraId="000000E0" w14:textId="77777777" w:rsidR="00DF5E20" w:rsidRDefault="006A4331">
            <w:pPr>
              <w:spacing w:line="276" w:lineRule="auto"/>
              <w:ind w:left="0"/>
              <w:rPr>
                <w:rFonts w:ascii="Tahoma" w:eastAsia="Tahoma" w:hAnsi="Tahoma" w:cs="Tahoma"/>
              </w:rPr>
            </w:pPr>
            <w:r>
              <w:rPr>
                <w:rFonts w:ascii="Tahoma" w:eastAsia="Tahoma" w:hAnsi="Tahoma" w:cs="Tahoma"/>
                <w:u w:val="single"/>
              </w:rPr>
              <w:t>Assignment+ due date</w:t>
            </w:r>
            <w:r>
              <w:rPr>
                <w:rFonts w:ascii="Tahoma" w:eastAsia="Tahoma" w:hAnsi="Tahoma" w:cs="Tahoma"/>
              </w:rPr>
              <w:t>:</w:t>
            </w:r>
          </w:p>
          <w:p w14:paraId="000000E2" w14:textId="08F82853" w:rsidR="00DF5E20" w:rsidRDefault="004E6039" w:rsidP="004E6039">
            <w:pPr>
              <w:spacing w:line="276" w:lineRule="auto"/>
              <w:rPr>
                <w:rFonts w:ascii="Tahoma" w:eastAsia="Tahoma" w:hAnsi="Tahoma" w:cs="Tahoma"/>
              </w:rPr>
            </w:pPr>
            <w:r>
              <w:rPr>
                <w:rFonts w:ascii="Tahoma" w:eastAsia="Tahoma" w:hAnsi="Tahoma" w:cs="Tahoma"/>
              </w:rPr>
              <w:t>Policy Memo assigned (due July 19).</w:t>
            </w:r>
            <w:r w:rsidR="006A4331">
              <w:rPr>
                <w:rFonts w:ascii="Tahoma" w:eastAsia="Tahoma" w:hAnsi="Tahoma" w:cs="Tahoma"/>
              </w:rPr>
              <w:t xml:space="preserve"> </w:t>
            </w:r>
          </w:p>
        </w:tc>
      </w:tr>
    </w:tbl>
    <w:p w14:paraId="000000E3" w14:textId="77777777" w:rsidR="00DF5E20" w:rsidRDefault="006A4331">
      <w:pPr>
        <w:spacing w:after="0" w:line="276" w:lineRule="auto"/>
        <w:ind w:left="0"/>
        <w:rPr>
          <w:rFonts w:ascii="Tahoma" w:eastAsia="Tahoma" w:hAnsi="Tahoma" w:cs="Tahoma"/>
          <w:b/>
        </w:rPr>
      </w:pPr>
      <w:r>
        <w:rPr>
          <w:rFonts w:ascii="Tahoma" w:eastAsia="Tahoma" w:hAnsi="Tahoma" w:cs="Tahoma"/>
          <w:b/>
        </w:rPr>
        <w:lastRenderedPageBreak/>
        <w:t xml:space="preserve"> </w:t>
      </w:r>
    </w:p>
    <w:tbl>
      <w:tblPr>
        <w:tblStyle w:val="a5"/>
        <w:tblW w:w="9467" w:type="dxa"/>
        <w:tblInd w:w="1" w:type="dxa"/>
        <w:tblLayout w:type="fixed"/>
        <w:tblLook w:val="0400" w:firstRow="0" w:lastRow="0" w:firstColumn="0" w:lastColumn="0" w:noHBand="0" w:noVBand="1"/>
      </w:tblPr>
      <w:tblGrid>
        <w:gridCol w:w="9467"/>
      </w:tblGrid>
      <w:tr w:rsidR="00DF5E20" w14:paraId="326065CA" w14:textId="77777777">
        <w:trPr>
          <w:trHeight w:val="255"/>
        </w:trPr>
        <w:tc>
          <w:tcPr>
            <w:tcW w:w="9467" w:type="dxa"/>
            <w:tcBorders>
              <w:top w:val="single" w:sz="4" w:space="0" w:color="000000"/>
              <w:left w:val="single" w:sz="4" w:space="0" w:color="000000"/>
              <w:bottom w:val="single" w:sz="4" w:space="0" w:color="000000"/>
              <w:right w:val="single" w:sz="4" w:space="0" w:color="000000"/>
            </w:tcBorders>
            <w:shd w:val="clear" w:color="auto" w:fill="BFBFBF"/>
          </w:tcPr>
          <w:p w14:paraId="000000E4" w14:textId="3704BE00" w:rsidR="00DF5E20" w:rsidRDefault="006A4331">
            <w:pPr>
              <w:spacing w:line="276" w:lineRule="auto"/>
              <w:ind w:left="0"/>
              <w:rPr>
                <w:rFonts w:ascii="Tahoma" w:eastAsia="Tahoma" w:hAnsi="Tahoma" w:cs="Tahoma"/>
              </w:rPr>
            </w:pPr>
            <w:r>
              <w:rPr>
                <w:rFonts w:ascii="Tahoma" w:eastAsia="Tahoma" w:hAnsi="Tahoma" w:cs="Tahoma"/>
                <w:b/>
              </w:rPr>
              <w:t xml:space="preserve">Session 6 – </w:t>
            </w:r>
            <w:r w:rsidR="004E6039" w:rsidRPr="004E6039">
              <w:rPr>
                <w:rFonts w:ascii="Tahoma" w:eastAsia="Tahoma" w:hAnsi="Tahoma" w:cs="Tahoma"/>
                <w:b/>
              </w:rPr>
              <w:t>Ethics, Equity, and the Future of Pharma: Synthesis and Forward Look</w:t>
            </w:r>
          </w:p>
        </w:tc>
      </w:tr>
      <w:tr w:rsidR="00DF5E20" w14:paraId="372DD77E" w14:textId="77777777">
        <w:trPr>
          <w:trHeight w:val="1496"/>
        </w:trPr>
        <w:tc>
          <w:tcPr>
            <w:tcW w:w="9467" w:type="dxa"/>
            <w:tcBorders>
              <w:top w:val="single" w:sz="4" w:space="0" w:color="000000"/>
              <w:left w:val="single" w:sz="4" w:space="0" w:color="000000"/>
              <w:bottom w:val="single" w:sz="4" w:space="0" w:color="000000"/>
              <w:right w:val="single" w:sz="4" w:space="0" w:color="000000"/>
            </w:tcBorders>
          </w:tcPr>
          <w:p w14:paraId="000000E5" w14:textId="12851C3E" w:rsidR="00DF5E20" w:rsidRDefault="004E6039">
            <w:pPr>
              <w:tabs>
                <w:tab w:val="center" w:pos="2052"/>
              </w:tabs>
              <w:spacing w:after="14" w:line="276" w:lineRule="auto"/>
              <w:ind w:left="0"/>
              <w:rPr>
                <w:rFonts w:ascii="Tahoma" w:eastAsia="Tahoma" w:hAnsi="Tahoma" w:cs="Tahoma"/>
                <w:b/>
              </w:rPr>
            </w:pPr>
            <w:r>
              <w:rPr>
                <w:rFonts w:ascii="Tahoma" w:eastAsia="Tahoma" w:hAnsi="Tahoma" w:cs="Tahoma"/>
                <w:b/>
              </w:rPr>
              <w:t>Sunday, July 12, 2026</w:t>
            </w:r>
          </w:p>
          <w:p w14:paraId="000000E6" w14:textId="77777777" w:rsidR="00DF5E20" w:rsidRDefault="00DF5E20">
            <w:pPr>
              <w:tabs>
                <w:tab w:val="center" w:pos="2052"/>
              </w:tabs>
              <w:spacing w:after="14" w:line="276" w:lineRule="auto"/>
              <w:ind w:left="0"/>
              <w:rPr>
                <w:rFonts w:ascii="Tahoma" w:eastAsia="Tahoma" w:hAnsi="Tahoma" w:cs="Tahoma"/>
                <w:u w:val="single"/>
              </w:rPr>
            </w:pPr>
          </w:p>
          <w:p w14:paraId="000000E7" w14:textId="77777777" w:rsidR="00DF5E20" w:rsidRDefault="006A4331">
            <w:pPr>
              <w:tabs>
                <w:tab w:val="center" w:pos="2052"/>
              </w:tabs>
              <w:spacing w:after="14" w:line="276" w:lineRule="auto"/>
              <w:ind w:left="0"/>
              <w:rPr>
                <w:rFonts w:ascii="Tahoma" w:eastAsia="Tahoma" w:hAnsi="Tahoma" w:cs="Tahoma"/>
              </w:rPr>
            </w:pPr>
            <w:r>
              <w:rPr>
                <w:rFonts w:ascii="Tahoma" w:eastAsia="Tahoma" w:hAnsi="Tahoma" w:cs="Tahoma"/>
                <w:u w:val="single"/>
              </w:rPr>
              <w:t>Learning Objectives</w:t>
            </w:r>
            <w:r>
              <w:rPr>
                <w:rFonts w:ascii="Tahoma" w:eastAsia="Tahoma" w:hAnsi="Tahoma" w:cs="Tahoma"/>
              </w:rPr>
              <w:t xml:space="preserve">: </w:t>
            </w:r>
          </w:p>
          <w:p w14:paraId="55FBA3D7" w14:textId="77777777" w:rsidR="004E6039" w:rsidRPr="004E6039" w:rsidRDefault="004E6039" w:rsidP="004E6039">
            <w:pPr>
              <w:numPr>
                <w:ilvl w:val="0"/>
                <w:numId w:val="9"/>
              </w:numPr>
              <w:spacing w:line="276" w:lineRule="auto"/>
              <w:rPr>
                <w:rFonts w:ascii="Tahoma" w:eastAsia="Tahoma" w:hAnsi="Tahoma" w:cs="Tahoma"/>
              </w:rPr>
            </w:pPr>
            <w:r w:rsidRPr="004E6039">
              <w:rPr>
                <w:rFonts w:ascii="Tahoma" w:eastAsia="Tahoma" w:hAnsi="Tahoma" w:cs="Tahoma"/>
              </w:rPr>
              <w:t>Assess ethical and equity challenges associated with high-cost and breakthrough therapies.</w:t>
            </w:r>
          </w:p>
          <w:p w14:paraId="31C94E57" w14:textId="77777777" w:rsidR="004E6039" w:rsidRPr="004E6039" w:rsidRDefault="004E6039" w:rsidP="004E6039">
            <w:pPr>
              <w:numPr>
                <w:ilvl w:val="0"/>
                <w:numId w:val="9"/>
              </w:numPr>
              <w:spacing w:line="276" w:lineRule="auto"/>
              <w:rPr>
                <w:rFonts w:ascii="Tahoma" w:eastAsia="Tahoma" w:hAnsi="Tahoma" w:cs="Tahoma"/>
              </w:rPr>
            </w:pPr>
            <w:r w:rsidRPr="004E6039">
              <w:rPr>
                <w:rFonts w:ascii="Tahoma" w:eastAsia="Tahoma" w:hAnsi="Tahoma" w:cs="Tahoma"/>
              </w:rPr>
              <w:t>Analyze how access, pricing, and innovation intersect in emerging therapies.</w:t>
            </w:r>
          </w:p>
          <w:p w14:paraId="12CF3447" w14:textId="77777777" w:rsidR="004E6039" w:rsidRPr="004E6039" w:rsidRDefault="004E6039" w:rsidP="004E6039">
            <w:pPr>
              <w:numPr>
                <w:ilvl w:val="0"/>
                <w:numId w:val="9"/>
              </w:numPr>
              <w:spacing w:line="276" w:lineRule="auto"/>
              <w:rPr>
                <w:rFonts w:ascii="Tahoma" w:eastAsia="Tahoma" w:hAnsi="Tahoma" w:cs="Tahoma"/>
              </w:rPr>
            </w:pPr>
            <w:r w:rsidRPr="004E6039">
              <w:rPr>
                <w:rFonts w:ascii="Tahoma" w:eastAsia="Tahoma" w:hAnsi="Tahoma" w:cs="Tahoma"/>
              </w:rPr>
              <w:t>Evaluate future challenges facing the pharmaceutical industry, including AI, payment models, and global coordination.</w:t>
            </w:r>
          </w:p>
          <w:p w14:paraId="000000EC" w14:textId="32154503" w:rsidR="00DF5E20" w:rsidRDefault="004E6039" w:rsidP="004E6039">
            <w:pPr>
              <w:numPr>
                <w:ilvl w:val="0"/>
                <w:numId w:val="9"/>
              </w:numPr>
              <w:spacing w:line="276" w:lineRule="auto"/>
              <w:rPr>
                <w:rFonts w:ascii="Tahoma" w:eastAsia="Tahoma" w:hAnsi="Tahoma" w:cs="Tahoma"/>
              </w:rPr>
            </w:pPr>
            <w:r w:rsidRPr="004E6039">
              <w:rPr>
                <w:rFonts w:ascii="Tahoma" w:eastAsia="Tahoma" w:hAnsi="Tahoma" w:cs="Tahoma"/>
              </w:rPr>
              <w:t>Synthesize course concepts to develop a clear perspective on the role of the pharmaceutical industry in public health.</w:t>
            </w:r>
          </w:p>
          <w:p w14:paraId="667ECCD5" w14:textId="77777777" w:rsidR="004E6039" w:rsidRDefault="004E6039" w:rsidP="004E6039">
            <w:pPr>
              <w:spacing w:line="276" w:lineRule="auto"/>
              <w:ind w:left="720"/>
              <w:rPr>
                <w:rFonts w:ascii="Tahoma" w:eastAsia="Tahoma" w:hAnsi="Tahoma" w:cs="Tahoma"/>
              </w:rPr>
            </w:pPr>
          </w:p>
          <w:p w14:paraId="000000ED" w14:textId="77777777" w:rsidR="00DF5E20" w:rsidRDefault="006A4331">
            <w:pPr>
              <w:spacing w:line="276" w:lineRule="auto"/>
              <w:ind w:left="0"/>
              <w:rPr>
                <w:rFonts w:ascii="Tahoma" w:eastAsia="Tahoma" w:hAnsi="Tahoma" w:cs="Tahoma"/>
                <w:color w:val="FF0000"/>
              </w:rPr>
            </w:pPr>
            <w:r>
              <w:rPr>
                <w:rFonts w:ascii="Tahoma" w:eastAsia="Tahoma" w:hAnsi="Tahoma" w:cs="Tahoma"/>
                <w:u w:val="single"/>
              </w:rPr>
              <w:t>Required Reading</w:t>
            </w:r>
            <w:r>
              <w:rPr>
                <w:rFonts w:ascii="Tahoma" w:eastAsia="Tahoma" w:hAnsi="Tahoma" w:cs="Tahoma"/>
              </w:rPr>
              <w:t>:</w:t>
            </w:r>
          </w:p>
          <w:p w14:paraId="000000EF" w14:textId="77777777" w:rsidR="00DF5E20" w:rsidRDefault="006A4331">
            <w:pPr>
              <w:numPr>
                <w:ilvl w:val="0"/>
                <w:numId w:val="10"/>
              </w:numPr>
              <w:spacing w:line="276" w:lineRule="auto"/>
              <w:rPr>
                <w:rFonts w:ascii="Tahoma" w:eastAsia="Tahoma" w:hAnsi="Tahoma" w:cs="Tahoma"/>
              </w:rPr>
            </w:pPr>
            <w:r>
              <w:rPr>
                <w:rFonts w:ascii="Tahoma" w:eastAsia="Tahoma" w:hAnsi="Tahoma" w:cs="Tahoma"/>
              </w:rPr>
              <w:t xml:space="preserve">Kesselheim, A. S., Avorn, J., &amp; Sarpatwari, A. </w:t>
            </w:r>
            <w:r>
              <w:rPr>
                <w:rFonts w:ascii="Tahoma" w:eastAsia="Tahoma" w:hAnsi="Tahoma" w:cs="Tahoma"/>
                <w:i/>
              </w:rPr>
              <w:t>The High Cost of Prescription Drugs in the United States: Origins and Prospects for Reform. JAMA</w:t>
            </w:r>
            <w:r>
              <w:rPr>
                <w:rFonts w:ascii="Tahoma" w:eastAsia="Tahoma" w:hAnsi="Tahoma" w:cs="Tahoma"/>
              </w:rPr>
              <w:t>, 316(8), 2016: 858–871.</w:t>
            </w:r>
          </w:p>
          <w:p w14:paraId="52A4E39C" w14:textId="7FC1F10F" w:rsidR="004E6039" w:rsidRPr="004E6039" w:rsidRDefault="004E6039" w:rsidP="004E6039">
            <w:pPr>
              <w:pStyle w:val="ListParagraph"/>
              <w:numPr>
                <w:ilvl w:val="0"/>
                <w:numId w:val="10"/>
              </w:numPr>
              <w:rPr>
                <w:rFonts w:ascii="Tahoma" w:eastAsia="Tahoma" w:hAnsi="Tahoma" w:cs="Tahoma"/>
              </w:rPr>
            </w:pPr>
            <w:r w:rsidRPr="004E6039">
              <w:rPr>
                <w:rFonts w:ascii="Tahoma" w:eastAsia="Tahoma" w:hAnsi="Tahoma" w:cs="Tahoma"/>
              </w:rPr>
              <w:t>Rachel Brazil. How AI Is Transforming Drug Discovery. Pharmaceutical Journal, July 3, 2024.</w:t>
            </w:r>
          </w:p>
          <w:p w14:paraId="000000F0" w14:textId="77777777" w:rsidR="00DF5E20" w:rsidRDefault="006A4331">
            <w:pPr>
              <w:numPr>
                <w:ilvl w:val="0"/>
                <w:numId w:val="10"/>
              </w:numPr>
              <w:spacing w:line="276" w:lineRule="auto"/>
              <w:rPr>
                <w:rFonts w:ascii="Tahoma" w:eastAsia="Tahoma" w:hAnsi="Tahoma" w:cs="Tahoma"/>
              </w:rPr>
            </w:pPr>
            <w:r>
              <w:rPr>
                <w:rFonts w:ascii="Tahoma" w:eastAsia="Tahoma" w:hAnsi="Tahoma" w:cs="Tahoma"/>
              </w:rPr>
              <w:t xml:space="preserve">HBS Case: </w:t>
            </w:r>
            <w:r>
              <w:rPr>
                <w:rFonts w:ascii="Tahoma" w:eastAsia="Tahoma" w:hAnsi="Tahoma" w:cs="Tahoma"/>
                <w:i/>
              </w:rPr>
              <w:t xml:space="preserve">Spark Therapeutics: Pioneering Gene Therapy. </w:t>
            </w:r>
            <w:r>
              <w:rPr>
                <w:rFonts w:ascii="Tahoma" w:eastAsia="Tahoma" w:hAnsi="Tahoma" w:cs="Tahoma"/>
              </w:rPr>
              <w:t>(HBS #818059-PDF-ENG.)</w:t>
            </w:r>
          </w:p>
          <w:p w14:paraId="000000F1" w14:textId="77777777" w:rsidR="00DF5E20" w:rsidRDefault="00DF5E20">
            <w:pPr>
              <w:spacing w:line="276" w:lineRule="auto"/>
              <w:ind w:left="1530"/>
              <w:rPr>
                <w:rFonts w:ascii="Tahoma" w:eastAsia="Tahoma" w:hAnsi="Tahoma" w:cs="Tahoma"/>
              </w:rPr>
            </w:pPr>
          </w:p>
          <w:p w14:paraId="000000F2" w14:textId="77777777" w:rsidR="00DF5E20" w:rsidRDefault="006A4331">
            <w:pPr>
              <w:spacing w:line="276" w:lineRule="auto"/>
              <w:ind w:left="0"/>
              <w:rPr>
                <w:rFonts w:ascii="Tahoma" w:eastAsia="Tahoma" w:hAnsi="Tahoma" w:cs="Tahoma"/>
                <w:u w:val="single"/>
              </w:rPr>
            </w:pPr>
            <w:r>
              <w:rPr>
                <w:rFonts w:ascii="Tahoma" w:eastAsia="Tahoma" w:hAnsi="Tahoma" w:cs="Tahoma"/>
                <w:u w:val="single"/>
              </w:rPr>
              <w:t xml:space="preserve">Recommended Reading: </w:t>
            </w:r>
          </w:p>
          <w:p w14:paraId="4D90DFED" w14:textId="1B7F7499" w:rsidR="004E6039" w:rsidRPr="004E6039" w:rsidRDefault="004E6039" w:rsidP="004E6039">
            <w:pPr>
              <w:pStyle w:val="ListParagraph"/>
              <w:numPr>
                <w:ilvl w:val="0"/>
                <w:numId w:val="20"/>
              </w:numPr>
              <w:rPr>
                <w:rFonts w:ascii="Tahoma" w:eastAsia="Tahoma" w:hAnsi="Tahoma" w:cs="Tahoma"/>
              </w:rPr>
            </w:pPr>
            <w:r w:rsidRPr="004E6039">
              <w:rPr>
                <w:rFonts w:ascii="Tahoma" w:eastAsia="Tahoma" w:hAnsi="Tahoma" w:cs="Tahoma"/>
              </w:rPr>
              <w:t>Kenney, James T., and Patrick P. Gleason. Emerging Trends in Pharmaceutical Payment Models: Perspectives on the 2024 AMCP Foundation Survey. Journal of Managed Care &amp; Specialty Pharmacy, 31(2-a Suppl), January 31, 2025.</w:t>
            </w:r>
          </w:p>
          <w:p w14:paraId="000000F3" w14:textId="49EB6E93" w:rsidR="00DF5E20" w:rsidRDefault="00DF5E20" w:rsidP="004E6039">
            <w:pPr>
              <w:spacing w:line="276" w:lineRule="auto"/>
              <w:rPr>
                <w:rFonts w:ascii="Tahoma" w:eastAsia="Tahoma" w:hAnsi="Tahoma" w:cs="Tahoma"/>
              </w:rPr>
            </w:pPr>
          </w:p>
          <w:p w14:paraId="000000F4" w14:textId="77777777" w:rsidR="00DF5E20" w:rsidRDefault="00DF5E20">
            <w:pPr>
              <w:spacing w:line="276" w:lineRule="auto"/>
              <w:ind w:left="1170"/>
              <w:rPr>
                <w:rFonts w:ascii="Tahoma" w:eastAsia="Tahoma" w:hAnsi="Tahoma" w:cs="Tahoma"/>
              </w:rPr>
            </w:pPr>
          </w:p>
          <w:p w14:paraId="000000F5" w14:textId="77777777" w:rsidR="00DF5E20" w:rsidRDefault="006A4331">
            <w:pPr>
              <w:spacing w:line="276" w:lineRule="auto"/>
              <w:ind w:left="0"/>
              <w:rPr>
                <w:rFonts w:ascii="Tahoma" w:eastAsia="Tahoma" w:hAnsi="Tahoma" w:cs="Tahoma"/>
              </w:rPr>
            </w:pPr>
            <w:r>
              <w:rPr>
                <w:rFonts w:ascii="Tahoma" w:eastAsia="Tahoma" w:hAnsi="Tahoma" w:cs="Tahoma"/>
                <w:u w:val="single"/>
              </w:rPr>
              <w:t>Assignment+ due date</w:t>
            </w:r>
            <w:r>
              <w:rPr>
                <w:rFonts w:ascii="Tahoma" w:eastAsia="Tahoma" w:hAnsi="Tahoma" w:cs="Tahoma"/>
              </w:rPr>
              <w:t xml:space="preserve">: </w:t>
            </w:r>
          </w:p>
          <w:p w14:paraId="000000F6" w14:textId="6FAE7A99" w:rsidR="00DF5E20" w:rsidRDefault="004E6039">
            <w:pPr>
              <w:spacing w:line="276" w:lineRule="auto"/>
              <w:ind w:left="0"/>
              <w:rPr>
                <w:rFonts w:ascii="Tahoma" w:eastAsia="Tahoma" w:hAnsi="Tahoma" w:cs="Tahoma"/>
              </w:rPr>
            </w:pPr>
            <w:r>
              <w:rPr>
                <w:rFonts w:ascii="Tahoma" w:eastAsia="Tahoma" w:hAnsi="Tahoma" w:cs="Tahoma"/>
              </w:rPr>
              <w:t>Final Synthesis Paper</w:t>
            </w:r>
            <w:r w:rsidR="006A4331">
              <w:rPr>
                <w:rFonts w:ascii="Tahoma" w:eastAsia="Tahoma" w:hAnsi="Tahoma" w:cs="Tahoma"/>
              </w:rPr>
              <w:t xml:space="preserve"> assigned (due</w:t>
            </w:r>
            <w:r w:rsidR="006727AA">
              <w:rPr>
                <w:rFonts w:ascii="Tahoma" w:eastAsia="Tahoma" w:hAnsi="Tahoma" w:cs="Tahoma"/>
              </w:rPr>
              <w:t xml:space="preserve"> July 31</w:t>
            </w:r>
            <w:r w:rsidR="006A4331">
              <w:rPr>
                <w:rFonts w:ascii="Tahoma" w:eastAsia="Tahoma" w:hAnsi="Tahoma" w:cs="Tahoma"/>
              </w:rPr>
              <w:t>).</w:t>
            </w:r>
          </w:p>
          <w:p w14:paraId="000000F8" w14:textId="77777777" w:rsidR="00DF5E20" w:rsidRDefault="006A4331">
            <w:pPr>
              <w:spacing w:line="276" w:lineRule="auto"/>
              <w:ind w:left="1170"/>
              <w:rPr>
                <w:rFonts w:ascii="Tahoma" w:eastAsia="Tahoma" w:hAnsi="Tahoma" w:cs="Tahoma"/>
              </w:rPr>
            </w:pPr>
            <w:r>
              <w:rPr>
                <w:rFonts w:ascii="Tahoma" w:eastAsia="Tahoma" w:hAnsi="Tahoma" w:cs="Tahoma"/>
              </w:rPr>
              <w:t xml:space="preserve"> </w:t>
            </w:r>
          </w:p>
        </w:tc>
      </w:tr>
    </w:tbl>
    <w:p w14:paraId="000000F9" w14:textId="77777777" w:rsidR="00DF5E20" w:rsidRDefault="00DF5E20">
      <w:pPr>
        <w:spacing w:after="0" w:line="276" w:lineRule="auto"/>
        <w:ind w:left="0"/>
        <w:rPr>
          <w:rFonts w:ascii="Tahoma" w:eastAsia="Tahoma" w:hAnsi="Tahoma" w:cs="Tahoma"/>
        </w:rPr>
      </w:pPr>
    </w:p>
    <w:p w14:paraId="00000113" w14:textId="77777777" w:rsidR="00DF5E20" w:rsidRDefault="00DF5E20">
      <w:pPr>
        <w:spacing w:after="0" w:line="276" w:lineRule="auto"/>
        <w:ind w:left="0"/>
        <w:rPr>
          <w:rFonts w:ascii="Tahoma" w:eastAsia="Tahoma" w:hAnsi="Tahoma" w:cs="Tahoma"/>
        </w:rPr>
      </w:pPr>
    </w:p>
    <w:sectPr w:rsidR="00DF5E20">
      <w:headerReference w:type="default" r:id="rId23"/>
      <w:footerReference w:type="even" r:id="rId24"/>
      <w:footerReference w:type="default" r:id="rId25"/>
      <w:headerReference w:type="first" r:id="rId26"/>
      <w:footerReference w:type="first" r:id="rId27"/>
      <w:pgSz w:w="12240" w:h="15840"/>
      <w:pgMar w:top="990" w:right="325" w:bottom="1080" w:left="1440" w:header="720" w:footer="1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63D4" w14:textId="77777777" w:rsidR="008808BA" w:rsidRDefault="008808BA">
      <w:pPr>
        <w:spacing w:after="0" w:line="240" w:lineRule="auto"/>
      </w:pPr>
      <w:r>
        <w:separator/>
      </w:r>
    </w:p>
  </w:endnote>
  <w:endnote w:type="continuationSeparator" w:id="0">
    <w:p w14:paraId="4BC993CF" w14:textId="77777777" w:rsidR="008808BA" w:rsidRDefault="00880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54394A3A-27E2-4F08-891B-4A161B464488}"/>
    <w:embedBold r:id="rId2" w:fontKey="{0BB84345-D7FA-476F-B92D-72995AA7958A}"/>
    <w:embedItalic r:id="rId3" w:fontKey="{90BB314F-6AA2-43B0-8F6D-3EAE7FB3B0A5}"/>
  </w:font>
  <w:font w:name="Noto Sans Symbols">
    <w:charset w:val="00"/>
    <w:family w:val="auto"/>
    <w:pitch w:val="default"/>
    <w:embedRegular r:id="rId4" w:fontKey="{BBF550E6-4F13-424A-866B-AAA85AAD1677}"/>
  </w:font>
  <w:font w:name="Garamond">
    <w:panose1 w:val="02020404030301010803"/>
    <w:charset w:val="00"/>
    <w:family w:val="roman"/>
    <w:pitch w:val="variable"/>
    <w:sig w:usb0="00000287" w:usb1="00000000" w:usb2="00000000" w:usb3="00000000" w:csb0="0000009F" w:csb1="00000000"/>
    <w:embedRegular r:id="rId5" w:fontKey="{90737A79-11B0-4B84-AA9E-E40923AF9E27}"/>
    <w:embedBold r:id="rId6" w:fontKey="{096DDDD3-D5A1-4CCC-8326-ABFBDFCB48B2}"/>
    <w:embedItalic r:id="rId7" w:fontKey="{64CE6339-2253-4000-AA50-1552284AD320}"/>
  </w:font>
  <w:font w:name="Georgia">
    <w:panose1 w:val="02040502050405020303"/>
    <w:charset w:val="00"/>
    <w:family w:val="roman"/>
    <w:pitch w:val="variable"/>
    <w:sig w:usb0="00000287" w:usb1="00000000" w:usb2="00000000" w:usb3="00000000" w:csb0="0000009F" w:csb1="00000000"/>
    <w:embedRegular r:id="rId8" w:fontKey="{7E2A3F2E-9684-490C-A8A1-454F50A4BA1E}"/>
    <w:embedItalic r:id="rId9" w:fontKey="{1FD7AC7D-007C-442A-A034-60D668309DA6}"/>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0" w:fontKey="{92008BE4-39DE-42A3-887A-D4CD6DB686B4}"/>
  </w:font>
  <w:font w:name="Calibri Light">
    <w:panose1 w:val="020F0302020204030204"/>
    <w:charset w:val="00"/>
    <w:family w:val="swiss"/>
    <w:pitch w:val="variable"/>
    <w:sig w:usb0="E4002EFF" w:usb1="C200247B" w:usb2="00000009" w:usb3="00000000" w:csb0="000001FF" w:csb1="00000000"/>
    <w:embedRegular r:id="rId11" w:fontKey="{9E3B4706-5791-445F-85AA-5D4E00D9F151}"/>
  </w:font>
  <w:font w:name="Calibri">
    <w:panose1 w:val="020F0502020204030204"/>
    <w:charset w:val="00"/>
    <w:family w:val="swiss"/>
    <w:pitch w:val="variable"/>
    <w:sig w:usb0="E4002EFF" w:usb1="C200247B" w:usb2="00000009" w:usb3="00000000" w:csb0="000001FF" w:csb1="00000000"/>
    <w:embedRegular r:id="rId12" w:fontKey="{E7F9345B-1F79-4251-AB18-EEFCA13E45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A" w14:textId="77777777" w:rsidR="00DF5E20" w:rsidRDefault="006A4331">
    <w:pPr>
      <w:spacing w:after="12" w:line="259" w:lineRule="auto"/>
      <w:ind w:left="0"/>
      <w:jc w:val="both"/>
    </w:pPr>
    <w:r>
      <w:rPr>
        <w:rFonts w:ascii="Verdana" w:eastAsia="Verdana" w:hAnsi="Verdana" w:cs="Verdana"/>
        <w:sz w:val="18"/>
        <w:szCs w:val="18"/>
        <w:u w:val="single"/>
      </w:rPr>
      <w:t xml:space="preserve"> </w:t>
    </w:r>
    <w:r>
      <w:rPr>
        <w:rFonts w:ascii="Verdana" w:eastAsia="Verdana" w:hAnsi="Verdana" w:cs="Verdana"/>
        <w:sz w:val="18"/>
        <w:szCs w:val="18"/>
        <w:u w:val="single"/>
      </w:rPr>
      <w:tab/>
      <w:t xml:space="preserve"> </w:t>
    </w:r>
    <w:r>
      <w:rPr>
        <w:rFonts w:ascii="Verdana" w:eastAsia="Verdana" w:hAnsi="Verdana" w:cs="Verdana"/>
        <w:sz w:val="18"/>
        <w:szCs w:val="18"/>
        <w:u w:val="single"/>
      </w:rPr>
      <w:tab/>
    </w:r>
    <w:r>
      <w:rPr>
        <w:rFonts w:ascii="Verdana" w:eastAsia="Verdana" w:hAnsi="Verdana" w:cs="Verdana"/>
        <w:sz w:val="18"/>
        <w:szCs w:val="18"/>
      </w:rPr>
      <w:t xml:space="preserve"> </w:t>
    </w:r>
  </w:p>
  <w:p w14:paraId="0000011B" w14:textId="38565510" w:rsidR="00DF5E20" w:rsidRDefault="006A4331">
    <w:pPr>
      <w:tabs>
        <w:tab w:val="center" w:pos="4320"/>
        <w:tab w:val="center" w:pos="9135"/>
      </w:tabs>
      <w:spacing w:after="0" w:line="259" w:lineRule="auto"/>
      <w:ind w:left="0"/>
    </w:pPr>
    <w:r>
      <w:rPr>
        <w:sz w:val="20"/>
        <w:szCs w:val="20"/>
      </w:rPr>
      <w:t xml:space="preserve">P[insert course number] – [insert course title] </w:t>
    </w:r>
    <w:r>
      <w:rPr>
        <w:sz w:val="20"/>
        <w:szCs w:val="20"/>
      </w:rPr>
      <w:tab/>
      <w:t xml:space="preserve"> </w:t>
    </w:r>
    <w:r>
      <w:rPr>
        <w:sz w:val="20"/>
        <w:szCs w:val="20"/>
      </w:rPr>
      <w:tab/>
    </w: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Pr>
        <w:color w:val="2B579A"/>
        <w:shd w:val="clear" w:color="auto" w:fill="E6E6E6"/>
      </w:rPr>
      <w:fldChar w:fldCharType="end"/>
    </w:r>
    <w:r>
      <w:rPr>
        <w:sz w:val="20"/>
        <w:szCs w:val="20"/>
      </w:rPr>
      <w:t xml:space="preserve"> of </w:t>
    </w:r>
    <w:r>
      <w:fldChar w:fldCharType="begin"/>
    </w:r>
    <w:r>
      <w:instrText>NUMPAGES</w:instrText>
    </w:r>
    <w:r>
      <w:fldChar w:fldCharType="separate"/>
    </w:r>
    <w:r w:rsidR="000A771C">
      <w:rPr>
        <w:noProof/>
      </w:rPr>
      <w:t>12</w:t>
    </w:r>
    <w:r>
      <w:fldChar w:fldCharType="end"/>
    </w: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C" w14:textId="77777777" w:rsidR="00DF5E20" w:rsidRDefault="006A4331">
    <w:pPr>
      <w:spacing w:after="12" w:line="259" w:lineRule="auto"/>
      <w:ind w:left="0"/>
      <w:jc w:val="both"/>
    </w:pPr>
    <w:r>
      <w:rPr>
        <w:rFonts w:ascii="Verdana" w:eastAsia="Verdana" w:hAnsi="Verdana" w:cs="Verdana"/>
        <w:sz w:val="18"/>
        <w:szCs w:val="18"/>
        <w:u w:val="single"/>
      </w:rPr>
      <w:tab/>
    </w:r>
    <w:r>
      <w:rPr>
        <w:rFonts w:ascii="Verdana" w:eastAsia="Verdana" w:hAnsi="Verdana" w:cs="Verdana"/>
        <w:sz w:val="18"/>
        <w:szCs w:val="18"/>
        <w:u w:val="single"/>
      </w:rPr>
      <w:tab/>
    </w:r>
    <w:r>
      <w:rPr>
        <w:rFonts w:ascii="Verdana" w:eastAsia="Verdana" w:hAnsi="Verdana" w:cs="Verdana"/>
        <w:sz w:val="18"/>
        <w:szCs w:val="18"/>
      </w:rPr>
      <w:t xml:space="preserve"> </w:t>
    </w:r>
  </w:p>
  <w:p w14:paraId="0000011D" w14:textId="451FBD48" w:rsidR="00DF5E20" w:rsidRDefault="005A1624">
    <w:pPr>
      <w:spacing w:after="12" w:line="259" w:lineRule="auto"/>
      <w:ind w:left="0"/>
      <w:jc w:val="both"/>
    </w:pPr>
    <w:r w:rsidRPr="005A1624">
      <w:rPr>
        <w:sz w:val="20"/>
        <w:szCs w:val="20"/>
      </w:rPr>
      <w:t>P8237: The Pharmaceutical Industry: Innovation, Access, and Public Health</w:t>
    </w:r>
    <w:r>
      <w:tab/>
    </w:r>
    <w:r>
      <w:tab/>
    </w:r>
    <w:r>
      <w:tab/>
    </w:r>
    <w:r>
      <w:tab/>
    </w:r>
    <w:r>
      <w:tab/>
    </w:r>
    <w:r>
      <w:tab/>
    </w:r>
    <w:r>
      <w:rPr>
        <w:sz w:val="20"/>
        <w:szCs w:val="20"/>
      </w:rPr>
      <w:tab/>
      <w:t xml:space="preserve"> </w:t>
    </w:r>
    <w:r>
      <w:rPr>
        <w:sz w:val="20"/>
        <w:szCs w:val="20"/>
      </w:rPr>
      <w:tab/>
    </w:r>
    <w:r>
      <w:rPr>
        <w:color w:val="2B579A"/>
        <w:shd w:val="clear" w:color="auto" w:fill="E6E6E6"/>
      </w:rPr>
      <w:fldChar w:fldCharType="begin"/>
    </w:r>
    <w:r>
      <w:rPr>
        <w:color w:val="2B579A"/>
        <w:shd w:val="clear" w:color="auto" w:fill="E6E6E6"/>
      </w:rPr>
      <w:instrText>PAGE</w:instrText>
    </w:r>
    <w:r>
      <w:rPr>
        <w:color w:val="2B579A"/>
        <w:shd w:val="clear" w:color="auto" w:fill="E6E6E6"/>
      </w:rPr>
      <w:fldChar w:fldCharType="separate"/>
    </w:r>
    <w:r w:rsidR="00EA1DDE">
      <w:rPr>
        <w:noProof/>
        <w:color w:val="2B579A"/>
        <w:shd w:val="clear" w:color="auto" w:fill="E6E6E6"/>
      </w:rPr>
      <w:t>2</w:t>
    </w:r>
    <w:r>
      <w:rPr>
        <w:color w:val="2B579A"/>
        <w:shd w:val="clear" w:color="auto" w:fill="E6E6E6"/>
      </w:rPr>
      <w:fldChar w:fldCharType="end"/>
    </w:r>
    <w:r>
      <w:rPr>
        <w:sz w:val="20"/>
        <w:szCs w:val="20"/>
      </w:rPr>
      <w:t xml:space="preserve"> of </w:t>
    </w:r>
    <w:r>
      <w:fldChar w:fldCharType="begin"/>
    </w:r>
    <w:r>
      <w:instrText>NUMPAGES</w:instrText>
    </w:r>
    <w:r>
      <w:fldChar w:fldCharType="separate"/>
    </w:r>
    <w:r w:rsidR="00EA1DDE">
      <w:rPr>
        <w:noProof/>
      </w:rPr>
      <w:t>3</w:t>
    </w:r>
    <w:r>
      <w:fldChar w:fldCharType="end"/>
    </w:r>
    <w:r>
      <w:rPr>
        <w:sz w:val="20"/>
        <w:szCs w:val="20"/>
      </w:rPr>
      <w:t xml:space="preserve"> </w:t>
    </w:r>
  </w:p>
  <w:p w14:paraId="0000011E" w14:textId="77777777" w:rsidR="00DF5E20" w:rsidRDefault="00DF5E20">
    <w:pPr>
      <w:tabs>
        <w:tab w:val="center" w:pos="4320"/>
        <w:tab w:val="center" w:pos="9135"/>
      </w:tabs>
      <w:spacing w:after="0"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F" w14:textId="77777777" w:rsidR="00DF5E20" w:rsidRDefault="00DF5E20">
    <w:pPr>
      <w:tabs>
        <w:tab w:val="center" w:pos="8253"/>
      </w:tabs>
      <w:spacing w:after="0" w:line="259" w:lineRule="auto"/>
      <w:ind w:left="0"/>
      <w:rPr>
        <w:sz w:val="20"/>
        <w:szCs w:val="20"/>
      </w:rPr>
    </w:pPr>
  </w:p>
  <w:p w14:paraId="00000120" w14:textId="46E64987" w:rsidR="00DF5E20" w:rsidRDefault="001200DB">
    <w:pPr>
      <w:tabs>
        <w:tab w:val="center" w:pos="8253"/>
      </w:tabs>
      <w:spacing w:after="0" w:line="259" w:lineRule="auto"/>
      <w:ind w:left="0"/>
    </w:pPr>
    <w:r w:rsidRPr="001200DB">
      <w:rPr>
        <w:sz w:val="20"/>
        <w:szCs w:val="20"/>
      </w:rPr>
      <w:t>The Pharmaceutical Industry: Innovation, Access, and Public Health</w:t>
    </w:r>
    <w:r>
      <w:rPr>
        <w:sz w:val="20"/>
        <w:szCs w:val="20"/>
      </w:rPr>
      <w:tab/>
      <w:t>Spring 2026 Quarter 1</w:t>
    </w:r>
  </w:p>
  <w:p w14:paraId="00000121" w14:textId="77777777" w:rsidR="00DF5E20" w:rsidRDefault="006A4331">
    <w:pPr>
      <w:spacing w:after="12" w:line="259" w:lineRule="auto"/>
      <w:ind w:left="0"/>
    </w:pPr>
    <w:r>
      <w:rPr>
        <w:rFonts w:ascii="Verdana" w:eastAsia="Verdana" w:hAnsi="Verdana" w:cs="Verdana"/>
        <w:sz w:val="18"/>
        <w:szCs w:val="18"/>
      </w:rPr>
      <w:t xml:space="preserve"> </w:t>
    </w:r>
    <w:r>
      <w:rPr>
        <w:rFonts w:ascii="Verdana" w:eastAsia="Verdana" w:hAnsi="Verdana" w:cs="Verdana"/>
        <w:sz w:val="18"/>
        <w:szCs w:val="18"/>
      </w:rPr>
      <w:tab/>
      <w:t xml:space="preserve"> </w:t>
    </w:r>
    <w:r>
      <w:rPr>
        <w:noProof/>
      </w:rPr>
      <mc:AlternateContent>
        <mc:Choice Requires="wpg">
          <w:drawing>
            <wp:anchor distT="0" distB="0" distL="114300" distR="114300" simplePos="0" relativeHeight="251658240" behindDoc="0" locked="0" layoutInCell="1" hidden="0" allowOverlap="1" wp14:anchorId="3CC103F0" wp14:editId="53C0E5A1">
              <wp:simplePos x="0" y="0"/>
              <wp:positionH relativeFrom="column">
                <wp:posOffset>1</wp:posOffset>
              </wp:positionH>
              <wp:positionV relativeFrom="paragraph">
                <wp:posOffset>9444990</wp:posOffset>
              </wp:positionV>
              <wp:extent cx="5944362" cy="6858"/>
              <wp:effectExtent l="0" t="0" r="0" b="0"/>
              <wp:wrapSquare wrapText="bothSides" distT="0" distB="0" distL="114300" distR="114300"/>
              <wp:docPr id="9157" name="Group 9157"/>
              <wp:cNvGraphicFramePr/>
              <a:graphic xmlns:a="http://schemas.openxmlformats.org/drawingml/2006/main">
                <a:graphicData uri="http://schemas.microsoft.com/office/word/2010/wordprocessingGroup">
                  <wpg:wgp>
                    <wpg:cNvGrpSpPr/>
                    <wpg:grpSpPr>
                      <a:xfrm>
                        <a:off x="0" y="0"/>
                        <a:ext cx="5944362" cy="6858"/>
                        <a:chOff x="2373800" y="3776550"/>
                        <a:chExt cx="5944400" cy="9175"/>
                      </a:xfrm>
                    </wpg:grpSpPr>
                    <wpg:grpSp>
                      <wpg:cNvPr id="534208854" name="Group 534208854"/>
                      <wpg:cNvGrpSpPr/>
                      <wpg:grpSpPr>
                        <a:xfrm>
                          <a:off x="2373819" y="3776571"/>
                          <a:ext cx="5944362" cy="9144"/>
                          <a:chOff x="0" y="0"/>
                          <a:chExt cx="5944362" cy="9144"/>
                        </a:xfrm>
                      </wpg:grpSpPr>
                      <wps:wsp>
                        <wps:cNvPr id="334225223" name="Rectangle 334225223"/>
                        <wps:cNvSpPr/>
                        <wps:spPr>
                          <a:xfrm>
                            <a:off x="0" y="0"/>
                            <a:ext cx="5944350" cy="6850"/>
                          </a:xfrm>
                          <a:prstGeom prst="rect">
                            <a:avLst/>
                          </a:prstGeom>
                          <a:noFill/>
                          <a:ln>
                            <a:noFill/>
                          </a:ln>
                        </wps:spPr>
                        <wps:txbx>
                          <w:txbxContent>
                            <w:p w14:paraId="3983F765" w14:textId="77777777" w:rsidR="00DF5E20" w:rsidRDefault="00DF5E20">
                              <w:pPr>
                                <w:spacing w:after="0" w:line="240" w:lineRule="auto"/>
                                <w:ind w:left="0"/>
                                <w:textDirection w:val="btLr"/>
                              </w:pPr>
                            </w:p>
                          </w:txbxContent>
                        </wps:txbx>
                        <wps:bodyPr spcFirstLastPara="1" wrap="square" lIns="91425" tIns="91425" rIns="91425" bIns="91425" anchor="ctr" anchorCtr="0">
                          <a:noAutofit/>
                        </wps:bodyPr>
                      </wps:wsp>
                      <wps:wsp>
                        <wps:cNvPr id="446248051" name="Freeform: Shape 446248051"/>
                        <wps:cNvSpPr/>
                        <wps:spPr>
                          <a:xfrm>
                            <a:off x="0" y="0"/>
                            <a:ext cx="5944362" cy="9144"/>
                          </a:xfrm>
                          <a:custGeom>
                            <a:avLst/>
                            <a:gdLst/>
                            <a:ahLst/>
                            <a:cxnLst/>
                            <a:rect l="l" t="t" r="r" b="b"/>
                            <a:pathLst>
                              <a:path w="5944362" h="9144" extrusionOk="0">
                                <a:moveTo>
                                  <a:pt x="0" y="0"/>
                                </a:moveTo>
                                <a:lnTo>
                                  <a:pt x="5944362" y="0"/>
                                </a:lnTo>
                                <a:lnTo>
                                  <a:pt x="5944362"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3CC103F0" id="Group 9157" o:spid="_x0000_s1026" style="position:absolute;margin-left:0;margin-top:743.7pt;width:468.05pt;height:.55pt;z-index:251658240" coordorigin="23738,37765"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qHuGAMAAPcIAAAOAAAAZHJzL2Uyb0RvYy54bWzMVslu2zAQvRfoPxC8N7JlyYsQOyiSOigQ&#10;NEaTfgBNUQsqkSxJW87fd0haS5wESNKiqA8yl+Fw3puZJ51fHOoK7ZnSpeBLPD4bYcQ4FWnJ8yX+&#10;cb/+NMdIG8JTUgnOlviBaXyx+vjhvJEJC0UhqpQpBE64Thq5xIUxMgkCTQtWE30mJOOwmQlVEwNT&#10;lQepIg14r6sgHI2mQSNUKpWgTGtYvfKbeOX8Zxmj5jbLNDOoWmKIzbincs+tfQarc5LkisiipMcw&#10;yDuiqEnJ4dLO1RUxBO1U+cRVXVIltMjMGRV1ILKspMxhADTj0QmaayV20mHJkyaXHU1A7QlP73ZL&#10;v+2vlbyTGwVMNDIHLtzMYjlkqrb/ECU6OMoeOsrYwSAKi/EiiibTECMKe9N5PPeM0gJot4fCyWwy&#10;HwHzsD2ZzaZxfOScFl8GLiJrYl0sxrPYugja64NHQXUTHyxEv1GoTCGOSRSO5vM4woiTGgrNcYf6&#10;5SO8N+B1oY8XfeizsQf3LPbFOIpOsHvUz+LtKGuPvYgX2kL3mdd/lvm7gkjmCkonPXcT4C6Mw3DS&#10;cvcd2obwvGKo33L8uVNdsehEQ928qVIg+22lOF462CSRSptrJmpkB0usIAbXUWR/o42viNbEXsnF&#10;uqwqWCdJxR8tgE+7AoXTBmhH5rA9HDFsRfoAZaMlXZdw1w3RZkMUtP0YowakYIn1rx1RDKPqKwfG&#10;IUdhDNoxnKjhZDucEE4LAQpDjcLITy6NUxwf5eedEVnpENm4fDDHcCHVtrD/Qc6jaBpG81EMkH2/&#10;rBVjVmYT5IoE9QZ/J/OtRjwpeJLQnc+85afNNihp6vMOa0U7ogfeDm19WFGvnKgbjIBiIBxEfevb&#10;UBJjz1mndoiagVgVLqmgFdDKamffXbc/rbRZ41rs2b1wx8yJ7EFl9bsVH1p1OthKpKtCb/Gy5YCM&#10;1qj9l4PLX2nWdpR3AQFY3E5KOy5gcci2FlWZ2j6ycLXKt5eVQnti35Xud1TiR2av6rb/vMX6l4pr&#10;PPd2dUQdvwTs63s4d1b998rqNwAAAP//AwBQSwMEFAAGAAgAAAAhAMZV6lXgAAAACgEAAA8AAABk&#10;cnMvZG93bnJldi54bWxMj81OwzAQhO9IvIO1SNyoE/pDGuJUVQWcKiRaJNTbNt4mUeN1FLtJ+vYY&#10;LnDcmdHsN9lqNI3oqXO1ZQXxJAJBXFhdc6ngc//6kIBwHlljY5kUXMnBKr+9yTDVduAP6ne+FKGE&#10;XYoKKu/bVEpXVGTQTWxLHLyT7Qz6cHal1B0Oodw08jGKFtJgzeFDhS1tKirOu4tR8DbgsJ7GL/32&#10;fNpcD/v5+9c2JqXu78b1MwhPo/8Lww9+QIc8MB3thbUTjYIwxAd1ljzNQAR/OV3EII6/UjIHmWfy&#10;/4T8GwAA//8DAFBLAQItABQABgAIAAAAIQC2gziS/gAAAOEBAAATAAAAAAAAAAAAAAAAAAAAAABb&#10;Q29udGVudF9UeXBlc10ueG1sUEsBAi0AFAAGAAgAAAAhADj9If/WAAAAlAEAAAsAAAAAAAAAAAAA&#10;AAAALwEAAF9yZWxzLy5yZWxzUEsBAi0AFAAGAAgAAAAhAFmOoe4YAwAA9wgAAA4AAAAAAAAAAAAA&#10;AAAALgIAAGRycy9lMm9Eb2MueG1sUEsBAi0AFAAGAAgAAAAhAMZV6lXgAAAACgEAAA8AAAAAAAAA&#10;AAAAAAAAcgUAAGRycy9kb3ducmV2LnhtbFBLBQYAAAAABAAEAPMAAAB/BgAAAAA=&#10;">
              <v:group id="Group 534208854" o:spid="_x0000_s1027" style="position:absolute;left:23738;top:37765;width:59443;height:92" coordsize="594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Dr9ygAAAOIAAAAPAAAAZHJzL2Rvd25yZXYueG1sRI9Ba8JA&#10;FITvQv/D8oTedBM1JURXEWlLDyKoBfH2yD6TYPZtyG6T+O+7hYLHYWa+YVabwdSio9ZVlhXE0wgE&#10;cW51xYWC7/PHJAXhPLLG2jIpeJCDzfpltMJM256P1J18IQKEXYYKSu+bTEqXl2TQTW1DHLybbQ36&#10;INtC6hb7ADe1nEXRmzRYcVgosaFdSfn99GMUfPbYb+fxe7e/33aP6zk5XPYxKfU6HrZLEJ4G/wz/&#10;t7+0gmS+mEVpmizg71K4A3L9CwAA//8DAFBLAQItABQABgAIAAAAIQDb4fbL7gAAAIUBAAATAAAA&#10;AAAAAAAAAAAAAAAAAABbQ29udGVudF9UeXBlc10ueG1sUEsBAi0AFAAGAAgAAAAhAFr0LFu/AAAA&#10;FQEAAAsAAAAAAAAAAAAAAAAAHwEAAF9yZWxzLy5yZWxzUEsBAi0AFAAGAAgAAAAhAKXQOv3KAAAA&#10;4gAAAA8AAAAAAAAAAAAAAAAABwIAAGRycy9kb3ducmV2LnhtbFBLBQYAAAAAAwADALcAAAD+AgAA&#10;AAA=&#10;">
                <v:rect id="Rectangle 334225223" o:spid="_x0000_s1028" style="position:absolute;width:59443;height: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6ByQAAAOIAAAAPAAAAZHJzL2Rvd25yZXYueG1sRI9RT8Iw&#10;FIXfTfgPzTXhTTo7IDIpBIkmyJMOfsB1va6L6+1cK8x/T01IfDw553wnZ7keXCtO1IfGs4b7SQaC&#10;uPKm4VrD8fBy9wAiRGSDrWfS8EsB1qvRzRIL48/8Tqcy1iJBOBSowcbYFVKGypLDMPEdcfI+fe8w&#10;JtnX0vR4TnDXSpVlc+mw4bRgsaOtpeqr/HEa3qae1LMKT2XtFnb4OOxfv3Gu9fh22DyCiDTE//C1&#10;vTMa8nyq1EypHP4upTsgVxcAAAD//wMAUEsBAi0AFAAGAAgAAAAhANvh9svuAAAAhQEAABMAAAAA&#10;AAAAAAAAAAAAAAAAAFtDb250ZW50X1R5cGVzXS54bWxQSwECLQAUAAYACAAAACEAWvQsW78AAAAV&#10;AQAACwAAAAAAAAAAAAAAAAAfAQAAX3JlbHMvLnJlbHNQSwECLQAUAAYACAAAACEAAQn+gckAAADi&#10;AAAADwAAAAAAAAAAAAAAAAAHAgAAZHJzL2Rvd25yZXYueG1sUEsFBgAAAAADAAMAtwAAAP0CAAAA&#10;AA==&#10;" filled="f" stroked="f">
                  <v:textbox inset="2.53958mm,2.53958mm,2.53958mm,2.53958mm">
                    <w:txbxContent>
                      <w:p w14:paraId="3983F765" w14:textId="77777777" w:rsidR="00DF5E20" w:rsidRDefault="00DF5E20">
                        <w:pPr>
                          <w:spacing w:after="0" w:line="240" w:lineRule="auto"/>
                          <w:ind w:left="0"/>
                          <w:textDirection w:val="btLr"/>
                        </w:pPr>
                      </w:p>
                    </w:txbxContent>
                  </v:textbox>
                </v:rect>
                <v:shape id="Freeform: Shape 446248051" o:spid="_x0000_s1029" style="position:absolute;width:59443;height:91;visibility:visible;mso-wrap-style:square;v-text-anchor:middle" coordsize="5944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N7BygAAAOIAAAAPAAAAZHJzL2Rvd25yZXYueG1sRI9fa8Iw&#10;FMXfhX2HcAe+aaLUUjqjbIPhGAzUzfdLc9d2NjddE2u3T28Ggo+H8+fHWa4H24ieOl871jCbKhDE&#10;hTM1lxo+P14mGQgfkA02jknDL3lYr+5GS8yNO/OO+n0oRRxhn6OGKoQ2l9IXFVn0U9cSR+/LdRZD&#10;lF0pTYfnOG4bOVcqlRZrjoQKW3quqDjuTzZC+v47PW5Pqvx7Pzy9HTbZYvfjtR7fD48PIAIN4Ra+&#10;tl+NhiRJ50mmFjP4vxTvgFxdAAAA//8DAFBLAQItABQABgAIAAAAIQDb4fbL7gAAAIUBAAATAAAA&#10;AAAAAAAAAAAAAAAAAABbQ29udGVudF9UeXBlc10ueG1sUEsBAi0AFAAGAAgAAAAhAFr0LFu/AAAA&#10;FQEAAAsAAAAAAAAAAAAAAAAAHwEAAF9yZWxzLy5yZWxzUEsBAi0AFAAGAAgAAAAhAHbA3sHKAAAA&#10;4gAAAA8AAAAAAAAAAAAAAAAABwIAAGRycy9kb3ducmV2LnhtbFBLBQYAAAAAAwADALcAAAD+AgAA&#10;AAA=&#10;" path="m,l5944362,r,9144l,9144,,e" fillcolor="black" stroked="f">
                  <v:path arrowok="t" o:extrusionok="f"/>
                </v:shape>
              </v:group>
              <w10:wrap type="square"/>
            </v:group>
          </w:pict>
        </mc:Fallback>
      </mc:AlternateContent>
    </w:r>
  </w:p>
  <w:p w14:paraId="00000122" w14:textId="5D5F7506" w:rsidR="00DF5E20" w:rsidRDefault="00DF5E20">
    <w:pPr>
      <w:spacing w:after="0" w:line="259" w:lineRule="auto"/>
      <w:ind w:left="2170" w:firstLine="7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B873" w14:textId="77777777" w:rsidR="008808BA" w:rsidRDefault="008808BA">
      <w:pPr>
        <w:spacing w:after="0" w:line="240" w:lineRule="auto"/>
      </w:pPr>
      <w:r>
        <w:separator/>
      </w:r>
    </w:p>
  </w:footnote>
  <w:footnote w:type="continuationSeparator" w:id="0">
    <w:p w14:paraId="169472A8" w14:textId="77777777" w:rsidR="008808BA" w:rsidRDefault="00880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4" w14:textId="77777777" w:rsidR="00DF5E20" w:rsidRDefault="00DF5E20">
    <w:pPr>
      <w:widowControl w:val="0"/>
      <w:pBdr>
        <w:top w:val="nil"/>
        <w:left w:val="nil"/>
        <w:bottom w:val="nil"/>
        <w:right w:val="nil"/>
        <w:between w:val="nil"/>
      </w:pBdr>
      <w:spacing w:after="0" w:line="276" w:lineRule="auto"/>
      <w:ind w:left="0"/>
      <w:rPr>
        <w:rFonts w:ascii="Tahoma" w:eastAsia="Tahoma" w:hAnsi="Tahoma" w:cs="Tahoma"/>
      </w:rPr>
    </w:pPr>
  </w:p>
  <w:tbl>
    <w:tblPr>
      <w:tblStyle w:val="a7"/>
      <w:tblW w:w="10470" w:type="dxa"/>
      <w:tblLayout w:type="fixed"/>
      <w:tblLook w:val="0600" w:firstRow="0" w:lastRow="0" w:firstColumn="0" w:lastColumn="0" w:noHBand="1" w:noVBand="1"/>
    </w:tblPr>
    <w:tblGrid>
      <w:gridCol w:w="3490"/>
      <w:gridCol w:w="3490"/>
      <w:gridCol w:w="3490"/>
    </w:tblGrid>
    <w:tr w:rsidR="00DF5E20" w14:paraId="0C2379FF" w14:textId="77777777">
      <w:trPr>
        <w:trHeight w:val="300"/>
      </w:trPr>
      <w:tc>
        <w:tcPr>
          <w:tcW w:w="3490" w:type="dxa"/>
        </w:tcPr>
        <w:p w14:paraId="00000115" w14:textId="77777777" w:rsidR="00DF5E20" w:rsidRDefault="00DF5E20">
          <w:pPr>
            <w:pBdr>
              <w:top w:val="nil"/>
              <w:left w:val="nil"/>
              <w:bottom w:val="nil"/>
              <w:right w:val="nil"/>
              <w:between w:val="nil"/>
            </w:pBdr>
            <w:tabs>
              <w:tab w:val="center" w:pos="4680"/>
              <w:tab w:val="right" w:pos="9360"/>
            </w:tabs>
            <w:spacing w:after="0" w:line="240" w:lineRule="auto"/>
            <w:ind w:left="-115" w:hanging="10"/>
            <w:rPr>
              <w:color w:val="000000"/>
            </w:rPr>
          </w:pPr>
        </w:p>
      </w:tc>
      <w:tc>
        <w:tcPr>
          <w:tcW w:w="3490" w:type="dxa"/>
        </w:tcPr>
        <w:p w14:paraId="00000116" w14:textId="77777777" w:rsidR="00DF5E20" w:rsidRDefault="00DF5E20">
          <w:pPr>
            <w:pBdr>
              <w:top w:val="nil"/>
              <w:left w:val="nil"/>
              <w:bottom w:val="nil"/>
              <w:right w:val="nil"/>
              <w:between w:val="nil"/>
            </w:pBdr>
            <w:tabs>
              <w:tab w:val="center" w:pos="4680"/>
              <w:tab w:val="right" w:pos="9360"/>
            </w:tabs>
            <w:spacing w:after="0" w:line="240" w:lineRule="auto"/>
            <w:ind w:hanging="10"/>
            <w:jc w:val="center"/>
            <w:rPr>
              <w:color w:val="000000"/>
            </w:rPr>
          </w:pPr>
        </w:p>
      </w:tc>
      <w:tc>
        <w:tcPr>
          <w:tcW w:w="3490" w:type="dxa"/>
        </w:tcPr>
        <w:p w14:paraId="00000117" w14:textId="77777777" w:rsidR="00DF5E20" w:rsidRDefault="00DF5E20">
          <w:pPr>
            <w:pBdr>
              <w:top w:val="nil"/>
              <w:left w:val="nil"/>
              <w:bottom w:val="nil"/>
              <w:right w:val="nil"/>
              <w:between w:val="nil"/>
            </w:pBdr>
            <w:tabs>
              <w:tab w:val="center" w:pos="4680"/>
              <w:tab w:val="right" w:pos="9360"/>
            </w:tabs>
            <w:spacing w:after="0" w:line="240" w:lineRule="auto"/>
            <w:ind w:right="-115" w:hanging="10"/>
            <w:jc w:val="right"/>
            <w:rPr>
              <w:color w:val="000000"/>
            </w:rPr>
          </w:pPr>
        </w:p>
      </w:tc>
    </w:tr>
  </w:tbl>
  <w:p w14:paraId="00000118" w14:textId="77777777" w:rsidR="00DF5E20" w:rsidRDefault="00DF5E20">
    <w:pPr>
      <w:pBdr>
        <w:top w:val="nil"/>
        <w:left w:val="nil"/>
        <w:bottom w:val="nil"/>
        <w:right w:val="nil"/>
        <w:between w:val="nil"/>
      </w:pBdr>
      <w:tabs>
        <w:tab w:val="center" w:pos="4680"/>
        <w:tab w:val="right" w:pos="9360"/>
      </w:tabs>
      <w:spacing w:after="0" w:line="240" w:lineRule="auto"/>
      <w:ind w:hanging="1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77777777" w:rsidR="00DF5E20" w:rsidRDefault="00DF5E20">
    <w:pPr>
      <w:pBdr>
        <w:top w:val="nil"/>
        <w:left w:val="nil"/>
        <w:bottom w:val="nil"/>
        <w:right w:val="nil"/>
        <w:between w:val="nil"/>
      </w:pBdr>
      <w:tabs>
        <w:tab w:val="center" w:pos="4680"/>
        <w:tab w:val="right" w:pos="9360"/>
      </w:tabs>
      <w:spacing w:after="0" w:line="240" w:lineRule="auto"/>
      <w:ind w:hanging="1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E1C"/>
    <w:multiLevelType w:val="multilevel"/>
    <w:tmpl w:val="2D6E4F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023BBD"/>
    <w:multiLevelType w:val="hybridMultilevel"/>
    <w:tmpl w:val="E012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5300"/>
    <w:multiLevelType w:val="multilevel"/>
    <w:tmpl w:val="DC9E5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6E50A8"/>
    <w:multiLevelType w:val="multilevel"/>
    <w:tmpl w:val="20747B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492B63"/>
    <w:multiLevelType w:val="multilevel"/>
    <w:tmpl w:val="7DBAE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D022F2"/>
    <w:multiLevelType w:val="multilevel"/>
    <w:tmpl w:val="A24E09E6"/>
    <w:lvl w:ilvl="0">
      <w:start w:val="1"/>
      <w:numFmt w:val="decimal"/>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5250F4"/>
    <w:multiLevelType w:val="multilevel"/>
    <w:tmpl w:val="B27E3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881952"/>
    <w:multiLevelType w:val="multilevel"/>
    <w:tmpl w:val="0F3AA398"/>
    <w:lvl w:ilvl="0">
      <w:start w:val="1"/>
      <w:numFmt w:val="decimal"/>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D5E0267"/>
    <w:multiLevelType w:val="multilevel"/>
    <w:tmpl w:val="BA1C3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4220DFF"/>
    <w:multiLevelType w:val="multilevel"/>
    <w:tmpl w:val="2E8C3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5A33056"/>
    <w:multiLevelType w:val="hybridMultilevel"/>
    <w:tmpl w:val="35A08E7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1" w15:restartNumberingAfterBreak="0">
    <w:nsid w:val="49A616A4"/>
    <w:multiLevelType w:val="multilevel"/>
    <w:tmpl w:val="8D30DB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B7D4E93"/>
    <w:multiLevelType w:val="multilevel"/>
    <w:tmpl w:val="6A6ADB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BE313B9"/>
    <w:multiLevelType w:val="multilevel"/>
    <w:tmpl w:val="A0B6F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C2203D9"/>
    <w:multiLevelType w:val="multilevel"/>
    <w:tmpl w:val="8A0A2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865ECC"/>
    <w:multiLevelType w:val="multilevel"/>
    <w:tmpl w:val="1160E8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FC3344E"/>
    <w:multiLevelType w:val="multilevel"/>
    <w:tmpl w:val="BFB63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6EE2DE7"/>
    <w:multiLevelType w:val="multilevel"/>
    <w:tmpl w:val="82547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7134EDF"/>
    <w:multiLevelType w:val="multilevel"/>
    <w:tmpl w:val="0F860F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7193380"/>
    <w:multiLevelType w:val="multilevel"/>
    <w:tmpl w:val="D0D8A4E2"/>
    <w:lvl w:ilvl="0">
      <w:start w:val="1"/>
      <w:numFmt w:val="decimal"/>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A664546"/>
    <w:multiLevelType w:val="multilevel"/>
    <w:tmpl w:val="C4B006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1984B0D"/>
    <w:multiLevelType w:val="multilevel"/>
    <w:tmpl w:val="F0F0CB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B9C20BD"/>
    <w:multiLevelType w:val="multilevel"/>
    <w:tmpl w:val="D8F26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BDD51D7"/>
    <w:multiLevelType w:val="multilevel"/>
    <w:tmpl w:val="D302A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536F51"/>
    <w:multiLevelType w:val="multilevel"/>
    <w:tmpl w:val="7ACA2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D105490"/>
    <w:multiLevelType w:val="multilevel"/>
    <w:tmpl w:val="B8EA8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CB90B3F"/>
    <w:multiLevelType w:val="multilevel"/>
    <w:tmpl w:val="1D802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7098663">
    <w:abstractNumId w:val="22"/>
  </w:num>
  <w:num w:numId="2" w16cid:durableId="827549978">
    <w:abstractNumId w:val="14"/>
  </w:num>
  <w:num w:numId="3" w16cid:durableId="1777872176">
    <w:abstractNumId w:val="2"/>
  </w:num>
  <w:num w:numId="4" w16cid:durableId="991449117">
    <w:abstractNumId w:val="24"/>
  </w:num>
  <w:num w:numId="5" w16cid:durableId="2051998746">
    <w:abstractNumId w:val="6"/>
  </w:num>
  <w:num w:numId="6" w16cid:durableId="1288121523">
    <w:abstractNumId w:val="13"/>
  </w:num>
  <w:num w:numId="7" w16cid:durableId="8360">
    <w:abstractNumId w:val="23"/>
  </w:num>
  <w:num w:numId="8" w16cid:durableId="1335838246">
    <w:abstractNumId w:val="18"/>
  </w:num>
  <w:num w:numId="9" w16cid:durableId="832524611">
    <w:abstractNumId w:val="25"/>
  </w:num>
  <w:num w:numId="10" w16cid:durableId="400181130">
    <w:abstractNumId w:val="0"/>
  </w:num>
  <w:num w:numId="11" w16cid:durableId="1716660319">
    <w:abstractNumId w:val="16"/>
  </w:num>
  <w:num w:numId="12" w16cid:durableId="481506107">
    <w:abstractNumId w:val="17"/>
  </w:num>
  <w:num w:numId="13" w16cid:durableId="1928805123">
    <w:abstractNumId w:val="21"/>
  </w:num>
  <w:num w:numId="14" w16cid:durableId="1673143327">
    <w:abstractNumId w:val="19"/>
  </w:num>
  <w:num w:numId="15" w16cid:durableId="1125998334">
    <w:abstractNumId w:val="5"/>
  </w:num>
  <w:num w:numId="16" w16cid:durableId="770272740">
    <w:abstractNumId w:val="7"/>
  </w:num>
  <w:num w:numId="17" w16cid:durableId="311957527">
    <w:abstractNumId w:val="11"/>
  </w:num>
  <w:num w:numId="18" w16cid:durableId="1194344949">
    <w:abstractNumId w:val="8"/>
  </w:num>
  <w:num w:numId="19" w16cid:durableId="30544788">
    <w:abstractNumId w:val="4"/>
  </w:num>
  <w:num w:numId="20" w16cid:durableId="1181429480">
    <w:abstractNumId w:val="15"/>
  </w:num>
  <w:num w:numId="21" w16cid:durableId="2112119255">
    <w:abstractNumId w:val="9"/>
  </w:num>
  <w:num w:numId="22" w16cid:durableId="1164976298">
    <w:abstractNumId w:val="26"/>
  </w:num>
  <w:num w:numId="23" w16cid:durableId="1462503070">
    <w:abstractNumId w:val="3"/>
  </w:num>
  <w:num w:numId="24" w16cid:durableId="1587882693">
    <w:abstractNumId w:val="12"/>
  </w:num>
  <w:num w:numId="25" w16cid:durableId="1815833451">
    <w:abstractNumId w:val="20"/>
  </w:num>
  <w:num w:numId="26" w16cid:durableId="1466119317">
    <w:abstractNumId w:val="1"/>
  </w:num>
  <w:num w:numId="27" w16cid:durableId="3534642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E20"/>
    <w:rsid w:val="00011B3D"/>
    <w:rsid w:val="000815E3"/>
    <w:rsid w:val="00083323"/>
    <w:rsid w:val="000A771C"/>
    <w:rsid w:val="000B7C15"/>
    <w:rsid w:val="000E5373"/>
    <w:rsid w:val="000F5940"/>
    <w:rsid w:val="001139DD"/>
    <w:rsid w:val="00117401"/>
    <w:rsid w:val="001200DB"/>
    <w:rsid w:val="0013316C"/>
    <w:rsid w:val="00151C75"/>
    <w:rsid w:val="00157A6E"/>
    <w:rsid w:val="00171995"/>
    <w:rsid w:val="001846B0"/>
    <w:rsid w:val="001B6346"/>
    <w:rsid w:val="001C05DF"/>
    <w:rsid w:val="00224A9E"/>
    <w:rsid w:val="002467E3"/>
    <w:rsid w:val="00255EC9"/>
    <w:rsid w:val="00261EB0"/>
    <w:rsid w:val="002763F4"/>
    <w:rsid w:val="00291C1D"/>
    <w:rsid w:val="002A3BC3"/>
    <w:rsid w:val="002C470A"/>
    <w:rsid w:val="002F487A"/>
    <w:rsid w:val="00332A24"/>
    <w:rsid w:val="0035391B"/>
    <w:rsid w:val="003803A5"/>
    <w:rsid w:val="00386E1B"/>
    <w:rsid w:val="003A6D1C"/>
    <w:rsid w:val="003A6E06"/>
    <w:rsid w:val="003D0820"/>
    <w:rsid w:val="003F1B1D"/>
    <w:rsid w:val="00424BFE"/>
    <w:rsid w:val="00456B0A"/>
    <w:rsid w:val="00465088"/>
    <w:rsid w:val="00484CF2"/>
    <w:rsid w:val="004913E5"/>
    <w:rsid w:val="004A1678"/>
    <w:rsid w:val="004A2752"/>
    <w:rsid w:val="004E21DC"/>
    <w:rsid w:val="004E3199"/>
    <w:rsid w:val="004E6039"/>
    <w:rsid w:val="0052687A"/>
    <w:rsid w:val="0056007B"/>
    <w:rsid w:val="00561F74"/>
    <w:rsid w:val="00563E49"/>
    <w:rsid w:val="005759E3"/>
    <w:rsid w:val="005960CA"/>
    <w:rsid w:val="005A1624"/>
    <w:rsid w:val="005A76C5"/>
    <w:rsid w:val="005B0448"/>
    <w:rsid w:val="005D3D01"/>
    <w:rsid w:val="005E14F1"/>
    <w:rsid w:val="005F22DB"/>
    <w:rsid w:val="005F264A"/>
    <w:rsid w:val="00612322"/>
    <w:rsid w:val="00660866"/>
    <w:rsid w:val="00666DE7"/>
    <w:rsid w:val="00670D64"/>
    <w:rsid w:val="006727AA"/>
    <w:rsid w:val="00673EFB"/>
    <w:rsid w:val="00674DFB"/>
    <w:rsid w:val="006A4331"/>
    <w:rsid w:val="006B6DCB"/>
    <w:rsid w:val="006C72DC"/>
    <w:rsid w:val="00705CA3"/>
    <w:rsid w:val="00742024"/>
    <w:rsid w:val="00743D5A"/>
    <w:rsid w:val="007474CE"/>
    <w:rsid w:val="00764ACD"/>
    <w:rsid w:val="007B58B1"/>
    <w:rsid w:val="007D73E3"/>
    <w:rsid w:val="007E7366"/>
    <w:rsid w:val="0084658F"/>
    <w:rsid w:val="00867577"/>
    <w:rsid w:val="00873727"/>
    <w:rsid w:val="008808BA"/>
    <w:rsid w:val="008C14A7"/>
    <w:rsid w:val="00922E27"/>
    <w:rsid w:val="00933395"/>
    <w:rsid w:val="0098060E"/>
    <w:rsid w:val="009957ED"/>
    <w:rsid w:val="009D1BC4"/>
    <w:rsid w:val="00A033D8"/>
    <w:rsid w:val="00A077B7"/>
    <w:rsid w:val="00A604CD"/>
    <w:rsid w:val="00A65C5A"/>
    <w:rsid w:val="00A86A8A"/>
    <w:rsid w:val="00A93760"/>
    <w:rsid w:val="00AA0E79"/>
    <w:rsid w:val="00AA36F1"/>
    <w:rsid w:val="00AD2B59"/>
    <w:rsid w:val="00B1025B"/>
    <w:rsid w:val="00B22C6B"/>
    <w:rsid w:val="00B314D1"/>
    <w:rsid w:val="00B5794C"/>
    <w:rsid w:val="00B9147C"/>
    <w:rsid w:val="00BA369B"/>
    <w:rsid w:val="00BA4D53"/>
    <w:rsid w:val="00BC4972"/>
    <w:rsid w:val="00C108AF"/>
    <w:rsid w:val="00C24DD8"/>
    <w:rsid w:val="00C32C3C"/>
    <w:rsid w:val="00C61D2C"/>
    <w:rsid w:val="00C80600"/>
    <w:rsid w:val="00CB044A"/>
    <w:rsid w:val="00CD413C"/>
    <w:rsid w:val="00CD5485"/>
    <w:rsid w:val="00CE3CDE"/>
    <w:rsid w:val="00CF4AF1"/>
    <w:rsid w:val="00D23043"/>
    <w:rsid w:val="00D4545E"/>
    <w:rsid w:val="00DA5CDD"/>
    <w:rsid w:val="00DC05B4"/>
    <w:rsid w:val="00DD702D"/>
    <w:rsid w:val="00DF5E20"/>
    <w:rsid w:val="00E03F9C"/>
    <w:rsid w:val="00E07DE0"/>
    <w:rsid w:val="00E1580F"/>
    <w:rsid w:val="00E35C6C"/>
    <w:rsid w:val="00E70189"/>
    <w:rsid w:val="00E77152"/>
    <w:rsid w:val="00EA1DDE"/>
    <w:rsid w:val="00EC515A"/>
    <w:rsid w:val="00EE17AE"/>
    <w:rsid w:val="00F85CA4"/>
    <w:rsid w:val="00F91443"/>
    <w:rsid w:val="00FC33C1"/>
    <w:rsid w:val="00FC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AAD9"/>
  <w15:docId w15:val="{7F6EE273-8611-4B38-BF20-08B4B6E3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 w:eastAsia="en-US" w:bidi="ar-SA"/>
      </w:rPr>
    </w:rPrDefault>
    <w:pPrDefault>
      <w:pPr>
        <w:spacing w:after="5" w:line="249"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0" w:line="259" w:lineRule="auto"/>
      <w:ind w:hanging="10"/>
      <w:outlineLvl w:val="0"/>
    </w:pPr>
    <w:rPr>
      <w:b/>
      <w:color w:val="005EA4"/>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0" w:line="259" w:lineRule="auto"/>
      <w:ind w:hanging="10"/>
      <w:outlineLvl w:val="1"/>
    </w:pPr>
    <w:rPr>
      <w:i/>
      <w:color w:val="286FB7"/>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Garamond" w:eastAsia="Garamond" w:hAnsi="Garamond" w:cs="Garamond"/>
      <w:b/>
      <w:color w:val="005EA4"/>
      <w:sz w:val="22"/>
    </w:rPr>
  </w:style>
  <w:style w:type="character" w:customStyle="1" w:styleId="Heading2Char">
    <w:name w:val="Heading 2 Char"/>
    <w:link w:val="Heading2"/>
    <w:rPr>
      <w:rFonts w:ascii="Garamond" w:eastAsia="Garamond" w:hAnsi="Garamond" w:cs="Garamond"/>
      <w:i/>
      <w:color w:val="286FB7"/>
      <w:sz w:val="22"/>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749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9CE"/>
    <w:rPr>
      <w:rFonts w:ascii="Garamond" w:eastAsia="Garamond" w:hAnsi="Garamond" w:cs="Garamond"/>
      <w:color w:val="000000"/>
    </w:rPr>
  </w:style>
  <w:style w:type="paragraph" w:styleId="ListParagraph">
    <w:name w:val="List Paragraph"/>
    <w:basedOn w:val="Normal"/>
    <w:uiPriority w:val="34"/>
    <w:qFormat/>
    <w:rsid w:val="0046136A"/>
    <w:pPr>
      <w:ind w:left="720"/>
      <w:contextualSpacing/>
    </w:pPr>
  </w:style>
  <w:style w:type="table" w:customStyle="1" w:styleId="TableGrid0">
    <w:name w:val="Table Grid0"/>
    <w:basedOn w:val="TableNormal"/>
    <w:uiPriority w:val="39"/>
    <w:rsid w:val="00461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2360A"/>
    <w:rPr>
      <w:sz w:val="16"/>
      <w:szCs w:val="16"/>
    </w:rPr>
  </w:style>
  <w:style w:type="paragraph" w:styleId="CommentText">
    <w:name w:val="annotation text"/>
    <w:basedOn w:val="Normal"/>
    <w:link w:val="CommentTextChar"/>
    <w:uiPriority w:val="99"/>
    <w:semiHidden/>
    <w:unhideWhenUsed/>
    <w:rsid w:val="0052360A"/>
    <w:pPr>
      <w:spacing w:line="240" w:lineRule="auto"/>
    </w:pPr>
    <w:rPr>
      <w:sz w:val="20"/>
      <w:szCs w:val="20"/>
    </w:rPr>
  </w:style>
  <w:style w:type="character" w:customStyle="1" w:styleId="CommentTextChar">
    <w:name w:val="Comment Text Char"/>
    <w:basedOn w:val="DefaultParagraphFont"/>
    <w:link w:val="CommentText"/>
    <w:uiPriority w:val="99"/>
    <w:semiHidden/>
    <w:rsid w:val="0052360A"/>
    <w:rPr>
      <w:rFonts w:ascii="Garamond" w:eastAsia="Garamond" w:hAnsi="Garamond" w:cs="Garamond"/>
      <w:color w:val="000000"/>
      <w:sz w:val="20"/>
      <w:szCs w:val="20"/>
    </w:rPr>
  </w:style>
  <w:style w:type="paragraph" w:styleId="CommentSubject">
    <w:name w:val="annotation subject"/>
    <w:basedOn w:val="CommentText"/>
    <w:next w:val="CommentText"/>
    <w:link w:val="CommentSubjectChar"/>
    <w:uiPriority w:val="99"/>
    <w:semiHidden/>
    <w:unhideWhenUsed/>
    <w:rsid w:val="0052360A"/>
    <w:rPr>
      <w:b/>
      <w:bCs/>
    </w:rPr>
  </w:style>
  <w:style w:type="character" w:customStyle="1" w:styleId="CommentSubjectChar">
    <w:name w:val="Comment Subject Char"/>
    <w:basedOn w:val="CommentTextChar"/>
    <w:link w:val="CommentSubject"/>
    <w:uiPriority w:val="99"/>
    <w:semiHidden/>
    <w:rsid w:val="0052360A"/>
    <w:rPr>
      <w:rFonts w:ascii="Garamond" w:eastAsia="Garamond" w:hAnsi="Garamond" w:cs="Garamond"/>
      <w:b/>
      <w:bCs/>
      <w:color w:val="000000"/>
      <w:sz w:val="20"/>
      <w:szCs w:val="20"/>
    </w:rPr>
  </w:style>
  <w:style w:type="paragraph" w:styleId="BalloonText">
    <w:name w:val="Balloon Text"/>
    <w:basedOn w:val="Normal"/>
    <w:link w:val="BalloonTextChar"/>
    <w:uiPriority w:val="99"/>
    <w:semiHidden/>
    <w:unhideWhenUsed/>
    <w:rsid w:val="0052360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2360A"/>
    <w:rPr>
      <w:rFonts w:ascii="Times New Roman" w:eastAsia="Garamond" w:hAnsi="Times New Roman" w:cs="Times New Roman"/>
      <w:color w:val="000000"/>
      <w:sz w:val="18"/>
      <w:szCs w:val="18"/>
    </w:rPr>
  </w:style>
  <w:style w:type="character" w:styleId="Hyperlink">
    <w:name w:val="Hyperlink"/>
    <w:basedOn w:val="DefaultParagraphFont"/>
    <w:uiPriority w:val="99"/>
    <w:unhideWhenUsed/>
    <w:rsid w:val="00265EF0"/>
    <w:rPr>
      <w:color w:val="0563C1" w:themeColor="hyperlink"/>
      <w:u w:val="single"/>
    </w:rPr>
  </w:style>
  <w:style w:type="character" w:styleId="UnresolvedMention">
    <w:name w:val="Unresolved Mention"/>
    <w:basedOn w:val="DefaultParagraphFont"/>
    <w:uiPriority w:val="99"/>
    <w:semiHidden/>
    <w:unhideWhenUsed/>
    <w:rsid w:val="00265EF0"/>
    <w:rPr>
      <w:color w:val="605E5C"/>
      <w:shd w:val="clear" w:color="auto" w:fill="E1DFDD"/>
    </w:rPr>
  </w:style>
  <w:style w:type="character" w:customStyle="1" w:styleId="apple-converted-space">
    <w:name w:val="apple-converted-space"/>
    <w:basedOn w:val="DefaultParagraphFont"/>
    <w:rsid w:val="00090444"/>
  </w:style>
  <w:style w:type="character" w:styleId="FollowedHyperlink">
    <w:name w:val="FollowedHyperlink"/>
    <w:basedOn w:val="DefaultParagraphFont"/>
    <w:uiPriority w:val="99"/>
    <w:semiHidden/>
    <w:unhideWhenUsed/>
    <w:rsid w:val="00B2054B"/>
    <w:rPr>
      <w:color w:val="954F72" w:themeColor="followedHyperlink"/>
      <w:u w:val="single"/>
    </w:rPr>
  </w:style>
  <w:style w:type="paragraph" w:styleId="Footer">
    <w:name w:val="footer"/>
    <w:basedOn w:val="Normal"/>
    <w:link w:val="FooterChar"/>
    <w:uiPriority w:val="99"/>
    <w:unhideWhenUsed/>
    <w:rsid w:val="00723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D89"/>
    <w:rPr>
      <w:rFonts w:ascii="Garamond" w:eastAsia="Garamond" w:hAnsi="Garamond" w:cs="Garamond"/>
      <w:color w:val="000000"/>
    </w:rPr>
  </w:style>
  <w:style w:type="character" w:styleId="Mention">
    <w:name w:val="Mention"/>
    <w:basedOn w:val="DefaultParagraphFont"/>
    <w:uiPriority w:val="99"/>
    <w:unhideWhenUsed/>
    <w:rPr>
      <w:color w:val="2B579A"/>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50" w:type="dxa"/>
        <w:left w:w="107" w:type="dxa"/>
        <w:right w:w="115" w:type="dxa"/>
      </w:tblCellMar>
    </w:tblPr>
  </w:style>
  <w:style w:type="table" w:customStyle="1" w:styleId="a1">
    <w:basedOn w:val="TableNormal"/>
    <w:pPr>
      <w:spacing w:after="0" w:line="240" w:lineRule="auto"/>
    </w:pPr>
    <w:tblPr>
      <w:tblStyleRowBandSize w:val="1"/>
      <w:tblStyleColBandSize w:val="1"/>
      <w:tblCellMar>
        <w:top w:w="50" w:type="dxa"/>
        <w:left w:w="107" w:type="dxa"/>
        <w:right w:w="115" w:type="dxa"/>
      </w:tblCellMar>
    </w:tblPr>
  </w:style>
  <w:style w:type="table" w:customStyle="1" w:styleId="a2">
    <w:basedOn w:val="TableNormal"/>
    <w:pPr>
      <w:spacing w:after="0" w:line="240" w:lineRule="auto"/>
    </w:pPr>
    <w:tblPr>
      <w:tblStyleRowBandSize w:val="1"/>
      <w:tblStyleColBandSize w:val="1"/>
      <w:tblCellMar>
        <w:top w:w="50" w:type="dxa"/>
        <w:left w:w="107" w:type="dxa"/>
        <w:right w:w="115" w:type="dxa"/>
      </w:tblCellMar>
    </w:tblPr>
  </w:style>
  <w:style w:type="table" w:customStyle="1" w:styleId="a3">
    <w:basedOn w:val="TableNormal"/>
    <w:pPr>
      <w:spacing w:after="0" w:line="240" w:lineRule="auto"/>
    </w:pPr>
    <w:tblPr>
      <w:tblStyleRowBandSize w:val="1"/>
      <w:tblStyleColBandSize w:val="1"/>
      <w:tblCellMar>
        <w:top w:w="50" w:type="dxa"/>
        <w:left w:w="107" w:type="dxa"/>
        <w:right w:w="115" w:type="dxa"/>
      </w:tblCellMar>
    </w:tblPr>
  </w:style>
  <w:style w:type="table" w:customStyle="1" w:styleId="a4">
    <w:basedOn w:val="TableNormal"/>
    <w:pPr>
      <w:spacing w:after="0" w:line="240" w:lineRule="auto"/>
    </w:pPr>
    <w:tblPr>
      <w:tblStyleRowBandSize w:val="1"/>
      <w:tblStyleColBandSize w:val="1"/>
      <w:tblCellMar>
        <w:top w:w="50" w:type="dxa"/>
        <w:left w:w="107" w:type="dxa"/>
        <w:right w:w="115" w:type="dxa"/>
      </w:tblCellMar>
    </w:tblPr>
  </w:style>
  <w:style w:type="table" w:customStyle="1" w:styleId="a5">
    <w:basedOn w:val="TableNormal"/>
    <w:pPr>
      <w:spacing w:after="0" w:line="240" w:lineRule="auto"/>
    </w:pPr>
    <w:tblPr>
      <w:tblStyleRowBandSize w:val="1"/>
      <w:tblStyleColBandSize w:val="1"/>
      <w:tblCellMar>
        <w:top w:w="50" w:type="dxa"/>
        <w:left w:w="107" w:type="dxa"/>
        <w:right w:w="115" w:type="dxa"/>
      </w:tblCellMar>
    </w:tblPr>
  </w:style>
  <w:style w:type="table" w:customStyle="1" w:styleId="a6">
    <w:basedOn w:val="TableNormal"/>
    <w:pPr>
      <w:spacing w:after="0" w:line="240" w:lineRule="auto"/>
    </w:pPr>
    <w:tblPr>
      <w:tblStyleRowBandSize w:val="1"/>
      <w:tblStyleColBandSize w:val="1"/>
      <w:tblCellMar>
        <w:top w:w="50" w:type="dxa"/>
        <w:left w:w="107" w:type="dxa"/>
        <w:right w:w="115" w:type="dxa"/>
      </w:tblCellMar>
    </w:tblPr>
  </w:style>
  <w:style w:type="table" w:customStyle="1" w:styleId="a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m02.safelinks.protection.outlook.com/?url=https%3A%2F%2Fwww.publichealth.columbia.edu%2Fpeople%2Fcurrent-students%2Fcommunity-standards&amp;data=05%7C01%7Csb64%40cumc.columbia.edu%7Ca8bdb9e0201e4ac5ac4908db3447ae36%7Cb0002a9b0017404d97dc3d3bab09be81%7C0%7C0%7C638161254700890679%7CUnknown%7CTWFpbGZsb3d8eyJWIjoiMC4wLjAwMDAiLCJQIjoiV2luMzIiLCJBTiI6Ik1haWwiLCJXVCI6Mn0%3D%7C3000%7C%7C%7C&amp;sdata=Cydd6VWhuZiuGfFoMUIwZHqiqlAfDOcMWkoEpoEqr7o%3D&amp;reserved=0" TargetMode="External"/><Relationship Id="rId18" Type="http://schemas.openxmlformats.org/officeDocument/2006/relationships/hyperlink" Target="https://nam02.safelinks.protection.outlook.com/?url=https%3A%2F%2Fcm.maxient.com%2Freportingform.php%3FColumbiaUniv%26layout_id%3D77&amp;data=05%7C02%7Csb64%40cumc.columbia.edu%7C32092398c9a34566d80908dcc399bdc6%7Cb0002a9b0017404d97dc3d3bab09be81%7C0%7C0%7C638600312280702636%7CUnknown%7CTWFpbGZsb3d8eyJWIjoiMC4wLjAwMDAiLCJQIjoiV2luMzIiLCJBTiI6Ik1haWwiLCJXVCI6Mn0%3D%7C0%7C%7C%7C&amp;sdata=0NdS4kDWhjDjmjxaZ2HKILVPEYNdk5x8WmfVIqagAY0%3D&amp;reserved=0"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universitylife.columbia.edu/columbias-bias-response-faqs" TargetMode="External"/><Relationship Id="rId7" Type="http://schemas.openxmlformats.org/officeDocument/2006/relationships/endnotes" Target="endnotes.xml"/><Relationship Id="rId12" Type="http://schemas.openxmlformats.org/officeDocument/2006/relationships/hyperlink" Target="https://www.publichealth.columbia.edu/about/mission-history" TargetMode="External"/><Relationship Id="rId17" Type="http://schemas.openxmlformats.org/officeDocument/2006/relationships/hyperlink" Target="mailto:mz3047@cumc.columbia.edu"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nam02.safelinks.protection.outlook.com/?url=https%3A%2F%2Fwww.publichealth.columbia.edu%2Fpeople%2Fcurrent-students%2Fcommunity-standards%2Fstudent-honor-code-professional-guidelines&amp;data=05%7C01%7Csb64%40cumc.columbia.edu%7Ca8bdb9e0201e4ac5ac4908db3447ae36%7Cb0002a9b0017404d97dc3d3bab09be81%7C0%7C0%7C638161254700890679%7CUnknown%7CTWFpbGZsb3d8eyJWIjoiMC4wLjAwMDAiLCJQIjoiV2luMzIiLCJBTiI6Ik1haWwiLCJXVCI6Mn0%3D%7C3000%7C%7C%7C&amp;sdata=8%2FHHKTvyynaJdIn9JYhawFXIdMBp2WHMsG2JPn6vXfM%3D&amp;reserved=0" TargetMode="External"/><Relationship Id="rId20" Type="http://schemas.openxmlformats.org/officeDocument/2006/relationships/hyperlink" Target="mailto:mr4075@cumc.columbia.ed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02.safelinks.protection.outlook.com/?url=https%3A%2F%2Fcommunity.canvaslms.com%2Ft5%2FInstructor-Guide%2FHow-do-I-view-analytics-for-a-student-in-a-course%2Fta-p%2F969&amp;data=05%7C01%7Cecs2207%40cumc.columbia.edu%7C7af6689de21043f7b24e08db2a25c168%7Cb0002a9b0017404d97dc3d3bab09be81%7C0%7C0%7C638150113861802837%7CUnknown%7CTWFpbGZsb3d8eyJWIjoiMC4wLjAwMDAiLCJQIjoiV2luMzIiLCJBTiI6Ik1haWwiLCJXVCI6Mn0%3D%7C3000%7C%7C%7C&amp;sdata=oDUr%2BHQCA5iqf1vnNYnRyWBMuppAn7PMDwwX8wXiYHQ%3D&amp;reserved=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am02.safelinks.protection.outlook.com/?url=https%3A%2F%2Fcssi.columbia.edu%2Fcontent%2Facademic-violations&amp;data=05%7C01%7Csb64%40cumc.columbia.edu%7Ca8bdb9e0201e4ac5ac4908db3447ae36%7Cb0002a9b0017404d97dc3d3bab09be81%7C0%7C0%7C638161254700890679%7CUnknown%7CTWFpbGZsb3d8eyJWIjoiMC4wLjAwMDAiLCJQIjoiV2luMzIiLCJBTiI6Ik1haWwiLCJXVCI6Mn0%3D%7C3000%7C%7C%7C&amp;sdata=ndEjdDrOBaDb%2BBAY3FzK3KtZl70BMfObEHxp92L6Nmw%3D&amp;reserved=0"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www.publichealth.columbia.edu/people/current-students/academics/student-handbooks" TargetMode="External"/><Relationship Id="rId19" Type="http://schemas.openxmlformats.org/officeDocument/2006/relationships/hyperlink" Target="mailto:disability@columbia.edu" TargetMode="External"/><Relationship Id="rId4" Type="http://schemas.openxmlformats.org/officeDocument/2006/relationships/settings" Target="settings.xml"/><Relationship Id="rId9" Type="http://schemas.openxmlformats.org/officeDocument/2006/relationships/hyperlink" Target="mailto:kc4009@cumc.columbia.edu" TargetMode="External"/><Relationship Id="rId14" Type="http://schemas.openxmlformats.org/officeDocument/2006/relationships/hyperlink" Target="https://universitylife.columbia.edu/report" TargetMode="External"/><Relationship Id="rId22" Type="http://schemas.openxmlformats.org/officeDocument/2006/relationships/hyperlink" Target="https://institutionalequity.columbia.edu/" TargetMode="Externa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SPbN44d860NlSAt3OqSMNQJ1w==">CgMxLjAaJwoBMBIiCiAIBCocCgtBQUFCc3BnN0tkbxAIGgtBQUFCc3BnN0tkbyLbCgoLQUFBQnNwZzdLZG8SsQoKC0FBQUJzcGc3S2RvEgtBQUFCc3BnN0tkbxr1AgoJdGV4dC9odG1sEucCQ2FuIHJlcGxhY2UgdGhpcyB3aXRoIGFsdGVybmF0ZSBsYW5ndWFnZSBpZiB0aGUgY291cnNlIGluc3RydWN0b3IgaXMgY2xlYXIgb24gaG93IHRoZXkgd2lsbCBhcHBseSBhIGdyYWRlIHBlbmFsdHk6ICBGb3IgZXhhbXBsZTogSW4gdGhpcyBjb3Vyc2UsIHRoYXQgcGVuYWx0eSB3aWxsIGJlIHJlZmxlY3RlZCBpbiB0aGUgZm9sbG93aW5nIHdheTogSW4gdGhpcyBjb3Vyc2UsIHRoYXQgcGVuYWx0eSB3aWxsIGJlIHNlbGVjdGVkIGluIHRoZSBmb2xsb3dpbmcgd2F5OiBPcHBvcnR1bml0eSB0byByZWRvIHRoZSBhc3NpZ25tZW50IHdpdGgg4oCcWCAobGV0dGVyIGdyYWRlKeKAnSBhcyB0aGUgbWF4aW11bSBncmFkZSBwb3NzaWJsZS4i9gIKCnRleHQvcGxhaW4S5wJDYW4gcmVwbGFjZSB0aGlzIHdpdGggYWx0ZXJuYXRlIGxhbmd1YWdlIGlmIHRoZSBjb3Vyc2UgaW5zdHJ1Y3RvciBpcyBjbGVhciBvbiBob3cgdGhleSB3aWxsIGFwcGx5IGEgZ3JhZGUgcGVuYWx0eTogIEZvciBleGFtcGxlOiBJbiB0aGlzIGNvdXJzZSwgdGhhdCBwZW5hbHR5IHdpbGwgYmUgcmVmbGVjdGVkIGluIHRoZSBmb2xsb3dpbmcgd2F5OiBJbiB0aGlzIGNvdXJzZSwgdGhhdCBwZW5hbHR5IHdpbGwgYmUgc2VsZWN0ZWQgaW4gdGhlIGZvbGxvd2luZyB3YXk6IE9wcG9ydHVuaXR5IHRvIHJlZG8gdGhlIGFzc2lnbm1lbnQgd2l0aCDigJxYIChsZXR0ZXIgZ3JhZGUp4oCdIGFzIHRoZSBtYXhpbXVtIGdyYWRlIHBvc3NpYmxlLipICg9EZSBQaW5obywgSGVsZW4aNS8vc3NsLmdzdGF0aWMuY29tL2RvY3MvY29tbW9uL2JsdWVfc2lsaG91ZXR0ZTk2LTAucG5nMKCuwMSfMTigrsDEnzFySgoPRGUgUGluaG8sIEhlbGVuGjcKNS8vc3NsLmdzdGF0aWMuY29tL2RvY3MvY29tbW9uL2JsdWVfc2lsaG91ZXR0ZTk2LTAucG5neACIAQGaAQYIABAAGACqAeoCEucCQ2FuIHJlcGxhY2UgdGhpcyB3aXRoIGFsdGVybmF0ZSBsYW5ndWFnZSBpZiB0aGUgY291cnNlIGluc3RydWN0b3IgaXMgY2xlYXIgb24gaG93IHRoZXkgd2lsbCBhcHBseSBhIGdyYWRlIHBlbmFsdHk6ICBGb3IgZXhhbXBsZTogSW4gdGhpcyBjb3Vyc2UsIHRoYXQgcGVuYWx0eSB3aWxsIGJlIHJlZmxlY3RlZCBpbiB0aGUgZm9sbG93aW5nIHdheTogSW4gdGhpcyBjb3Vyc2UsIHRoYXQgcGVuYWx0eSB3aWxsIGJlIHNlbGVjdGVkIGluIHRoZSBmb2xsb3dpbmcgd2F5OiBPcHBvcnR1bml0eSB0byByZWRvIHRoZSBhc3NpZ25tZW50IHdpdGgg4oCcWCAobGV0dGVyIGdyYWRlKeKAnSBhcyB0aGUgbWF4aW11bSBncmFkZSBwb3NzaWJsZS6wAQC4AQEYoK7AxJ8xIKCuwMSfMTAAQghraXguY210MDIPaWQubG5nbWZzYzBrYXU3Mg9pZC52ZzEyMzl2ejFub2Y4AHIhMTEzcVEzbHZKcWlyWU5kU3hWWmlha3VwRHB5bmh4R29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3725</Words>
  <Characters>21233</Characters>
  <Application>Microsoft Office Word</Application>
  <DocSecurity>0</DocSecurity>
  <Lines>176</Lines>
  <Paragraphs>49</Paragraphs>
  <ScaleCrop>false</ScaleCrop>
  <Company/>
  <LinksUpToDate>false</LinksUpToDate>
  <CharactersWithSpaces>24909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Lapp, PhD</dc:creator>
  <cp:lastModifiedBy>Kimberly Clotman</cp:lastModifiedBy>
  <cp:revision>8</cp:revision>
  <cp:lastPrinted>2026-01-15T16:02:00Z</cp:lastPrinted>
  <dcterms:created xsi:type="dcterms:W3CDTF">2026-06-02T00:30:00Z</dcterms:created>
  <dcterms:modified xsi:type="dcterms:W3CDTF">2026-06-02T01:24:00Z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0x0101001954CA52A133034998ACBAEB17A4B08B</vt:lpwstr>
  </property>
</Properties>
</file>