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A0D06" w14:textId="41D099E8" w:rsidR="00D93E71" w:rsidRDefault="00602258" w:rsidP="002E114A">
      <w:pPr>
        <w:pStyle w:val="a6"/>
      </w:pPr>
      <w:r>
        <w:rPr>
          <w:rFonts w:hint="eastAsia"/>
        </w:rPr>
        <w:t>Oral Cancer &amp; Pathology</w:t>
      </w:r>
    </w:p>
    <w:p w14:paraId="57329125" w14:textId="308F5EC6" w:rsidR="00D93E71" w:rsidRDefault="00602258" w:rsidP="00D93E71">
      <w:pPr>
        <w:pStyle w:val="MS"/>
        <w:spacing w:after="240"/>
        <w:jc w:val="left"/>
        <w:rPr>
          <w:rFonts w:hint="eastAsia"/>
        </w:rPr>
      </w:pPr>
      <w:r>
        <w:rPr>
          <w:rFonts w:ascii="HY신명조" w:eastAsia="돋움체" w:hAnsi="HY신명조" w:hint="eastAsia"/>
          <w:b/>
          <w:bCs/>
          <w:sz w:val="24"/>
          <w:szCs w:val="24"/>
        </w:rPr>
        <w:t>고령</w:t>
      </w:r>
      <w:r>
        <w:rPr>
          <w:rFonts w:ascii="HY신명조" w:eastAsia="돋움체" w:hAnsi="HY신명조" w:hint="eastAsia"/>
          <w:b/>
          <w:bCs/>
          <w:sz w:val="24"/>
          <w:szCs w:val="24"/>
        </w:rPr>
        <w:t xml:space="preserve"> </w:t>
      </w:r>
      <w:r>
        <w:rPr>
          <w:rFonts w:ascii="HY신명조" w:eastAsia="돋움체" w:hAnsi="HY신명조" w:hint="eastAsia"/>
          <w:b/>
          <w:bCs/>
          <w:sz w:val="24"/>
          <w:szCs w:val="24"/>
        </w:rPr>
        <w:t>환자의</w:t>
      </w:r>
      <w:r>
        <w:rPr>
          <w:rFonts w:ascii="HY신명조" w:eastAsia="돋움체" w:hAnsi="HY신명조" w:hint="eastAsia"/>
          <w:b/>
          <w:bCs/>
          <w:sz w:val="24"/>
          <w:szCs w:val="24"/>
        </w:rPr>
        <w:t xml:space="preserve"> </w:t>
      </w:r>
      <w:r>
        <w:rPr>
          <w:rFonts w:ascii="HY신명조" w:eastAsia="돋움체" w:hAnsi="HY신명조" w:hint="eastAsia"/>
          <w:b/>
          <w:bCs/>
          <w:sz w:val="24"/>
          <w:szCs w:val="24"/>
        </w:rPr>
        <w:t>협점막에</w:t>
      </w:r>
      <w:r>
        <w:rPr>
          <w:rFonts w:ascii="HY신명조" w:eastAsia="돋움체" w:hAnsi="HY신명조" w:hint="eastAsia"/>
          <w:b/>
          <w:bCs/>
          <w:sz w:val="24"/>
          <w:szCs w:val="24"/>
        </w:rPr>
        <w:t xml:space="preserve"> </w:t>
      </w:r>
      <w:r>
        <w:rPr>
          <w:rFonts w:ascii="HY신명조" w:eastAsia="돋움체" w:hAnsi="HY신명조" w:hint="eastAsia"/>
          <w:b/>
          <w:bCs/>
          <w:sz w:val="24"/>
          <w:szCs w:val="24"/>
        </w:rPr>
        <w:t>발생하여</w:t>
      </w:r>
      <w:r>
        <w:rPr>
          <w:rFonts w:ascii="HY신명조" w:eastAsia="돋움체" w:hAnsi="HY신명조" w:hint="eastAsia"/>
          <w:b/>
          <w:bCs/>
          <w:sz w:val="24"/>
          <w:szCs w:val="24"/>
        </w:rPr>
        <w:t xml:space="preserve"> </w:t>
      </w:r>
      <w:proofErr w:type="spellStart"/>
      <w:r>
        <w:rPr>
          <w:rFonts w:ascii="HY신명조" w:eastAsia="돋움체" w:hAnsi="HY신명조" w:hint="eastAsia"/>
          <w:b/>
          <w:bCs/>
          <w:sz w:val="24"/>
          <w:szCs w:val="24"/>
        </w:rPr>
        <w:t>혈관성</w:t>
      </w:r>
      <w:proofErr w:type="spellEnd"/>
      <w:r>
        <w:rPr>
          <w:rFonts w:ascii="HY신명조" w:eastAsia="돋움체" w:hAnsi="HY신명조" w:hint="eastAsia"/>
          <w:b/>
          <w:bCs/>
          <w:sz w:val="24"/>
          <w:szCs w:val="24"/>
        </w:rPr>
        <w:t xml:space="preserve"> </w:t>
      </w:r>
      <w:r w:rsidR="002E43E3">
        <w:rPr>
          <w:rFonts w:ascii="HY신명조" w:eastAsia="돋움체" w:hAnsi="HY신명조" w:hint="eastAsia"/>
          <w:b/>
          <w:bCs/>
          <w:sz w:val="24"/>
          <w:szCs w:val="24"/>
        </w:rPr>
        <w:t>악성</w:t>
      </w:r>
      <w:r w:rsidR="002E43E3">
        <w:rPr>
          <w:rFonts w:ascii="HY신명조" w:eastAsia="돋움체" w:hAnsi="HY신명조" w:hint="eastAsia"/>
          <w:b/>
          <w:bCs/>
          <w:sz w:val="24"/>
          <w:szCs w:val="24"/>
        </w:rPr>
        <w:t xml:space="preserve"> </w:t>
      </w:r>
      <w:r>
        <w:rPr>
          <w:rFonts w:ascii="HY신명조" w:eastAsia="돋움체" w:hAnsi="HY신명조" w:hint="eastAsia"/>
          <w:b/>
          <w:bCs/>
          <w:sz w:val="24"/>
          <w:szCs w:val="24"/>
        </w:rPr>
        <w:t>종양으로</w:t>
      </w:r>
      <w:r>
        <w:rPr>
          <w:rFonts w:ascii="HY신명조" w:eastAsia="돋움체" w:hAnsi="HY신명조" w:hint="eastAsia"/>
          <w:b/>
          <w:bCs/>
          <w:sz w:val="24"/>
          <w:szCs w:val="24"/>
        </w:rPr>
        <w:t xml:space="preserve"> </w:t>
      </w:r>
      <w:r>
        <w:rPr>
          <w:rFonts w:ascii="HY신명조" w:eastAsia="돋움체" w:hAnsi="HY신명조" w:hint="eastAsia"/>
          <w:b/>
          <w:bCs/>
          <w:sz w:val="24"/>
          <w:szCs w:val="24"/>
        </w:rPr>
        <w:t>오인된</w:t>
      </w:r>
      <w:r>
        <w:rPr>
          <w:rFonts w:ascii="HY신명조" w:eastAsia="돋움체" w:hAnsi="HY신명조" w:hint="eastAsia"/>
          <w:b/>
          <w:bCs/>
          <w:sz w:val="24"/>
          <w:szCs w:val="24"/>
        </w:rPr>
        <w:t xml:space="preserve"> </w:t>
      </w:r>
      <w:r>
        <w:rPr>
          <w:rFonts w:ascii="HY신명조" w:eastAsia="돋움체" w:hAnsi="HY신명조" w:hint="eastAsia"/>
          <w:b/>
          <w:bCs/>
          <w:sz w:val="24"/>
          <w:szCs w:val="24"/>
        </w:rPr>
        <w:t>화농성</w:t>
      </w:r>
      <w:r>
        <w:rPr>
          <w:rFonts w:ascii="HY신명조" w:eastAsia="돋움체" w:hAnsi="HY신명조" w:hint="eastAsia"/>
          <w:b/>
          <w:bCs/>
          <w:sz w:val="24"/>
          <w:szCs w:val="24"/>
        </w:rPr>
        <w:t xml:space="preserve"> </w:t>
      </w:r>
      <w:proofErr w:type="spellStart"/>
      <w:proofErr w:type="gramStart"/>
      <w:r>
        <w:rPr>
          <w:rFonts w:ascii="HY신명조" w:eastAsia="돋움체" w:hAnsi="HY신명조" w:hint="eastAsia"/>
          <w:b/>
          <w:bCs/>
          <w:sz w:val="24"/>
          <w:szCs w:val="24"/>
        </w:rPr>
        <w:t>육아종</w:t>
      </w:r>
      <w:proofErr w:type="spellEnd"/>
      <w:r>
        <w:rPr>
          <w:rFonts w:ascii="HY신명조" w:eastAsia="돋움체" w:hAnsi="HY신명조" w:hint="eastAsia"/>
          <w:b/>
          <w:bCs/>
          <w:sz w:val="24"/>
          <w:szCs w:val="24"/>
        </w:rPr>
        <w:t xml:space="preserve"> :</w:t>
      </w:r>
      <w:proofErr w:type="gramEnd"/>
      <w:r>
        <w:rPr>
          <w:rFonts w:ascii="HY신명조" w:eastAsia="돋움체" w:hAnsi="HY신명조" w:hint="eastAsia"/>
          <w:b/>
          <w:bCs/>
          <w:sz w:val="24"/>
          <w:szCs w:val="24"/>
        </w:rPr>
        <w:t xml:space="preserve"> </w:t>
      </w:r>
      <w:r>
        <w:rPr>
          <w:rFonts w:ascii="HY신명조" w:eastAsia="돋움체" w:hAnsi="HY신명조" w:hint="eastAsia"/>
          <w:b/>
          <w:bCs/>
          <w:sz w:val="24"/>
          <w:szCs w:val="24"/>
        </w:rPr>
        <w:t>증례</w:t>
      </w:r>
      <w:r>
        <w:rPr>
          <w:rFonts w:ascii="HY신명조" w:eastAsia="돋움체" w:hAnsi="HY신명조" w:hint="eastAsia"/>
          <w:b/>
          <w:bCs/>
          <w:sz w:val="24"/>
          <w:szCs w:val="24"/>
        </w:rPr>
        <w:t xml:space="preserve"> </w:t>
      </w:r>
      <w:r>
        <w:rPr>
          <w:rFonts w:ascii="HY신명조" w:eastAsia="돋움체" w:hAnsi="HY신명조" w:hint="eastAsia"/>
          <w:b/>
          <w:bCs/>
          <w:sz w:val="24"/>
          <w:szCs w:val="24"/>
        </w:rPr>
        <w:t>보고</w:t>
      </w:r>
      <w:r>
        <w:rPr>
          <w:rFonts w:ascii="HY신명조" w:eastAsia="돋움체" w:hAnsi="HY신명조" w:hint="eastAsia"/>
          <w:b/>
          <w:bCs/>
          <w:sz w:val="24"/>
          <w:szCs w:val="24"/>
        </w:rPr>
        <w:t xml:space="preserve"> </w:t>
      </w:r>
      <w:r>
        <w:rPr>
          <w:rFonts w:ascii="HY신명조" w:eastAsia="돋움체" w:hAnsi="HY신명조" w:hint="eastAsia"/>
          <w:b/>
          <w:bCs/>
          <w:sz w:val="24"/>
          <w:szCs w:val="24"/>
        </w:rPr>
        <w:t>및</w:t>
      </w:r>
      <w:r>
        <w:rPr>
          <w:rFonts w:ascii="HY신명조" w:eastAsia="돋움체" w:hAnsi="HY신명조" w:hint="eastAsia"/>
          <w:b/>
          <w:bCs/>
          <w:sz w:val="24"/>
          <w:szCs w:val="24"/>
        </w:rPr>
        <w:t xml:space="preserve"> </w:t>
      </w:r>
      <w:r>
        <w:rPr>
          <w:rFonts w:ascii="HY신명조" w:eastAsia="돋움체" w:hAnsi="HY신명조" w:hint="eastAsia"/>
          <w:b/>
          <w:bCs/>
          <w:sz w:val="24"/>
          <w:szCs w:val="24"/>
        </w:rPr>
        <w:t>문헌</w:t>
      </w:r>
      <w:r>
        <w:rPr>
          <w:rFonts w:ascii="HY신명조" w:eastAsia="돋움체" w:hAnsi="HY신명조" w:hint="eastAsia"/>
          <w:b/>
          <w:bCs/>
          <w:sz w:val="24"/>
          <w:szCs w:val="24"/>
        </w:rPr>
        <w:t xml:space="preserve"> </w:t>
      </w:r>
      <w:r>
        <w:rPr>
          <w:rFonts w:ascii="HY신명조" w:eastAsia="돋움체" w:hAnsi="HY신명조" w:hint="eastAsia"/>
          <w:b/>
          <w:bCs/>
          <w:sz w:val="24"/>
          <w:szCs w:val="24"/>
        </w:rPr>
        <w:t>고찰</w:t>
      </w:r>
    </w:p>
    <w:p w14:paraId="71117A82" w14:textId="7DD1BE45" w:rsidR="00602258" w:rsidRDefault="00602258" w:rsidP="00602258">
      <w:pPr>
        <w:pStyle w:val="MS"/>
        <w:spacing w:after="240"/>
        <w:jc w:val="left"/>
      </w:pPr>
      <w:proofErr w:type="spellStart"/>
      <w:r>
        <w:rPr>
          <w:rFonts w:ascii="HY신명조" w:eastAsia="HY신명조" w:hAnsi="HY신명조" w:hint="eastAsia"/>
          <w:sz w:val="22"/>
          <w:szCs w:val="22"/>
        </w:rPr>
        <w:t>이윤조</w:t>
      </w:r>
      <w:proofErr w:type="spellEnd"/>
      <w:r w:rsidRPr="00881275">
        <w:rPr>
          <w:rFonts w:ascii="HY신명조" w:eastAsia="HY신명조" w:hint="eastAsia"/>
          <w:sz w:val="22"/>
        </w:rPr>
        <w:t>*</w:t>
      </w:r>
      <w:r>
        <w:rPr>
          <w:rFonts w:ascii="HY신명조" w:eastAsia="HY신명조" w:hAnsi="HY신명조" w:hint="eastAsia"/>
          <w:sz w:val="22"/>
          <w:vertAlign w:val="superscript"/>
        </w:rPr>
        <w:t>1</w:t>
      </w:r>
      <w:r>
        <w:rPr>
          <w:rFonts w:ascii="HY신명조" w:eastAsia="HY신명조" w:hAnsi="HY신명조" w:hint="eastAsia"/>
          <w:sz w:val="22"/>
          <w:szCs w:val="22"/>
        </w:rPr>
        <w:t>,</w:t>
      </w:r>
      <w:r>
        <w:rPr>
          <w:rFonts w:ascii="HY신명조" w:eastAsia="HY신명조" w:hAnsi="HY신명조"/>
          <w:sz w:val="22"/>
          <w:szCs w:val="22"/>
        </w:rPr>
        <w:t xml:space="preserve"> </w:t>
      </w:r>
      <w:r>
        <w:rPr>
          <w:rFonts w:ascii="HY신명조" w:eastAsia="HY신명조" w:hAnsi="HY신명조" w:hint="eastAsia"/>
          <w:sz w:val="22"/>
          <w:szCs w:val="22"/>
        </w:rPr>
        <w:t>오지현</w:t>
      </w:r>
      <w:r>
        <w:rPr>
          <w:rFonts w:ascii="HY신명조" w:eastAsia="HY신명조" w:hAnsi="HY신명조" w:hint="eastAsia"/>
          <w:sz w:val="22"/>
          <w:vertAlign w:val="superscript"/>
        </w:rPr>
        <w:t>1</w:t>
      </w:r>
      <w:r>
        <w:rPr>
          <w:rFonts w:ascii="HY신명조" w:eastAsia="HY신명조" w:hAnsi="HY신명조"/>
          <w:sz w:val="22"/>
          <w:szCs w:val="22"/>
        </w:rPr>
        <w:t xml:space="preserve">, </w:t>
      </w:r>
      <w:r>
        <w:rPr>
          <w:rFonts w:ascii="HY신명조" w:eastAsia="HY신명조" w:hAnsi="HY신명조" w:hint="eastAsia"/>
          <w:sz w:val="22"/>
          <w:szCs w:val="22"/>
        </w:rPr>
        <w:t>김성곤</w:t>
      </w:r>
      <w:r>
        <w:rPr>
          <w:rFonts w:ascii="HY신명조" w:eastAsia="HY신명조" w:hAnsi="HY신명조" w:hint="eastAsia"/>
          <w:sz w:val="22"/>
          <w:vertAlign w:val="superscript"/>
        </w:rPr>
        <w:t>1</w:t>
      </w:r>
      <w:r>
        <w:rPr>
          <w:rFonts w:ascii="HY신명조" w:eastAsia="HY신명조" w:hAnsi="HY신명조" w:hint="eastAsia"/>
          <w:sz w:val="22"/>
          <w:szCs w:val="22"/>
        </w:rPr>
        <w:t xml:space="preserve">, </w:t>
      </w:r>
      <w:proofErr w:type="spellStart"/>
      <w:r>
        <w:rPr>
          <w:rFonts w:ascii="HY신명조" w:eastAsia="HY신명조" w:hAnsi="HY신명조" w:hint="eastAsia"/>
          <w:sz w:val="22"/>
          <w:szCs w:val="22"/>
        </w:rPr>
        <w:t>권광준</w:t>
      </w:r>
      <w:proofErr w:type="spellEnd"/>
      <w:r>
        <w:rPr>
          <w:rFonts w:ascii="HY신명조" w:eastAsia="HY신명조" w:hAnsi="HY신명조" w:hint="eastAsia"/>
          <w:sz w:val="22"/>
          <w:vertAlign w:val="superscript"/>
        </w:rPr>
        <w:t>1</w:t>
      </w:r>
      <w:r>
        <w:rPr>
          <w:rFonts w:ascii="HY신명조" w:eastAsia="HY신명조" w:hAnsi="HY신명조" w:hint="eastAsia"/>
          <w:sz w:val="22"/>
          <w:szCs w:val="22"/>
        </w:rPr>
        <w:t>,</w:t>
      </w:r>
      <w:r>
        <w:rPr>
          <w:rFonts w:ascii="HY신명조" w:eastAsia="HY신명조" w:hAnsi="HY신명조"/>
          <w:sz w:val="22"/>
          <w:szCs w:val="22"/>
        </w:rPr>
        <w:t xml:space="preserve"> </w:t>
      </w:r>
      <w:r>
        <w:rPr>
          <w:rFonts w:ascii="HY신명조" w:eastAsia="HY신명조" w:hAnsi="HY신명조" w:hint="eastAsia"/>
          <w:sz w:val="22"/>
          <w:szCs w:val="22"/>
        </w:rPr>
        <w:t>박영욱</w:t>
      </w:r>
      <w:r>
        <w:rPr>
          <w:rFonts w:ascii="HY신명조" w:eastAsia="HY신명조" w:hAnsi="HY신명조" w:hint="eastAsia"/>
          <w:sz w:val="22"/>
          <w:vertAlign w:val="superscript"/>
        </w:rPr>
        <w:t>1</w:t>
      </w:r>
    </w:p>
    <w:p w14:paraId="4B0BD8DF" w14:textId="5483E32A" w:rsidR="00602258" w:rsidRDefault="00602258" w:rsidP="00602258">
      <w:pPr>
        <w:pStyle w:val="a5"/>
        <w:rPr>
          <w:rFonts w:ascii="HY신명조" w:eastAsia="HY신명조" w:hAnsi="HY신명조"/>
          <w:sz w:val="22"/>
        </w:rPr>
      </w:pPr>
      <w:r>
        <w:rPr>
          <w:rFonts w:ascii="HY신명조" w:eastAsia="HY신명조" w:hAnsi="HY신명조" w:hint="eastAsia"/>
          <w:sz w:val="22"/>
          <w:vertAlign w:val="superscript"/>
        </w:rPr>
        <w:t>1</w:t>
      </w:r>
      <w:r>
        <w:rPr>
          <w:rFonts w:ascii="HY신명조" w:eastAsia="HY신명조" w:hAnsi="HY신명조" w:hint="eastAsia"/>
          <w:sz w:val="22"/>
        </w:rPr>
        <w:t xml:space="preserve">강원대학교 치과대학 </w:t>
      </w:r>
      <w:proofErr w:type="spellStart"/>
      <w:r>
        <w:rPr>
          <w:rFonts w:ascii="HY신명조" w:eastAsia="HY신명조" w:hAnsi="HY신명조" w:hint="eastAsia"/>
          <w:sz w:val="22"/>
        </w:rPr>
        <w:t>구강악안면외과</w:t>
      </w:r>
      <w:proofErr w:type="spellEnd"/>
    </w:p>
    <w:p w14:paraId="626D3CCF" w14:textId="77777777" w:rsidR="00602258" w:rsidRPr="00602258" w:rsidRDefault="00602258" w:rsidP="00602258">
      <w:pPr>
        <w:pStyle w:val="a5"/>
        <w:rPr>
          <w:rFonts w:hint="eastAsia"/>
        </w:rPr>
      </w:pPr>
    </w:p>
    <w:p w14:paraId="19D161FE" w14:textId="72A2D12E" w:rsidR="00D93E71" w:rsidRDefault="002E43E3" w:rsidP="00D93E71">
      <w:pPr>
        <w:pStyle w:val="MS"/>
        <w:spacing w:line="220" w:lineRule="exact"/>
      </w:pPr>
      <w:proofErr w:type="gramStart"/>
      <w:r w:rsidRPr="002E43E3">
        <w:rPr>
          <w:rFonts w:hint="eastAsia"/>
          <w:b/>
          <w:bCs/>
        </w:rPr>
        <w:t>서론 :</w:t>
      </w:r>
      <w:proofErr w:type="gramEnd"/>
      <w:r>
        <w:rPr>
          <w:rFonts w:hint="eastAsia"/>
        </w:rPr>
        <w:t xml:space="preserve"> 화농성 </w:t>
      </w:r>
      <w:proofErr w:type="spellStart"/>
      <w:r>
        <w:rPr>
          <w:rFonts w:hint="eastAsia"/>
        </w:rPr>
        <w:t>육아종</w:t>
      </w:r>
      <w:proofErr w:type="spellEnd"/>
      <w:r>
        <w:rPr>
          <w:rFonts w:hint="eastAsia"/>
        </w:rPr>
        <w:t xml:space="preserve">(pyogenic granuloma, PG)은 국소 자극이나 외상, 호르몬 변화 등에 의해 발생하는 반응성 혈관 </w:t>
      </w:r>
      <w:proofErr w:type="spellStart"/>
      <w:r>
        <w:rPr>
          <w:rFonts w:hint="eastAsia"/>
        </w:rPr>
        <w:t>증식성</w:t>
      </w:r>
      <w:proofErr w:type="spellEnd"/>
      <w:r>
        <w:rPr>
          <w:rFonts w:hint="eastAsia"/>
        </w:rPr>
        <w:t xml:space="preserve"> 병변으로, 구강 내에서는 주로 치은에 발생한다. 협점막과 같은 치은 외 부위에 발생하는 경우는 비교적 드물며, 특히 고령 환자에서의 발생은 매우 희귀하다. 이러한 경우 임상적 및 조직학적 소견이 </w:t>
      </w:r>
      <w:proofErr w:type="spellStart"/>
      <w:r>
        <w:rPr>
          <w:rFonts w:hint="eastAsia"/>
        </w:rPr>
        <w:t>카포시육종이나</w:t>
      </w:r>
      <w:proofErr w:type="spellEnd"/>
      <w:r>
        <w:rPr>
          <w:rFonts w:hint="eastAsia"/>
        </w:rPr>
        <w:t xml:space="preserve"> 혈관육종과 같은 </w:t>
      </w:r>
      <w:proofErr w:type="spellStart"/>
      <w:r>
        <w:rPr>
          <w:rFonts w:hint="eastAsia"/>
        </w:rPr>
        <w:t>혈관성</w:t>
      </w:r>
      <w:proofErr w:type="spellEnd"/>
      <w:r>
        <w:rPr>
          <w:rFonts w:hint="eastAsia"/>
        </w:rPr>
        <w:t xml:space="preserve"> 악성종양과 유사하게 나타날 수 있어 정확한 감별 진단이 중요하다.</w:t>
      </w:r>
    </w:p>
    <w:p w14:paraId="0B73039A" w14:textId="77777777" w:rsidR="002E43E3" w:rsidRDefault="002E43E3" w:rsidP="00D93E71">
      <w:pPr>
        <w:pStyle w:val="MS"/>
        <w:spacing w:line="220" w:lineRule="exact"/>
      </w:pPr>
    </w:p>
    <w:p w14:paraId="6A97E1FD" w14:textId="5765A3D1" w:rsidR="002E43E3" w:rsidRDefault="002E43E3" w:rsidP="00D93E71">
      <w:pPr>
        <w:pStyle w:val="MS"/>
        <w:spacing w:line="220" w:lineRule="exact"/>
      </w:pPr>
      <w:r w:rsidRPr="002E43E3">
        <w:rPr>
          <w:rFonts w:hint="eastAsia"/>
          <w:b/>
          <w:bCs/>
        </w:rPr>
        <w:t xml:space="preserve">증례 </w:t>
      </w:r>
      <w:proofErr w:type="gramStart"/>
      <w:r w:rsidRPr="002E43E3">
        <w:rPr>
          <w:rFonts w:hint="eastAsia"/>
          <w:b/>
          <w:bCs/>
        </w:rPr>
        <w:t>보고 :</w:t>
      </w:r>
      <w:proofErr w:type="gramEnd"/>
      <w:r>
        <w:rPr>
          <w:rFonts w:hint="eastAsia"/>
        </w:rPr>
        <w:t xml:space="preserve"> 69세 여자 환자가 좌측 </w:t>
      </w:r>
      <w:proofErr w:type="spellStart"/>
      <w:r>
        <w:rPr>
          <w:rFonts w:hint="eastAsia"/>
        </w:rPr>
        <w:t>하악</w:t>
      </w:r>
      <w:proofErr w:type="spellEnd"/>
      <w:r>
        <w:rPr>
          <w:rFonts w:hint="eastAsia"/>
        </w:rPr>
        <w:t xml:space="preserve"> 협점막의 </w:t>
      </w:r>
      <w:proofErr w:type="spellStart"/>
      <w:r>
        <w:rPr>
          <w:rFonts w:hint="eastAsia"/>
        </w:rPr>
        <w:t>종괴를</w:t>
      </w:r>
      <w:proofErr w:type="spellEnd"/>
      <w:r>
        <w:rPr>
          <w:rFonts w:hint="eastAsia"/>
        </w:rPr>
        <w:t xml:space="preserve"> 주소로 내원하였다. 병변은 약 1.0 cm 크기의 </w:t>
      </w:r>
      <w:proofErr w:type="spellStart"/>
      <w:r>
        <w:rPr>
          <w:rFonts w:hint="eastAsia"/>
        </w:rPr>
        <w:t>융기성</w:t>
      </w:r>
      <w:proofErr w:type="spellEnd"/>
      <w:r>
        <w:rPr>
          <w:rFonts w:hint="eastAsia"/>
        </w:rPr>
        <w:t xml:space="preserve"> </w:t>
      </w:r>
      <w:proofErr w:type="spellStart"/>
      <w:r>
        <w:rPr>
          <w:rFonts w:hint="eastAsia"/>
        </w:rPr>
        <w:t>종괴로</w:t>
      </w:r>
      <w:proofErr w:type="spellEnd"/>
      <w:r>
        <w:rPr>
          <w:rFonts w:hint="eastAsia"/>
        </w:rPr>
        <w:t xml:space="preserve">, 수년간 존재하다가 최근 교합 외상 이후 급격히 증가하였다. 임상적으로 화농성 </w:t>
      </w:r>
      <w:proofErr w:type="spellStart"/>
      <w:r>
        <w:rPr>
          <w:rFonts w:hint="eastAsia"/>
        </w:rPr>
        <w:t>육아종</w:t>
      </w:r>
      <w:proofErr w:type="spellEnd"/>
      <w:r>
        <w:rPr>
          <w:rFonts w:hint="eastAsia"/>
        </w:rPr>
        <w:t xml:space="preserve">, </w:t>
      </w:r>
      <w:proofErr w:type="spellStart"/>
      <w:r>
        <w:rPr>
          <w:rFonts w:hint="eastAsia"/>
        </w:rPr>
        <w:t>카포시육종</w:t>
      </w:r>
      <w:proofErr w:type="spellEnd"/>
      <w:r>
        <w:rPr>
          <w:rFonts w:hint="eastAsia"/>
        </w:rPr>
        <w:t xml:space="preserve">, 혈관육종 등을 감별 진단에 포함하였다. 국소마취 하에 </w:t>
      </w:r>
      <w:proofErr w:type="spellStart"/>
      <w:r>
        <w:rPr>
          <w:rFonts w:hint="eastAsia"/>
        </w:rPr>
        <w:t>절제생검을</w:t>
      </w:r>
      <w:proofErr w:type="spellEnd"/>
      <w:r>
        <w:rPr>
          <w:rFonts w:hint="eastAsia"/>
        </w:rPr>
        <w:t xml:space="preserve"> 시행하였다.</w:t>
      </w:r>
    </w:p>
    <w:p w14:paraId="4CD2F55A" w14:textId="77777777" w:rsidR="002E43E3" w:rsidRDefault="002E43E3" w:rsidP="00D93E71">
      <w:pPr>
        <w:pStyle w:val="MS"/>
        <w:spacing w:line="220" w:lineRule="exact"/>
      </w:pPr>
    </w:p>
    <w:p w14:paraId="2484AA5B" w14:textId="434E7DC7" w:rsidR="002E43E3" w:rsidRDefault="002E43E3" w:rsidP="00D93E71">
      <w:pPr>
        <w:pStyle w:val="MS"/>
        <w:spacing w:line="220" w:lineRule="exact"/>
      </w:pPr>
      <w:r>
        <w:rPr>
          <w:rFonts w:hint="eastAsia"/>
        </w:rPr>
        <w:t xml:space="preserve">조직병리학적 검사에서 </w:t>
      </w:r>
      <w:proofErr w:type="spellStart"/>
      <w:r>
        <w:rPr>
          <w:rFonts w:hint="eastAsia"/>
        </w:rPr>
        <w:t>과증식된</w:t>
      </w:r>
      <w:proofErr w:type="spellEnd"/>
      <w:r>
        <w:rPr>
          <w:rFonts w:hint="eastAsia"/>
        </w:rPr>
        <w:t xml:space="preserve"> </w:t>
      </w:r>
      <w:proofErr w:type="spellStart"/>
      <w:r>
        <w:rPr>
          <w:rFonts w:hint="eastAsia"/>
        </w:rPr>
        <w:t>중층편평상피</w:t>
      </w:r>
      <w:proofErr w:type="spellEnd"/>
      <w:r>
        <w:rPr>
          <w:rFonts w:hint="eastAsia"/>
        </w:rPr>
        <w:t xml:space="preserve"> 하방으로 </w:t>
      </w:r>
      <w:proofErr w:type="spellStart"/>
      <w:r>
        <w:rPr>
          <w:rFonts w:hint="eastAsia"/>
        </w:rPr>
        <w:t>소엽성</w:t>
      </w:r>
      <w:proofErr w:type="spellEnd"/>
      <w:r>
        <w:rPr>
          <w:rFonts w:hint="eastAsia"/>
        </w:rPr>
        <w:t xml:space="preserve"> 배열을 보이는 모세혈관 증식과 표면 궤양이 관찰되었다. 면역조직화학염색에서 CD31 및 CD34 양성을 보여 혈관 기원을 확인하였고, HHV-8, Ki-67, p53에서는 음성을 보여 악성 혈관종양을 배제하였다. 또한 S100 염색에서 병변 인접 신경다발이 보존되어 반응성 병변임을 시사하였다. 최종적으로 화농성 육아종으로 진단하였으며, 수술 후 6개월 추적 관찰에서 재발은 없었다.</w:t>
      </w:r>
    </w:p>
    <w:p w14:paraId="5F53B061" w14:textId="77777777" w:rsidR="002E43E3" w:rsidRDefault="002E43E3" w:rsidP="00D93E71">
      <w:pPr>
        <w:pStyle w:val="MS"/>
        <w:spacing w:line="220" w:lineRule="exact"/>
      </w:pPr>
    </w:p>
    <w:p w14:paraId="7B4ABF08" w14:textId="7C9A5E43" w:rsidR="002E43E3" w:rsidRPr="002E43E3" w:rsidRDefault="002E43E3" w:rsidP="00D93E71">
      <w:pPr>
        <w:pStyle w:val="MS"/>
        <w:spacing w:line="220" w:lineRule="exact"/>
        <w:rPr>
          <w:rFonts w:hint="eastAsia"/>
        </w:rPr>
      </w:pPr>
      <w:r w:rsidRPr="002E43E3">
        <w:rPr>
          <w:rFonts w:hint="eastAsia"/>
          <w:b/>
          <w:bCs/>
        </w:rPr>
        <w:t xml:space="preserve">문헌 고찰 및 </w:t>
      </w:r>
      <w:proofErr w:type="gramStart"/>
      <w:r w:rsidRPr="002E43E3">
        <w:rPr>
          <w:rFonts w:hint="eastAsia"/>
          <w:b/>
          <w:bCs/>
        </w:rPr>
        <w:t>결론 :</w:t>
      </w:r>
      <w:proofErr w:type="gramEnd"/>
      <w:r>
        <w:rPr>
          <w:rFonts w:hint="eastAsia"/>
        </w:rPr>
        <w:t xml:space="preserve"> 2000년부터 2025년까지 보고된 </w:t>
      </w:r>
      <w:proofErr w:type="spellStart"/>
      <w:r>
        <w:rPr>
          <w:rFonts w:hint="eastAsia"/>
        </w:rPr>
        <w:t>협점막</w:t>
      </w:r>
      <w:proofErr w:type="spellEnd"/>
      <w:r>
        <w:rPr>
          <w:rFonts w:hint="eastAsia"/>
        </w:rPr>
        <w:t xml:space="preserve"> 화농성 육아종은 본 증례를 포함하여 총 11예로 확인되었다. 대부분 여성에서 발생하였으며, 특히 30-49세 연령군에 집중되는 경향을 보였다. 50세 이상 환자에서는 모두 여성에서 발생하였다. 모든 증례는 완전 절제로 치료되었고 재발은 보고되지 않았다. 본 증례는 고령 환자에서 발생한 드문 예로, 비전형적 </w:t>
      </w:r>
      <w:proofErr w:type="spellStart"/>
      <w:r>
        <w:rPr>
          <w:rFonts w:hint="eastAsia"/>
        </w:rPr>
        <w:t>협점막</w:t>
      </w:r>
      <w:proofErr w:type="spellEnd"/>
      <w:r>
        <w:rPr>
          <w:rFonts w:hint="eastAsia"/>
        </w:rPr>
        <w:t xml:space="preserve"> </w:t>
      </w:r>
      <w:proofErr w:type="spellStart"/>
      <w:r>
        <w:rPr>
          <w:rFonts w:hint="eastAsia"/>
        </w:rPr>
        <w:t>혈관성</w:t>
      </w:r>
      <w:proofErr w:type="spellEnd"/>
      <w:r>
        <w:rPr>
          <w:rFonts w:hint="eastAsia"/>
        </w:rPr>
        <w:t xml:space="preserve"> 병변에서는 면역조직화학적 평가를 포함한 정확한 진단이 필수적임을 강조한다. </w:t>
      </w:r>
    </w:p>
    <w:p w14:paraId="10A9039A" w14:textId="77777777" w:rsidR="00D93E71" w:rsidRDefault="00D93E71" w:rsidP="00D93E71">
      <w:pPr>
        <w:pStyle w:val="MS"/>
        <w:spacing w:after="240" w:line="220" w:lineRule="exact"/>
        <w:jc w:val="left"/>
        <w:rPr>
          <w:rFonts w:ascii="Arial" w:eastAsia="HY신명조" w:hAnsi="Arial" w:cs="Arial"/>
          <w:b/>
          <w:bCs/>
          <w:sz w:val="24"/>
          <w:szCs w:val="24"/>
        </w:rPr>
      </w:pPr>
    </w:p>
    <w:p w14:paraId="3EFBD282" w14:textId="77777777" w:rsidR="00D93E71" w:rsidRDefault="00D93E71" w:rsidP="00D93E71">
      <w:pPr>
        <w:pStyle w:val="MS"/>
        <w:spacing w:after="240" w:line="220" w:lineRule="exact"/>
        <w:jc w:val="left"/>
        <w:rPr>
          <w:rFonts w:ascii="Arial" w:eastAsia="HY신명조" w:hAnsi="Arial" w:cs="Arial"/>
          <w:b/>
          <w:bCs/>
          <w:sz w:val="24"/>
          <w:szCs w:val="24"/>
        </w:rPr>
      </w:pPr>
    </w:p>
    <w:p w14:paraId="5DC79B78" w14:textId="77777777" w:rsidR="00D93E71" w:rsidRDefault="00D93E71" w:rsidP="00D93E71">
      <w:pPr>
        <w:pStyle w:val="MS"/>
        <w:spacing w:after="240" w:line="220" w:lineRule="exact"/>
        <w:jc w:val="left"/>
        <w:rPr>
          <w:rFonts w:ascii="Arial" w:eastAsia="HY신명조" w:hAnsi="Arial" w:cs="Arial"/>
          <w:b/>
          <w:bCs/>
          <w:sz w:val="24"/>
          <w:szCs w:val="24"/>
        </w:rPr>
      </w:pPr>
    </w:p>
    <w:p w14:paraId="4DA4270E" w14:textId="77777777" w:rsidR="00D93E71" w:rsidRDefault="00D93E71" w:rsidP="00D93E71">
      <w:pPr>
        <w:pStyle w:val="MS"/>
        <w:spacing w:after="240" w:line="220" w:lineRule="exact"/>
        <w:jc w:val="left"/>
        <w:rPr>
          <w:rFonts w:ascii="Arial" w:eastAsia="HY신명조" w:hAnsi="Arial" w:cs="Arial"/>
          <w:b/>
          <w:bCs/>
          <w:sz w:val="24"/>
          <w:szCs w:val="24"/>
        </w:rPr>
      </w:pPr>
    </w:p>
    <w:p w14:paraId="2D7B2379" w14:textId="77777777" w:rsidR="00D93E71" w:rsidRDefault="00D93E71" w:rsidP="00D93E71">
      <w:pPr>
        <w:pStyle w:val="MS"/>
        <w:spacing w:after="240" w:line="220" w:lineRule="exact"/>
        <w:jc w:val="left"/>
        <w:rPr>
          <w:rFonts w:ascii="Arial" w:eastAsia="HY신명조" w:hAnsi="Arial" w:cs="Arial"/>
          <w:b/>
          <w:bCs/>
          <w:sz w:val="24"/>
          <w:szCs w:val="24"/>
        </w:rPr>
      </w:pPr>
    </w:p>
    <w:p w14:paraId="680C9532" w14:textId="77777777" w:rsidR="00D93E71" w:rsidRDefault="00D93E71" w:rsidP="00D93E71">
      <w:pPr>
        <w:pStyle w:val="MS"/>
        <w:spacing w:after="240" w:line="220" w:lineRule="exact"/>
        <w:jc w:val="left"/>
        <w:rPr>
          <w:rFonts w:ascii="Arial" w:eastAsia="HY신명조" w:hAnsi="Arial" w:cs="Arial"/>
          <w:b/>
          <w:bCs/>
          <w:sz w:val="24"/>
          <w:szCs w:val="24"/>
        </w:rPr>
      </w:pPr>
    </w:p>
    <w:p w14:paraId="45C4A0DD" w14:textId="77777777" w:rsidR="00D93E71" w:rsidRDefault="00D93E71" w:rsidP="00D93E71">
      <w:pPr>
        <w:pStyle w:val="MS"/>
        <w:spacing w:after="240" w:line="220" w:lineRule="exact"/>
        <w:jc w:val="left"/>
        <w:rPr>
          <w:rFonts w:ascii="Arial" w:eastAsia="HY신명조" w:hAnsi="Arial" w:cs="Arial"/>
          <w:b/>
          <w:bCs/>
          <w:sz w:val="24"/>
          <w:szCs w:val="24"/>
        </w:rPr>
      </w:pPr>
    </w:p>
    <w:p w14:paraId="7DEB9CA9" w14:textId="54FA9718" w:rsidR="00D93E71" w:rsidRDefault="00602258" w:rsidP="00D93E71">
      <w:pPr>
        <w:pStyle w:val="MS"/>
        <w:spacing w:after="240"/>
        <w:jc w:val="left"/>
        <w:rPr>
          <w:rFonts w:hint="eastAsia"/>
        </w:rPr>
      </w:pPr>
      <w:r>
        <w:rPr>
          <w:rFonts w:ascii="Arial" w:eastAsia="HY신명조" w:hAnsi="Arial" w:cs="Arial" w:hint="eastAsia"/>
          <w:b/>
          <w:bCs/>
          <w:sz w:val="24"/>
          <w:szCs w:val="24"/>
        </w:rPr>
        <w:t>Pyogenic Granuloma of the Buccal Mucosa in an Elderly Patient Mimicking a Vascular Malignancy</w:t>
      </w:r>
    </w:p>
    <w:p w14:paraId="30C6322C" w14:textId="6316567F" w:rsidR="00602258" w:rsidRPr="00D93E71" w:rsidRDefault="00602258" w:rsidP="00602258">
      <w:pPr>
        <w:pStyle w:val="MS"/>
        <w:spacing w:after="240"/>
        <w:jc w:val="left"/>
        <w:rPr>
          <w:rFonts w:ascii="Times New Roman" w:cs="Times New Roman"/>
          <w:sz w:val="22"/>
          <w:szCs w:val="22"/>
        </w:rPr>
      </w:pPr>
      <w:r>
        <w:rPr>
          <w:rFonts w:ascii="Times New Roman" w:eastAsia="HY신명조" w:cs="Times New Roman" w:hint="eastAsia"/>
          <w:sz w:val="22"/>
          <w:szCs w:val="22"/>
        </w:rPr>
        <w:t>Yoon-Jo Lee</w:t>
      </w:r>
      <w:r w:rsidRPr="00CD5054">
        <w:rPr>
          <w:rFonts w:ascii="Times New Roman" w:eastAsia="HY신명조" w:cs="Times New Roman"/>
          <w:sz w:val="22"/>
        </w:rPr>
        <w:t>*</w:t>
      </w:r>
      <w:r w:rsidRPr="00CD5054">
        <w:rPr>
          <w:rFonts w:ascii="Times New Roman" w:eastAsia="HY신명조" w:cs="Times New Roman"/>
          <w:sz w:val="22"/>
          <w:vertAlign w:val="superscript"/>
        </w:rPr>
        <w:t>1</w:t>
      </w:r>
      <w:r>
        <w:rPr>
          <w:rFonts w:ascii="Times New Roman" w:eastAsia="HY신명조" w:cs="Times New Roman" w:hint="eastAsia"/>
          <w:sz w:val="22"/>
          <w:szCs w:val="22"/>
        </w:rPr>
        <w:t>, Ji-Hyeon Oh</w:t>
      </w:r>
      <w:proofErr w:type="gramStart"/>
      <w:r w:rsidRPr="00CD5054">
        <w:rPr>
          <w:rFonts w:ascii="Times New Roman" w:eastAsia="HY신명조" w:cs="Times New Roman"/>
          <w:sz w:val="22"/>
          <w:vertAlign w:val="superscript"/>
        </w:rPr>
        <w:t>1</w:t>
      </w:r>
      <w:r>
        <w:rPr>
          <w:rFonts w:ascii="Times New Roman" w:eastAsia="HY신명조" w:cs="Times New Roman" w:hint="eastAsia"/>
          <w:sz w:val="22"/>
          <w:vertAlign w:val="superscript"/>
        </w:rPr>
        <w:t xml:space="preserve"> </w:t>
      </w:r>
      <w:r>
        <w:rPr>
          <w:rFonts w:ascii="Times New Roman" w:cs="Times New Roman" w:hint="eastAsia"/>
          <w:sz w:val="22"/>
          <w:szCs w:val="22"/>
        </w:rPr>
        <w:t>,</w:t>
      </w:r>
      <w:proofErr w:type="gramEnd"/>
      <w:r>
        <w:rPr>
          <w:rFonts w:ascii="Times New Roman" w:cs="Times New Roman" w:hint="eastAsia"/>
          <w:sz w:val="22"/>
          <w:szCs w:val="22"/>
        </w:rPr>
        <w:t xml:space="preserve"> Seong-Gon Kim</w:t>
      </w:r>
      <w:proofErr w:type="gramStart"/>
      <w:r w:rsidRPr="00CD5054">
        <w:rPr>
          <w:rFonts w:ascii="Times New Roman" w:eastAsia="HY신명조" w:cs="Times New Roman"/>
          <w:sz w:val="22"/>
          <w:vertAlign w:val="superscript"/>
        </w:rPr>
        <w:t>1</w:t>
      </w:r>
      <w:r>
        <w:rPr>
          <w:rFonts w:ascii="Times New Roman" w:eastAsia="HY신명조" w:cs="Times New Roman" w:hint="eastAsia"/>
          <w:sz w:val="22"/>
          <w:vertAlign w:val="superscript"/>
        </w:rPr>
        <w:t xml:space="preserve"> </w:t>
      </w:r>
      <w:r>
        <w:rPr>
          <w:rFonts w:ascii="Times New Roman" w:cs="Times New Roman" w:hint="eastAsia"/>
          <w:sz w:val="22"/>
          <w:szCs w:val="22"/>
        </w:rPr>
        <w:t>,</w:t>
      </w:r>
      <w:proofErr w:type="gramEnd"/>
      <w:r>
        <w:rPr>
          <w:rFonts w:ascii="Times New Roman" w:cs="Times New Roman" w:hint="eastAsia"/>
          <w:sz w:val="22"/>
          <w:szCs w:val="22"/>
        </w:rPr>
        <w:t xml:space="preserve"> Kwang-Jun Kwon</w:t>
      </w:r>
      <w:proofErr w:type="gramStart"/>
      <w:r w:rsidRPr="00CD5054">
        <w:rPr>
          <w:rFonts w:ascii="Times New Roman" w:eastAsia="HY신명조" w:cs="Times New Roman"/>
          <w:sz w:val="22"/>
          <w:vertAlign w:val="superscript"/>
        </w:rPr>
        <w:t>1</w:t>
      </w:r>
      <w:r>
        <w:rPr>
          <w:rFonts w:ascii="Times New Roman" w:eastAsia="HY신명조" w:cs="Times New Roman" w:hint="eastAsia"/>
          <w:sz w:val="22"/>
          <w:vertAlign w:val="superscript"/>
        </w:rPr>
        <w:t xml:space="preserve"> </w:t>
      </w:r>
      <w:r>
        <w:rPr>
          <w:rFonts w:ascii="Times New Roman" w:cs="Times New Roman" w:hint="eastAsia"/>
          <w:sz w:val="22"/>
          <w:szCs w:val="22"/>
        </w:rPr>
        <w:t>,</w:t>
      </w:r>
      <w:proofErr w:type="gramEnd"/>
      <w:r>
        <w:rPr>
          <w:rFonts w:ascii="Times New Roman" w:cs="Times New Roman" w:hint="eastAsia"/>
          <w:sz w:val="22"/>
          <w:szCs w:val="22"/>
        </w:rPr>
        <w:t xml:space="preserve"> Young-Wook Park</w:t>
      </w:r>
      <w:r w:rsidRPr="00CD5054">
        <w:rPr>
          <w:rFonts w:ascii="Times New Roman" w:eastAsia="HY신명조" w:cs="Times New Roman"/>
          <w:sz w:val="22"/>
          <w:vertAlign w:val="superscript"/>
        </w:rPr>
        <w:t>1</w:t>
      </w:r>
    </w:p>
    <w:p w14:paraId="2825A99C" w14:textId="09560893" w:rsidR="00602258" w:rsidRPr="00D93E71" w:rsidRDefault="00602258" w:rsidP="00602258">
      <w:pPr>
        <w:pStyle w:val="MS"/>
        <w:spacing w:after="240"/>
        <w:jc w:val="left"/>
        <w:rPr>
          <w:rFonts w:ascii="Times New Roman" w:cs="Times New Roman"/>
          <w:sz w:val="22"/>
          <w:szCs w:val="22"/>
        </w:rPr>
      </w:pPr>
      <w:r w:rsidRPr="00CD5054">
        <w:rPr>
          <w:rFonts w:ascii="Times New Roman" w:eastAsia="HY신명조" w:cs="Times New Roman"/>
          <w:sz w:val="22"/>
          <w:vertAlign w:val="superscript"/>
        </w:rPr>
        <w:t>1</w:t>
      </w:r>
      <w:r>
        <w:rPr>
          <w:rFonts w:ascii="Times New Roman" w:eastAsia="HY신명조" w:cs="Times New Roman" w:hint="eastAsia"/>
          <w:sz w:val="22"/>
          <w:vertAlign w:val="superscript"/>
        </w:rPr>
        <w:t xml:space="preserve"> </w:t>
      </w:r>
      <w:r>
        <w:rPr>
          <w:rFonts w:ascii="Times New Roman" w:eastAsia="HY신명조" w:cs="Times New Roman" w:hint="eastAsia"/>
          <w:sz w:val="22"/>
          <w:szCs w:val="22"/>
        </w:rPr>
        <w:t>Oral and Maxillofacial Surgery, College of dentistry</w:t>
      </w:r>
      <w:r>
        <w:rPr>
          <w:rFonts w:ascii="Times New Roman" w:eastAsia="HY신명조" w:cs="Times New Roman" w:hint="eastAsia"/>
          <w:sz w:val="22"/>
          <w:szCs w:val="22"/>
        </w:rPr>
        <w:t xml:space="preserve">, </w:t>
      </w:r>
      <w:proofErr w:type="spellStart"/>
      <w:r>
        <w:rPr>
          <w:rFonts w:ascii="Times New Roman" w:eastAsia="HY신명조" w:cs="Times New Roman" w:hint="eastAsia"/>
          <w:sz w:val="22"/>
          <w:szCs w:val="22"/>
        </w:rPr>
        <w:t>Kangwon</w:t>
      </w:r>
      <w:proofErr w:type="spellEnd"/>
      <w:r>
        <w:rPr>
          <w:rFonts w:ascii="Times New Roman" w:eastAsia="HY신명조" w:cs="Times New Roman" w:hint="eastAsia"/>
          <w:sz w:val="22"/>
          <w:szCs w:val="22"/>
        </w:rPr>
        <w:t xml:space="preserve"> </w:t>
      </w:r>
      <w:r>
        <w:rPr>
          <w:rFonts w:ascii="Times New Roman" w:eastAsia="HY신명조" w:cs="Times New Roman" w:hint="eastAsia"/>
          <w:sz w:val="22"/>
          <w:szCs w:val="22"/>
        </w:rPr>
        <w:t>National University</w:t>
      </w:r>
    </w:p>
    <w:p w14:paraId="3EB3EDDF" w14:textId="7418D367" w:rsidR="00146A61" w:rsidRDefault="002E43E3" w:rsidP="00D93E71">
      <w:pPr>
        <w:pStyle w:val="MS"/>
        <w:spacing w:after="240" w:line="220" w:lineRule="exact"/>
        <w:jc w:val="left"/>
        <w:rPr>
          <w:rFonts w:ascii="Times New Roman" w:cs="Times New Roman" w:hint="eastAsia"/>
        </w:rPr>
      </w:pPr>
      <w:proofErr w:type="gramStart"/>
      <w:r w:rsidRPr="002E43E3">
        <w:rPr>
          <w:rFonts w:ascii="Times New Roman" w:cs="Times New Roman" w:hint="eastAsia"/>
          <w:b/>
          <w:bCs/>
        </w:rPr>
        <w:t>Background :</w:t>
      </w:r>
      <w:proofErr w:type="gramEnd"/>
      <w:r w:rsidRPr="002E43E3">
        <w:rPr>
          <w:rFonts w:ascii="Times New Roman" w:cs="Times New Roman" w:hint="eastAsia"/>
          <w:b/>
          <w:bCs/>
        </w:rPr>
        <w:t xml:space="preserve"> </w:t>
      </w:r>
      <w:r>
        <w:rPr>
          <w:rFonts w:ascii="Times New Roman" w:cs="Times New Roman" w:hint="eastAsia"/>
        </w:rPr>
        <w:t xml:space="preserve">Pyogenic granuloma (PG), also known as lobular capillary hemangioma, is a benign reactive vascular proliferation commonly arising on the gingiva in response to local irritation or trauma. </w:t>
      </w:r>
      <w:proofErr w:type="spellStart"/>
      <w:r>
        <w:rPr>
          <w:rFonts w:ascii="Times New Roman" w:cs="Times New Roman" w:hint="eastAsia"/>
        </w:rPr>
        <w:t>Extragingival</w:t>
      </w:r>
      <w:proofErr w:type="spellEnd"/>
      <w:r>
        <w:rPr>
          <w:rFonts w:ascii="Times New Roman" w:cs="Times New Roman" w:hint="eastAsia"/>
        </w:rPr>
        <w:t xml:space="preserve"> involvement is uncommon, and </w:t>
      </w:r>
      <w:r>
        <w:rPr>
          <w:rFonts w:ascii="Times New Roman" w:cs="Times New Roman"/>
        </w:rPr>
        <w:t>occurrence</w:t>
      </w:r>
      <w:r>
        <w:rPr>
          <w:rFonts w:ascii="Times New Roman" w:cs="Times New Roman" w:hint="eastAsia"/>
        </w:rPr>
        <w:t xml:space="preserve"> on the buccal mucosa in elderly patients </w:t>
      </w:r>
      <w:r w:rsidR="00146A61">
        <w:rPr>
          <w:rFonts w:ascii="Times New Roman" w:cs="Times New Roman" w:hint="eastAsia"/>
        </w:rPr>
        <w:t xml:space="preserve">is particularly rare. In such cases, rapid growth and atypical histologic features may clinically resemble malignant vascular tumors, making accurate diagnosis challenging and essential to avoid </w:t>
      </w:r>
      <w:r w:rsidR="00146A61">
        <w:rPr>
          <w:rFonts w:ascii="Times New Roman" w:cs="Times New Roman"/>
        </w:rPr>
        <w:t>overtreatment</w:t>
      </w:r>
      <w:r w:rsidR="00146A61">
        <w:rPr>
          <w:rFonts w:ascii="Times New Roman" w:cs="Times New Roman" w:hint="eastAsia"/>
        </w:rPr>
        <w:t>.</w:t>
      </w:r>
    </w:p>
    <w:p w14:paraId="7A8E78AB" w14:textId="1E55D64F" w:rsidR="008C67D0" w:rsidRDefault="00146A61" w:rsidP="00D93E71">
      <w:pPr>
        <w:pStyle w:val="MS"/>
        <w:spacing w:after="240" w:line="220" w:lineRule="exact"/>
        <w:jc w:val="left"/>
        <w:rPr>
          <w:rFonts w:ascii="Times New Roman" w:cs="Times New Roman"/>
        </w:rPr>
      </w:pPr>
      <w:r w:rsidRPr="008C67D0">
        <w:rPr>
          <w:rFonts w:ascii="Times New Roman" w:cs="Times New Roman" w:hint="eastAsia"/>
          <w:b/>
          <w:bCs/>
        </w:rPr>
        <w:t xml:space="preserve">Case </w:t>
      </w:r>
      <w:proofErr w:type="gramStart"/>
      <w:r w:rsidRPr="008C67D0">
        <w:rPr>
          <w:rFonts w:ascii="Times New Roman" w:cs="Times New Roman" w:hint="eastAsia"/>
          <w:b/>
          <w:bCs/>
        </w:rPr>
        <w:t>Report</w:t>
      </w:r>
      <w:r w:rsidR="008C67D0">
        <w:rPr>
          <w:rFonts w:ascii="Times New Roman" w:cs="Times New Roman" w:hint="eastAsia"/>
          <w:b/>
          <w:bCs/>
        </w:rPr>
        <w:t xml:space="preserve"> :</w:t>
      </w:r>
      <w:proofErr w:type="gramEnd"/>
      <w:r w:rsidR="008C67D0">
        <w:rPr>
          <w:rFonts w:ascii="Times New Roman" w:cs="Times New Roman" w:hint="eastAsia"/>
          <w:b/>
          <w:bCs/>
        </w:rPr>
        <w:t xml:space="preserve"> </w:t>
      </w:r>
      <w:r w:rsidR="008C67D0">
        <w:rPr>
          <w:rFonts w:ascii="Times New Roman" w:cs="Times New Roman" w:hint="eastAsia"/>
        </w:rPr>
        <w:t xml:space="preserve">A 69-year-old woman presented with a 1.0-cm dome-shaped mass on the left lower buccal mucosa. The lesion had been present for several years but showed rapid enlargement following accidental biting trauma. Clinical differential diagnosis included pyogenic </w:t>
      </w:r>
      <w:r w:rsidR="008C67D0">
        <w:rPr>
          <w:rFonts w:ascii="Times New Roman" w:cs="Times New Roman"/>
        </w:rPr>
        <w:t>granuloma</w:t>
      </w:r>
      <w:r w:rsidR="008C67D0">
        <w:rPr>
          <w:rFonts w:ascii="Times New Roman" w:cs="Times New Roman" w:hint="eastAsia"/>
        </w:rPr>
        <w:t xml:space="preserve">, </w:t>
      </w:r>
      <w:proofErr w:type="spellStart"/>
      <w:proofErr w:type="gramStart"/>
      <w:r w:rsidR="008C67D0">
        <w:rPr>
          <w:rFonts w:ascii="Times New Roman" w:cs="Times New Roman" w:hint="eastAsia"/>
        </w:rPr>
        <w:t>Kaposi;s</w:t>
      </w:r>
      <w:proofErr w:type="spellEnd"/>
      <w:proofErr w:type="gramEnd"/>
      <w:r w:rsidR="008C67D0">
        <w:rPr>
          <w:rFonts w:ascii="Times New Roman" w:cs="Times New Roman" w:hint="eastAsia"/>
        </w:rPr>
        <w:t xml:space="preserve"> sarcoma, and angiosarcoma. An excisional biopsy was performed under local anesthesia.</w:t>
      </w:r>
    </w:p>
    <w:p w14:paraId="20462D37" w14:textId="0EF5F175" w:rsidR="008C67D0" w:rsidRPr="008C67D0" w:rsidRDefault="008C67D0" w:rsidP="00D93E71">
      <w:pPr>
        <w:pStyle w:val="MS"/>
        <w:spacing w:after="240" w:line="220" w:lineRule="exact"/>
        <w:jc w:val="left"/>
        <w:rPr>
          <w:rFonts w:ascii="Times New Roman" w:cs="Times New Roman" w:hint="eastAsia"/>
        </w:rPr>
      </w:pPr>
      <w:r>
        <w:rPr>
          <w:rFonts w:ascii="Times New Roman" w:cs="Times New Roman" w:hint="eastAsia"/>
        </w:rPr>
        <w:t>Histopathologic examination revealed a lobular proliferation of capillary-sixed vessels beneath hyperplastic stratified squamous epithelium with focal surface ulceration. The endothelial cells were plump but demonstrated no significant cytologic atypia or infiltrative growth pattern. Immunohistochemical analysis showed diffuse positivity for CD31 and CD34, confirming vascular origin. The lesion was negative for HHV-8, Ki-67, and p53, excluding Kaposi</w:t>
      </w:r>
      <w:r>
        <w:rPr>
          <w:rFonts w:ascii="Times New Roman" w:cs="Times New Roman"/>
        </w:rPr>
        <w:t>’</w:t>
      </w:r>
      <w:r>
        <w:rPr>
          <w:rFonts w:ascii="Times New Roman" w:cs="Times New Roman" w:hint="eastAsia"/>
        </w:rPr>
        <w:t>s sarcoma, lymphatic lesions, and malignant vascular neoplasms</w:t>
      </w:r>
      <w:r>
        <w:rPr>
          <w:rFonts w:ascii="Times New Roman" w:cs="Times New Roman" w:hint="eastAsia"/>
        </w:rPr>
        <w:t>.</w:t>
      </w:r>
    </w:p>
    <w:p w14:paraId="6AB59384" w14:textId="77777777" w:rsidR="008C67D0" w:rsidRDefault="008C67D0" w:rsidP="00D93E71">
      <w:pPr>
        <w:pStyle w:val="MS"/>
        <w:spacing w:after="240" w:line="220" w:lineRule="exact"/>
        <w:jc w:val="left"/>
        <w:rPr>
          <w:rFonts w:ascii="Times New Roman" w:cs="Times New Roman"/>
        </w:rPr>
      </w:pPr>
      <w:r>
        <w:rPr>
          <w:rFonts w:ascii="Times New Roman" w:cs="Times New Roman" w:hint="eastAsia"/>
        </w:rPr>
        <w:t>S100 staining demonstrated preserved peripheral nerve bundles adjacent to the lesion, supporting a reactive rather than destructive neoplastic process. A final diagnosis of pyogenic granuloma was established. No recurrence was observed during 6 months of follow-up.</w:t>
      </w:r>
    </w:p>
    <w:p w14:paraId="55A6AB58" w14:textId="4EF2FBB9" w:rsidR="001F1CD7" w:rsidRDefault="008C67D0" w:rsidP="00D93E71">
      <w:pPr>
        <w:pStyle w:val="MS"/>
        <w:spacing w:after="240" w:line="220" w:lineRule="exact"/>
        <w:jc w:val="left"/>
        <w:rPr>
          <w:rFonts w:hint="eastAsia"/>
        </w:rPr>
      </w:pPr>
      <w:r w:rsidRPr="008C67D0">
        <w:rPr>
          <w:rFonts w:ascii="Times New Roman" w:cs="Times New Roman" w:hint="eastAsia"/>
          <w:b/>
          <w:bCs/>
        </w:rPr>
        <w:t xml:space="preserve">Literature Review and </w:t>
      </w:r>
      <w:proofErr w:type="gramStart"/>
      <w:r w:rsidRPr="008C67D0">
        <w:rPr>
          <w:rFonts w:ascii="Times New Roman" w:cs="Times New Roman" w:hint="eastAsia"/>
          <w:b/>
          <w:bCs/>
        </w:rPr>
        <w:t>Conclusion :</w:t>
      </w:r>
      <w:proofErr w:type="gramEnd"/>
      <w:r>
        <w:rPr>
          <w:rFonts w:ascii="Times New Roman" w:cs="Times New Roman" w:hint="eastAsia"/>
          <w:b/>
          <w:bCs/>
        </w:rPr>
        <w:t xml:space="preserve"> </w:t>
      </w:r>
      <w:r>
        <w:rPr>
          <w:rFonts w:ascii="Times New Roman" w:cs="Times New Roman" w:hint="eastAsia"/>
        </w:rPr>
        <w:t xml:space="preserve">A review of English-language reports from 2000 to 2025 identified only 10 previously documented cases of buccal mucosa PG, totaling 11 cases including the present one. Most cases occurred in females, particularly in the third to fifth decades, whereas patients aged 50 years or older were exclusively female. All cases were successfully managed with complete surgical excision without recurrence. This case highlights the importance of comprehensive histopathologic and immunohistochemical evaluation for accurate diagnosis of atypical vascular lesions in elderly patients. </w:t>
      </w:r>
    </w:p>
    <w:p w14:paraId="760822F6" w14:textId="77777777" w:rsidR="001F1CD7" w:rsidRDefault="001F1CD7" w:rsidP="00D93E71">
      <w:pPr>
        <w:pStyle w:val="MS"/>
        <w:spacing w:after="240" w:line="220" w:lineRule="exact"/>
        <w:jc w:val="left"/>
      </w:pPr>
    </w:p>
    <w:p w14:paraId="2CD36329" w14:textId="77777777" w:rsidR="001F1CD7" w:rsidRDefault="001F1CD7" w:rsidP="00D93E71">
      <w:pPr>
        <w:pStyle w:val="MS"/>
        <w:spacing w:after="240" w:line="220" w:lineRule="exact"/>
        <w:jc w:val="left"/>
        <w:rPr>
          <w:rFonts w:hint="eastAsia"/>
        </w:rPr>
      </w:pPr>
    </w:p>
    <w:sectPr w:rsidR="001F1CD7" w:rsidSect="00D93E71">
      <w:headerReference w:type="default" r:id="rId7"/>
      <w:pgSz w:w="11906" w:h="16838"/>
      <w:pgMar w:top="720" w:right="720" w:bottom="720" w:left="720" w:header="851" w:footer="992" w:gutter="0"/>
      <w:cols w:num="2"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07AB8" w14:textId="77777777" w:rsidR="00F02E35" w:rsidRDefault="00F02E35" w:rsidP="00D93E71">
      <w:r>
        <w:separator/>
      </w:r>
    </w:p>
  </w:endnote>
  <w:endnote w:type="continuationSeparator" w:id="0">
    <w:p w14:paraId="501F01EF" w14:textId="77777777" w:rsidR="00F02E35" w:rsidRDefault="00F02E35" w:rsidP="00D93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돋움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8957D" w14:textId="77777777" w:rsidR="00F02E35" w:rsidRDefault="00F02E35" w:rsidP="00D93E71">
      <w:r>
        <w:separator/>
      </w:r>
    </w:p>
  </w:footnote>
  <w:footnote w:type="continuationSeparator" w:id="0">
    <w:p w14:paraId="5CA4FE2F" w14:textId="77777777" w:rsidR="00F02E35" w:rsidRDefault="00F02E35" w:rsidP="00D93E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784B2" w14:textId="141EA0F5" w:rsidR="000E499B" w:rsidRPr="001F1CD7" w:rsidRDefault="00D93E71" w:rsidP="00D93E71">
    <w:pPr>
      <w:pStyle w:val="MsoHeader0"/>
      <w:spacing w:line="312" w:lineRule="auto"/>
      <w:ind w:right="-282"/>
      <w:jc w:val="left"/>
      <w:rPr>
        <w:rFonts w:ascii="Century Gothic" w:eastAsia="맑은 고딕" w:hAnsi="Century Gothic"/>
        <w:b/>
        <w:bCs/>
        <w:sz w:val="24"/>
        <w:szCs w:val="24"/>
      </w:rPr>
    </w:pPr>
    <w:r>
      <w:rPr>
        <w:rFonts w:ascii="MS Mincho" w:eastAsia="MS Mincho" w:hAnsi="MS Mincho" w:cs="MS Mincho" w:hint="eastAsia"/>
        <w:sz w:val="26"/>
        <w:szCs w:val="26"/>
      </w:rPr>
      <w:t>▮</w:t>
    </w:r>
    <w:r w:rsidR="00964F1E">
      <w:rPr>
        <w:rFonts w:ascii="Century Gothic" w:eastAsia="맑은 고딕" w:hAnsi="Century Gothic"/>
        <w:b/>
        <w:bCs/>
        <w:sz w:val="24"/>
        <w:szCs w:val="24"/>
      </w:rPr>
      <w:t>K</w:t>
    </w:r>
    <w:r w:rsidR="00964F1E">
      <w:rPr>
        <w:rFonts w:ascii="Century Gothic" w:eastAsia="맑은 고딕" w:hAnsi="Century Gothic" w:hint="eastAsia"/>
        <w:b/>
        <w:bCs/>
        <w:sz w:val="24"/>
        <w:szCs w:val="24"/>
      </w:rPr>
      <w:t>A</w:t>
    </w:r>
    <w:r w:rsidR="002E114A">
      <w:rPr>
        <w:rFonts w:ascii="Century Gothic" w:eastAsia="맑은 고딕" w:hAnsi="Century Gothic"/>
        <w:b/>
        <w:bCs/>
        <w:sz w:val="24"/>
        <w:szCs w:val="24"/>
      </w:rPr>
      <w:t>OMS</w:t>
    </w:r>
    <w:r w:rsidR="007C3909">
      <w:rPr>
        <w:rFonts w:ascii="Century Gothic" w:eastAsia="맑은 고딕" w:hAnsi="Century Gothic"/>
        <w:b/>
        <w:bCs/>
        <w:sz w:val="24"/>
        <w:szCs w:val="24"/>
      </w:rPr>
      <w:t xml:space="preserve"> 202</w:t>
    </w:r>
    <w:r w:rsidR="002E114A">
      <w:rPr>
        <w:rFonts w:ascii="Century Gothic" w:eastAsia="맑은 고딕" w:hAnsi="Century Gothic"/>
        <w:b/>
        <w:bCs/>
        <w:sz w:val="24"/>
        <w:szCs w:val="24"/>
      </w:rPr>
      <w:t>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E71"/>
    <w:rsid w:val="000072A6"/>
    <w:rsid w:val="00024B16"/>
    <w:rsid w:val="000A5CD7"/>
    <w:rsid w:val="000B290C"/>
    <w:rsid w:val="000E499B"/>
    <w:rsid w:val="00115875"/>
    <w:rsid w:val="00133FAD"/>
    <w:rsid w:val="00146A61"/>
    <w:rsid w:val="0016167D"/>
    <w:rsid w:val="00181EB1"/>
    <w:rsid w:val="001F1CD7"/>
    <w:rsid w:val="00243A25"/>
    <w:rsid w:val="0024773A"/>
    <w:rsid w:val="00281B40"/>
    <w:rsid w:val="002B2636"/>
    <w:rsid w:val="002D6ACB"/>
    <w:rsid w:val="002E114A"/>
    <w:rsid w:val="002E43E3"/>
    <w:rsid w:val="002F4C54"/>
    <w:rsid w:val="00323F4A"/>
    <w:rsid w:val="003A1D53"/>
    <w:rsid w:val="003A7E3C"/>
    <w:rsid w:val="00417387"/>
    <w:rsid w:val="00496CDD"/>
    <w:rsid w:val="004A06E6"/>
    <w:rsid w:val="0054440A"/>
    <w:rsid w:val="005D19AA"/>
    <w:rsid w:val="00602258"/>
    <w:rsid w:val="00653E6E"/>
    <w:rsid w:val="007942F5"/>
    <w:rsid w:val="0079611C"/>
    <w:rsid w:val="007B72AC"/>
    <w:rsid w:val="007C3909"/>
    <w:rsid w:val="00827107"/>
    <w:rsid w:val="008C67D0"/>
    <w:rsid w:val="00922121"/>
    <w:rsid w:val="00925C33"/>
    <w:rsid w:val="00964F1E"/>
    <w:rsid w:val="00A75F26"/>
    <w:rsid w:val="00AD2589"/>
    <w:rsid w:val="00B53C5B"/>
    <w:rsid w:val="00B761AD"/>
    <w:rsid w:val="00BB529F"/>
    <w:rsid w:val="00C22731"/>
    <w:rsid w:val="00C53528"/>
    <w:rsid w:val="00CB0E3A"/>
    <w:rsid w:val="00CD5672"/>
    <w:rsid w:val="00D7238F"/>
    <w:rsid w:val="00D93E71"/>
    <w:rsid w:val="00DB4670"/>
    <w:rsid w:val="00EC46D5"/>
    <w:rsid w:val="00EE6820"/>
    <w:rsid w:val="00F02E35"/>
    <w:rsid w:val="00F87903"/>
    <w:rsid w:val="00FB47B2"/>
    <w:rsid w:val="00FF3F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FA3A24"/>
  <w15:docId w15:val="{2FA4B736-0FDE-4781-85C7-B3B05FD99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2589"/>
    <w:pPr>
      <w:widowControl w:val="0"/>
      <w:wordWrap w:val="0"/>
      <w:autoSpaceDE w:val="0"/>
      <w:autoSpaceDN w:val="0"/>
      <w:jc w:val="both"/>
    </w:pPr>
    <w:rPr>
      <w:kern w:val="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93E71"/>
    <w:pPr>
      <w:tabs>
        <w:tab w:val="center" w:pos="4513"/>
        <w:tab w:val="right" w:pos="9026"/>
      </w:tabs>
      <w:snapToGrid w:val="0"/>
    </w:pPr>
  </w:style>
  <w:style w:type="character" w:customStyle="1" w:styleId="Char">
    <w:name w:val="머리글 Char"/>
    <w:basedOn w:val="a0"/>
    <w:link w:val="a3"/>
    <w:uiPriority w:val="99"/>
    <w:rsid w:val="00D93E71"/>
  </w:style>
  <w:style w:type="paragraph" w:styleId="a4">
    <w:name w:val="footer"/>
    <w:basedOn w:val="a"/>
    <w:link w:val="Char0"/>
    <w:uiPriority w:val="99"/>
    <w:unhideWhenUsed/>
    <w:rsid w:val="00D93E71"/>
    <w:pPr>
      <w:tabs>
        <w:tab w:val="center" w:pos="4513"/>
        <w:tab w:val="right" w:pos="9026"/>
      </w:tabs>
      <w:snapToGrid w:val="0"/>
    </w:pPr>
  </w:style>
  <w:style w:type="character" w:customStyle="1" w:styleId="Char0">
    <w:name w:val="바닥글 Char"/>
    <w:basedOn w:val="a0"/>
    <w:link w:val="a4"/>
    <w:uiPriority w:val="99"/>
    <w:rsid w:val="00D93E71"/>
  </w:style>
  <w:style w:type="paragraph" w:customStyle="1" w:styleId="MsoHeader0">
    <w:name w:val="MsoHeader"/>
    <w:basedOn w:val="a"/>
    <w:rsid w:val="00D93E71"/>
    <w:pPr>
      <w:widowControl/>
      <w:wordWrap/>
      <w:autoSpaceDE/>
      <w:autoSpaceDN/>
      <w:snapToGrid w:val="0"/>
      <w:spacing w:line="384" w:lineRule="auto"/>
    </w:pPr>
    <w:rPr>
      <w:rFonts w:ascii="바탕" w:eastAsia="바탕" w:hAnsi="Times New Roman" w:cs="굴림"/>
      <w:color w:val="000000"/>
      <w:kern w:val="0"/>
      <w:szCs w:val="20"/>
    </w:rPr>
  </w:style>
  <w:style w:type="paragraph" w:customStyle="1" w:styleId="a5">
    <w:name w:val="바탕글"/>
    <w:basedOn w:val="a"/>
    <w:rsid w:val="00D93E71"/>
    <w:pPr>
      <w:widowControl/>
      <w:wordWrap/>
      <w:autoSpaceDE/>
      <w:autoSpaceDN/>
      <w:snapToGrid w:val="0"/>
      <w:spacing w:line="384" w:lineRule="auto"/>
    </w:pPr>
    <w:rPr>
      <w:rFonts w:ascii="바탕" w:eastAsia="바탕" w:hAnsi="바탕" w:cs="굴림"/>
      <w:color w:val="000000"/>
      <w:kern w:val="0"/>
      <w:szCs w:val="20"/>
    </w:rPr>
  </w:style>
  <w:style w:type="paragraph" w:customStyle="1" w:styleId="MS">
    <w:name w:val="MS바탕글"/>
    <w:basedOn w:val="a"/>
    <w:rsid w:val="00D93E71"/>
    <w:pPr>
      <w:widowControl/>
      <w:wordWrap/>
      <w:autoSpaceDE/>
      <w:autoSpaceDN/>
      <w:snapToGrid w:val="0"/>
      <w:spacing w:line="384" w:lineRule="auto"/>
    </w:pPr>
    <w:rPr>
      <w:rFonts w:ascii="바탕" w:eastAsia="바탕" w:hAnsi="Times New Roman" w:cs="굴림"/>
      <w:color w:val="000000"/>
      <w:kern w:val="0"/>
      <w:szCs w:val="20"/>
    </w:rPr>
  </w:style>
  <w:style w:type="paragraph" w:styleId="a6">
    <w:name w:val="No Spacing"/>
    <w:uiPriority w:val="1"/>
    <w:qFormat/>
    <w:rsid w:val="002E114A"/>
    <w:pPr>
      <w:widowControl w:val="0"/>
      <w:wordWrap w:val="0"/>
      <w:autoSpaceDE w:val="0"/>
      <w:autoSpaceDN w:val="0"/>
      <w:jc w:val="both"/>
    </w:pPr>
    <w:rPr>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625462">
      <w:bodyDiv w:val="1"/>
      <w:marLeft w:val="0"/>
      <w:marRight w:val="0"/>
      <w:marTop w:val="0"/>
      <w:marBottom w:val="0"/>
      <w:divBdr>
        <w:top w:val="none" w:sz="0" w:space="0" w:color="auto"/>
        <w:left w:val="none" w:sz="0" w:space="0" w:color="auto"/>
        <w:bottom w:val="none" w:sz="0" w:space="0" w:color="auto"/>
        <w:right w:val="none" w:sz="0" w:space="0" w:color="auto"/>
      </w:divBdr>
    </w:div>
    <w:div w:id="1022319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5B2BD1-CC42-4E3C-8C68-388F85B0C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Pages>
  <Words>537</Words>
  <Characters>3066</Characters>
  <Application>Microsoft Office Word</Application>
  <DocSecurity>0</DocSecurity>
  <Lines>25</Lines>
  <Paragraphs>7</Paragraphs>
  <ScaleCrop>false</ScaleCrop>
  <HeadingPairs>
    <vt:vector size="2" baseType="variant">
      <vt:variant>
        <vt:lpstr>제목</vt:lpstr>
      </vt:variant>
      <vt:variant>
        <vt:i4>1</vt:i4>
      </vt:variant>
    </vt:vector>
  </HeadingPairs>
  <TitlesOfParts>
    <vt:vector size="1" baseType="lpstr">
      <vt:lpstr/>
    </vt:vector>
  </TitlesOfParts>
  <Company>Microsoft Corporation</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yuni</dc:creator>
  <cp:lastModifiedBy>병훈 이</cp:lastModifiedBy>
  <cp:revision>6</cp:revision>
  <dcterms:created xsi:type="dcterms:W3CDTF">2026-02-27T12:44:00Z</dcterms:created>
  <dcterms:modified xsi:type="dcterms:W3CDTF">2026-02-27T14:56:00Z</dcterms:modified>
</cp:coreProperties>
</file>