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0.gif" ContentType="image/gif;charset=utf-8"/>
  <Override PartName="/word/media/rId67.gif" ContentType="image/gif;charset=utf-8"/>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6c5e22af475b66be9937f6000eacb29f3be82a5"/>
    <w:bookmarkStart w:id="62" w:name="app-root-wrapper"/>
    <w:bookmarkStart w:id="60" w:name="llm-자동-생성-루브릭-vs-인간-작성-루브릭-실증-근거-종합"/>
    <w:p>
      <w:pPr>
        <w:pStyle w:val="Heading1"/>
      </w:pPr>
      <w:r>
        <w:t xml:space="preserve">LLM 자동 생성 루브릭 vs 인간 작성 루브릭: 실증 근거 종합</w:t>
      </w:r>
    </w:p>
    <w:p>
      <w:pPr>
        <w:pStyle w:val="FirstParagraph"/>
      </w:pPr>
      <w:r>
        <w:t xml:space="preserve">이 문서는 LLM이 채점 루브릭을 자동 생성하는 것이 사람이 작성한 루브릭과 비교해 어떤 성능·신뢰도 차이를 보이는지, 5개 하위 질문으로 나누어 실증 근거를 정리한다. 최종 판단 목표는 공통 템플릿을 유지할지, 항목별 기준점을 LLM에게 쓰게 하고 승인 게이트에서 사람이 고치게 할지를 결정하는 것이다.</w:t>
      </w:r>
    </w:p>
    <w:bookmarkStart w:id="14" w:name="llm-생성-루브릭-vs-전문가-루브릭-채점-합치도-비교"/>
    <w:p>
      <w:pPr>
        <w:pStyle w:val="Heading2"/>
      </w:pPr>
      <w:r>
        <w:t xml:space="preserve">1. LLM 생성 루브릭 vs 전문가 루브릭: 채점 합치도 비교</w:t>
      </w:r>
    </w:p>
    <w:p>
      <w:pPr>
        <w:pStyle w:val="FirstParagraph"/>
      </w:pPr>
      <w:r>
        <w:t xml:space="preserve">직접 비교한 연구는 최근 2년간 급증했으며, 핵심 수치는 다음과 같다.</w:t>
      </w:r>
    </w:p>
    <w:p>
      <w:pPr>
        <w:pStyle w:val="BodyText"/>
      </w:pPr>
      <w:r>
        <w:rPr>
          <w:b/>
          <w:bCs/>
        </w:rPr>
        <w:t xml:space="preserve">RubricBench</w:t>
      </w:r>
      <w:r>
        <w:t xml:space="preserve">(Zhang 외 · 2026 · arXiv · https://arxiv.org/abs/2603.01562 · 표본: RubricBench 벤치마크 9명 전문가 주석 · 측정조건: STEM/코딩/안전 도메인 pairwise preference)에서, LLM이 자체 생성한 루브릭으로 채점할 때 정확도는 GPT-4o-mini 기준 약 40.2%(vanilla 대비), 자가 생성 루브릭 도입 시 ~6% 개선,</w:t>
      </w:r>
      <w:r>
        <w:t xml:space="preserve"> </w:t>
      </w:r>
      <w:r>
        <w:rPr>
          <w:b/>
          <w:bCs/>
        </w:rPr>
        <w:t xml:space="preserve">인간 작성 루브릭 주입 시 +27% 점프(≈84.9%, OpenRubric+DeepSeek)</w:t>
      </w:r>
      <w:r>
        <w:t xml:space="preserve">를 보였다</w:t>
      </w:r>
      <w:r>
        <w:t xml:space="preserve"> </w:t>
      </w:r>
      <w:hyperlink r:id="rId9">
        <w:r>
          <w:rPr>
            <w:rStyle w:val="Hyperlink"/>
          </w:rPr>
          <w:t xml:space="preserve">( Zhang et al., 2026 )</w:t>
        </w:r>
      </w:hyperlink>
      <w:r>
        <w:t xml:space="preserve">. 동일한 백본과 검증 절차를 유지한 조건에서 이 격차는 "루브릭 오류 명세(rubric mis-specification)가 현재 자동 평가의 지배적 실패 모드"임을 시사한다</w:t>
      </w:r>
      <w:r>
        <w:t xml:space="preserve"> </w:t>
      </w:r>
      <w:hyperlink r:id="rId9">
        <w:r>
          <w:rPr>
            <w:rStyle w:val="Hyperlink"/>
          </w:rPr>
          <w:t xml:space="preserve">( Zhang et al., 2026 )</w:t>
        </w:r>
      </w:hyperlink>
      <w:r>
        <w:t xml:space="preserve">.</w:t>
      </w:r>
    </w:p>
    <w:p>
      <w:pPr>
        <w:pStyle w:val="BodyText"/>
      </w:pPr>
      <w:r>
        <w:rPr>
          <w:b/>
          <w:bCs/>
        </w:rPr>
        <w:t xml:space="preserve">안전 도메인</w:t>
      </w:r>
      <w:r>
        <w:t xml:space="preserve">에서 자가 생성 루브릭은 특히 치명적이다. 자가 생성 방식의 정확도가 약 25–30%인 반면, 인간 루브릭(거부 로직 명시적 인코딩)은 &gt;90%로 회복된다</w:t>
      </w:r>
      <w:r>
        <w:t xml:space="preserve"> </w:t>
      </w:r>
      <w:hyperlink r:id="rId9">
        <w:r>
          <w:rPr>
            <w:rStyle w:val="Hyperlink"/>
          </w:rPr>
          <w:t xml:space="preserve">( Zhang et al., 2026 )</w:t>
        </w:r>
      </w:hyperlink>
      <w:r>
        <w:t xml:space="preserve">. 모델이 스스로 필요한 "거부 제약(refusal constraints)"을 제안하지 못하기 때문이다.</w:t>
      </w:r>
    </w:p>
    <w:p>
      <w:pPr>
        <w:pStyle w:val="BodyText"/>
      </w:pPr>
      <w:r>
        <w:rPr>
          <w:b/>
          <w:bCs/>
        </w:rPr>
        <w:t xml:space="preserve">GER-Eval</w:t>
      </w:r>
      <w:r>
        <w:t xml:space="preserve">(Siro 외 · 2026 · EACL Findings · https://aclanthology.org/2026.findings-eacl.335.pdf · 표본: 4개 NLG 데이터셋 · 측정조건: 대화·지시준수·요약·사실 SUMPUBMED)에서, GPT-4o 등 폐쇄형 모델은 자가 생성 루브릭의 내부 일관성과 인간 합치도 모두에서 오픈웨이트(Llama 등)보다 높았으나,</w:t>
      </w:r>
      <w:r>
        <w:t xml:space="preserve"> </w:t>
      </w:r>
      <w:r>
        <w:rPr>
          <w:b/>
          <w:bCs/>
        </w:rPr>
        <w:t xml:space="preserve">사실/지식 집약적 도메인(SUMPUBMED)에서는 모든 모델이 신뢰도 하락</w:t>
      </w:r>
      <w:r>
        <w:t xml:space="preserve">을 보였다</w:t>
      </w:r>
      <w:r>
        <w:t xml:space="preserve"> </w:t>
      </w:r>
      <w:hyperlink r:id="rId10">
        <w:r>
          <w:rPr>
            <w:rStyle w:val="Hyperlink"/>
          </w:rPr>
          <w:t xml:space="preserve">( Siro et al., 2026 )</w:t>
        </w:r>
      </w:hyperlink>
      <w:r>
        <w:t xml:space="preserve">. 대화·지시준수 데이터셋에서는 높은 안정성을 보였으나, 사실 정확성이 필요한 설정에서는 "유창성과 표면 일관성을 사실 정확성보다 우선"하는 경향이 관찰되었다</w:t>
      </w:r>
      <w:r>
        <w:t xml:space="preserve"> </w:t>
      </w:r>
      <w:hyperlink r:id="rId10">
        <w:r>
          <w:rPr>
            <w:rStyle w:val="Hyperlink"/>
          </w:rPr>
          <w:t xml:space="preserve">( Siro et al., 2026 )</w:t>
        </w:r>
      </w:hyperlink>
      <w:r>
        <w:t xml:space="preserve">.</w:t>
      </w:r>
    </w:p>
    <w:p>
      <w:pPr>
        <w:pStyle w:val="BodyText"/>
      </w:pPr>
      <w:r>
        <w:rPr>
          <w:b/>
          <w:bCs/>
        </w:rPr>
        <w:t xml:space="preserve">LH-Bench / Beyond Binary Correctness</w:t>
      </w:r>
      <w:r>
        <w:t xml:space="preserve">(Chandwani &amp; Gupta · 2026 · arXiv · https://arxiv.org/abs/2603.22744 · 표본: 기업용 장기 과제 · 측정조건: 주관적 엔터프라이즈 워크)에서 전문가 작성 루브릭과 LLM 작성 루브릭을 평가자 간 신뢰도로 비교했다</w:t>
      </w:r>
      <w:r>
        <w:t xml:space="preserve"> </w:t>
      </w:r>
      <w:hyperlink r:id="rId11">
        <w:r>
          <w:rPr>
            <w:rStyle w:val="Hyperlink"/>
          </w:rPr>
          <w:t xml:space="preserve">( Chandwani &amp; Gupta, 2026 )</w:t>
        </w:r>
      </w:hyperlink>
      <w:r>
        <w:t xml:space="preserve">.</w:t>
      </w:r>
    </w:p>
    <w:p>
      <w:pPr>
        <w:pStyle w:val="BodyText"/>
      </w:pPr>
      <w:r>
        <w:rPr>
          <w:b/>
          <w:bCs/>
        </w:rPr>
        <w:t xml:space="preserve">임상 AI 평가</w:t>
      </w:r>
      <w:r>
        <w:t xml:space="preserve">(Shah 외 · 2026 · arXiv · https://arxiv.org/abs/2604.24710 · 표본: 823건 임상 조우 · 측정조건: 임상 메모 품질 순위 합치도)에서,</w:t>
      </w:r>
      <w:r>
        <w:t xml:space="preserve"> </w:t>
      </w:r>
      <w:r>
        <w:rPr>
          <w:b/>
          <w:bCs/>
        </w:rPr>
        <w:t xml:space="preserve">LLM 작성+LLM 채점 구성이 임상의-임상의 합치도와 비견되는 순위 합치도</w:t>
      </w:r>
      <w:r>
        <w:t xml:space="preserve">를 보였다</w:t>
      </w:r>
      <w:r>
        <w:t xml:space="preserve"> </w:t>
      </w:r>
      <w:hyperlink r:id="rId12">
        <w:r>
          <w:rPr>
            <w:rStyle w:val="Hyperlink"/>
          </w:rPr>
          <w:t xml:space="preserve">( Shah et al., 2026 )</w:t>
        </w:r>
      </w:hyperlink>
      <w:r>
        <w:t xml:space="preserve">. 단 이는 "순위" 합치도이며 점수 수준 합치도는 별도 검증이 필요하다. 연구진의 권고는 두 구성을 혼합하는 것이다: LLM 루브릭으로 일상적 대규모 평가를 수행하고, 임상의 작성 루브릭을 기준선으로 LLM 루브릭 품질을 지속 검증한다</w:t>
      </w:r>
      <w:r>
        <w:t xml:space="preserve"> </w:t>
      </w:r>
      <w:hyperlink r:id="rId12">
        <w:r>
          <w:rPr>
            <w:rStyle w:val="Hyperlink"/>
          </w:rPr>
          <w:t xml:space="preserve">( Shah et al., 2026 )</w:t>
        </w:r>
      </w:hyperlink>
      <w:r>
        <w:t xml:space="preserve">.</w:t>
      </w:r>
    </w:p>
    <w:p>
      <w:pPr>
        <w:pStyle w:val="BodyText"/>
      </w:pPr>
      <w:r>
        <w:rPr>
          <w:b/>
          <w:bCs/>
        </w:rPr>
        <w:t xml:space="preserve">Harada 외(2025) 자동 정제</w:t>
      </w:r>
      <w:r>
        <w:t xml:space="preserve">(Harada 외 · 2025 · arXiv · https://arxiv.org/abs/2510.09030 · 표본: 200개 에세이+인간 점수 · 측정조건: TOEFL11/ASAP, QWK 최대화 반복 정제)에서,</w:t>
      </w:r>
      <w:r>
        <w:t xml:space="preserve"> </w:t>
      </w:r>
      <w:r>
        <w:rPr>
          <w:b/>
          <w:bCs/>
        </w:rPr>
        <w:t xml:space="preserve">최대 QWK 개선 0.19(TOEFL11) 및 0.47(ASAP)</w:t>
      </w:r>
      <w:r>
        <w:t xml:space="preserve">을 달성했다</w:t>
      </w:r>
      <w:r>
        <w:t xml:space="preserve"> </w:t>
      </w:r>
      <w:hyperlink r:id="rId13">
        <w:r>
          <w:rPr>
            <w:rStyle w:val="Hyperlink"/>
          </w:rPr>
          <w:t xml:space="preserve">( Harada et al., 2025 )</w:t>
        </w:r>
      </w:hyperlink>
      <w:r>
        <w:t xml:space="preserve">. 특히 초기 루브릭이 단순히 "1–6점 척도로 평가하라"는 문구뿐이어도 반복 정제 후 상세한 인간 작성 루브릭과 동등 이상의 QWK를 달성했다</w:t>
      </w:r>
      <w:r>
        <w:t xml:space="preserve"> </w:t>
      </w:r>
      <w:hyperlink r:id="rId13">
        <w:r>
          <w:rPr>
            <w:rStyle w:val="Hyperlink"/>
          </w:rPr>
          <w:t xml:space="preserve">( Harada et al., 2025 )</w:t>
        </w:r>
      </w:hyperlink>
      <w:r>
        <w:t xml:space="preserve">. 이는</w:t>
      </w:r>
      <w:r>
        <w:t xml:space="preserve"> </w:t>
      </w:r>
      <w:r>
        <w:rPr>
          <w:b/>
          <w:bCs/>
        </w:rPr>
        <w:t xml:space="preserve">반복 정제+피드백 루프가 있으면 LLM이 자율적으로 유효한 평가 기준을 발견할 수 있음</w:t>
      </w:r>
      <w:r>
        <w:t xml:space="preserve">을 시사한다.</w:t>
      </w:r>
    </w:p>
    <w:bookmarkEnd w:id="14"/>
    <w:bookmarkStart w:id="26" w:name="X21390f297c5ef0b6da97ae639a35d1960d148eb"/>
    <w:p>
      <w:pPr>
        <w:pStyle w:val="Heading2"/>
      </w:pPr>
      <w:r>
        <w:t xml:space="preserve">2. 항목별 맞춤 기준점(Item-Specific) vs 공통 템플릿(Generic/Holistic)</w:t>
      </w:r>
    </w:p>
    <w:bookmarkStart w:id="17" w:name="교육-평가-문헌-analytic-vs-holistic-루브릭"/>
    <w:p>
      <w:pPr>
        <w:pStyle w:val="Heading3"/>
      </w:pPr>
      <w:r>
        <w:t xml:space="preserve">2-1. 교육 평가 문헌: Analytic vs Holistic 루브릭</w:t>
      </w:r>
    </w:p>
    <w:p>
      <w:pPr>
        <w:pStyle w:val="FirstParagraph"/>
      </w:pPr>
      <w:r>
        <w:t xml:space="preserve">교육 평가 문헌에서 analytic(항목별 분해) 루브릭과 holistic(전체 인상) 루브릭의 비교는 30년 이상 축적되어 있다. 핵심 수치를 정리하면:</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FirstParagraph"/>
            </w:pPr>
            <w:r>
              <w:t xml:space="preserve">연구</w:t>
            </w:r>
          </w:p>
        </w:tc>
        <w:tc>
          <w:tcPr/>
          <w:p>
            <w:pPr>
              <w:pStyle w:val="BodyText"/>
            </w:pPr>
            <w:r>
              <w:t xml:space="preserve">표본</w:t>
            </w:r>
          </w:p>
        </w:tc>
        <w:tc>
          <w:tcPr/>
          <w:p>
            <w:pPr>
              <w:pStyle w:val="BodyText"/>
            </w:pPr>
            <w:r>
              <w:t xml:space="preserve">Analytic 합치도</w:t>
            </w:r>
          </w:p>
        </w:tc>
        <w:tc>
          <w:tcPr/>
          <w:p>
            <w:pPr>
              <w:pStyle w:val="BodyText"/>
            </w:pPr>
            <w:r>
              <w:t xml:space="preserve">Holistic 합치도</w:t>
            </w:r>
          </w:p>
        </w:tc>
        <w:tc>
          <w:tcPr/>
          <w:p>
            <w:pPr>
              <w:pStyle w:val="BodyText"/>
            </w:pPr>
            <w:r>
              <w:t xml:space="preserve">비고</w:t>
            </w:r>
          </w:p>
        </w:tc>
      </w:tr>
      <w:tr>
        <w:tc>
          <w:tcPr/>
          <w:p>
            <w:pPr>
              <w:pStyle w:val="BodyText"/>
            </w:pPr>
            <w:r>
              <w:t xml:space="preserve">Jönsson &amp; Balan (2020) · https://openpublishing.library.umass.edu/pare/article/id/1660/</w:t>
            </w:r>
          </w:p>
        </w:tc>
        <w:tc>
          <w:tcPr/>
          <w:p>
            <w:pPr>
              <w:pStyle w:val="BodyText"/>
            </w:pPr>
            <w:r>
              <w:t xml:space="preserve">n=24 교사</w:t>
            </w:r>
          </w:p>
        </w:tc>
        <w:tc>
          <w:tcPr/>
          <w:p>
            <w:pPr>
              <w:pStyle w:val="BodyText"/>
            </w:pPr>
            <w:r>
              <w:t xml:space="preserve">66% 합치, κ=.60</w:t>
            </w:r>
          </w:p>
        </w:tc>
        <w:tc>
          <w:tcPr/>
          <w:p>
            <w:pPr>
              <w:pStyle w:val="BodyText"/>
            </w:pPr>
            <w:r>
              <w:t xml:space="preserve">46% 합치, κ=.41</w:t>
            </w:r>
          </w:p>
        </w:tc>
        <w:tc>
          <w:tcPr/>
          <w:p>
            <w:pPr>
              <w:pStyle w:val="BodyText"/>
            </w:pPr>
            <w:r>
              <w:t xml:space="preserve">ρ=.97 vs .94; analytic이 유의하게 높은 합치도</w:t>
            </w:r>
          </w:p>
        </w:tc>
      </w:tr>
      <w:tr>
        <w:tc>
          <w:tcPr/>
          <w:p>
            <w:pPr>
              <w:pStyle w:val="BodyText"/>
            </w:pPr>
            <w:r>
              <w:t xml:space="preserve">Jönsson, Balan, Hartell (2021) · https://www.tandfonline.com/doi/full/10.1080/0969594X.2021.1884041</w:t>
            </w:r>
          </w:p>
        </w:tc>
        <w:tc>
          <w:tcPr/>
          <w:p>
            <w:pPr>
              <w:pStyle w:val="BodyText"/>
            </w:pPr>
            <w:r>
              <w:t xml:space="preserve">n=74 교사</w:t>
            </w:r>
          </w:p>
        </w:tc>
        <w:tc>
          <w:tcPr/>
          <w:p>
            <w:pPr>
              <w:pStyle w:val="BodyText"/>
            </w:pPr>
            <w:r>
              <w:t xml:space="preserve">—</w:t>
            </w:r>
          </w:p>
        </w:tc>
        <w:tc>
          <w:tcPr/>
          <w:p>
            <w:pPr>
              <w:pStyle w:val="BodyText"/>
            </w:pPr>
            <w:r>
              <w:t xml:space="preserve">—</w:t>
            </w:r>
          </w:p>
        </w:tc>
        <w:tc>
          <w:tcPr/>
          <w:p>
            <w:pPr>
              <w:pStyle w:val="BodyText"/>
            </w:pPr>
            <w:r>
              <w:t xml:space="preserve">EFL에서 analytic 효과가 더 강하고 통계적 유의; 수학에서도 방향성 일치</w:t>
            </w:r>
          </w:p>
        </w:tc>
      </w:tr>
      <w:tr>
        <w:tc>
          <w:tcPr/>
          <w:p>
            <w:pPr>
              <w:pStyle w:val="BodyText"/>
            </w:pPr>
            <w:r>
              <w:t xml:space="preserve">Kwon &amp; Lim (2026) · https://doi.org/10.37244/ela.2026.21.1.59</w:t>
            </w:r>
          </w:p>
        </w:tc>
        <w:tc>
          <w:tcPr/>
          <w:p>
            <w:pPr>
              <w:pStyle w:val="BodyText"/>
            </w:pPr>
            <w:r>
              <w:t xml:space="preserve">n=18 예비교사</w:t>
            </w:r>
          </w:p>
        </w:tc>
        <w:tc>
          <w:tcPr/>
          <w:p>
            <w:pPr>
              <w:pStyle w:val="BodyText"/>
            </w:pPr>
            <w:r>
              <w:t xml:space="preserve">작문 ICC=.83</w:t>
            </w:r>
          </w:p>
        </w:tc>
        <w:tc>
          <w:tcPr/>
          <w:p>
            <w:pPr>
              <w:pStyle w:val="BodyText"/>
            </w:pPr>
            <w:r>
              <w:t xml:space="preserve">작문(확인 불가: holistic 수치 본문 미확인)</w:t>
            </w:r>
          </w:p>
        </w:tc>
        <w:tc>
          <w:tcPr/>
          <w:p>
            <w:pPr>
              <w:pStyle w:val="BodyText"/>
            </w:pPr>
            <w:r>
              <w:t xml:space="preserve">구어는 양쪽 ICC=.91로 동일</w:t>
            </w:r>
          </w:p>
        </w:tc>
      </w:tr>
      <w:tr>
        <w:tc>
          <w:tcPr/>
          <w:p>
            <w:pPr>
              <w:pStyle w:val="BodyText"/>
            </w:pPr>
            <w:r>
              <w:t xml:space="preserve">Yeo 외 (2024) · https://journals.sagepub.com/doi/10.1177/23821205241277337</w:t>
            </w:r>
          </w:p>
        </w:tc>
        <w:tc>
          <w:tcPr/>
          <w:p>
            <w:pPr>
              <w:pStyle w:val="BodyText"/>
            </w:pPr>
            <w:r>
              <w:t xml:space="preserve">2016–2021 의학생</w:t>
            </w:r>
          </w:p>
        </w:tc>
        <w:tc>
          <w:tcPr/>
          <w:p>
            <w:pPr>
              <w:pStyle w:val="BodyText"/>
            </w:pPr>
            <w:r>
              <w:t xml:space="preserve">Pearson r=.36</w:t>
            </w:r>
          </w:p>
        </w:tc>
        <w:tc>
          <w:tcPr/>
          <w:p>
            <w:pPr>
              <w:pStyle w:val="BodyText"/>
            </w:pPr>
            <w:r>
              <w:t xml:space="preserve">Pearson r=.24</w:t>
            </w:r>
          </w:p>
        </w:tc>
        <w:tc>
          <w:tcPr/>
          <w:p>
            <w:pPr>
              <w:pStyle w:val="BodyText"/>
            </w:pPr>
            <w:r>
              <w:t xml:space="preserve">analytic이 평균 점수차↓, 중재↓</w:t>
            </w:r>
          </w:p>
        </w:tc>
      </w:tr>
      <w:tr>
        <w:tc>
          <w:tcPr/>
          <w:p>
            <w:pPr>
              <w:pStyle w:val="BodyText"/>
            </w:pPr>
            <w:r>
              <w:t xml:space="preserve">Zhang 외 (2015) · https://languagetestingasia.springeropen.com/articles/10.1186/s40468-015-0014-4</w:t>
            </w:r>
          </w:p>
        </w:tc>
        <w:tc>
          <w:tcPr/>
          <w:p>
            <w:pPr>
              <w:pStyle w:val="BodyText"/>
            </w:pPr>
            <w:r>
              <w:t xml:space="preserve">n=300 작문, 14 평가자</w:t>
            </w:r>
          </w:p>
        </w:tc>
        <w:tc>
          <w:tcPr/>
          <w:p>
            <w:pPr>
              <w:pStyle w:val="BodyText"/>
            </w:pPr>
            <w:r>
              <w:t xml:space="preserve">—</w:t>
            </w:r>
          </w:p>
        </w:tc>
        <w:tc>
          <w:tcPr/>
          <w:p>
            <w:pPr>
              <w:pStyle w:val="BodyText"/>
            </w:pPr>
            <w:r>
              <w:t xml:space="preserve">—</w:t>
            </w:r>
          </w:p>
        </w:tc>
        <w:tc>
          <w:tcPr/>
          <w:p>
            <w:pPr>
              <w:pStyle w:val="BodyText"/>
            </w:pPr>
            <w:r>
              <w:t xml:space="preserve">평가자 신뢰도는 양쪽 모두 높고 유사; 하지만 점수 분포가 다름(하위권은 analytic이 관대, 상위권은 holistic이 관대)</w:t>
            </w:r>
          </w:p>
        </w:tc>
      </w:tr>
      <w:tr>
        <w:tc>
          <w:tcPr/>
          <w:p>
            <w:pPr>
              <w:pStyle w:val="BodyText"/>
            </w:pPr>
            <w:r>
              <w:t xml:space="preserve">Schipolowski &amp; Böhme (2016) · https://l1research.org/article/view/87</w:t>
            </w:r>
          </w:p>
        </w:tc>
        <w:tc>
          <w:tcPr/>
          <w:p>
            <w:pPr>
              <w:pStyle w:val="BodyText"/>
            </w:pPr>
            <w:r>
              <w:t xml:space="preserve">n=1,365 독일 중학생</w:t>
            </w:r>
          </w:p>
        </w:tc>
        <w:tc>
          <w:tcPr/>
          <w:p>
            <w:pPr>
              <w:pStyle w:val="BodyText"/>
            </w:pPr>
            <w:r>
              <w:t xml:space="preserve">—</w:t>
            </w:r>
          </w:p>
        </w:tc>
        <w:tc>
          <w:tcPr/>
          <w:p>
            <w:pPr>
              <w:pStyle w:val="BodyText"/>
            </w:pPr>
            <w:r>
              <w:t xml:space="preserve">—</w:t>
            </w:r>
          </w:p>
        </w:tc>
        <w:tc>
          <w:tcPr/>
          <w:p>
            <w:pPr>
              <w:pStyle w:val="BodyText"/>
            </w:pPr>
            <w:r>
              <w:t xml:space="preserve">holistic/semi-holistic 척도가 대부분의 analytic 기준보다 높은 신뢰도</w:t>
            </w:r>
          </w:p>
        </w:tc>
      </w:tr>
    </w:tbl>
    <w:p>
      <w:pPr>
        <w:pStyle w:val="BodyText"/>
      </w:pPr>
      <w:r>
        <w:t xml:space="preserve">위 표에서</w:t>
      </w:r>
      <w:r>
        <w:t xml:space="preserve"> </w:t>
      </w:r>
      <w:r>
        <w:rPr>
          <w:b/>
          <w:bCs/>
        </w:rPr>
        <w:t xml:space="preserve">일관된 패턴은 analytic이 평가자 간 합치도를 높인다는 것</w:t>
      </w:r>
      <w:r>
        <w:t xml:space="preserve">이나, 예외가 존재한다. Schipolowski &amp; Böhme(2016)는 대규모 독일 데이터에서 holistic이 더 신뢰롭다고 보고했고</w:t>
      </w:r>
      <w:r>
        <w:t xml:space="preserve"> </w:t>
      </w:r>
      <w:hyperlink r:id="rId15">
        <w:r>
          <w:rPr>
            <w:rStyle w:val="Hyperlink"/>
          </w:rPr>
          <w:t xml:space="preserve">( Schipolowski &amp; Böhme, 2016 )</w:t>
        </w:r>
      </w:hyperlink>
      <w:r>
        <w:t xml:space="preserve">, Zhang 외(2015)는 두 방식의 신뢰도가 유사하되 점수 분포가 달라 저숙련자는 analytic이, 고숙련자는 holistic이 더 관대하다고 보고했다</w:t>
      </w:r>
      <w:r>
        <w:t xml:space="preserve"> </w:t>
      </w:r>
      <w:hyperlink r:id="rId16">
        <w:r>
          <w:rPr>
            <w:rStyle w:val="Hyperlink"/>
          </w:rPr>
          <w:t xml:space="preserve">( Zhang et al., 2015 )</w:t>
        </w:r>
      </w:hyperlink>
      <w:r>
        <w:t xml:space="preserve">.</w:t>
      </w:r>
    </w:p>
    <w:bookmarkEnd w:id="17"/>
    <w:bookmarkStart w:id="20" w:name="generic-vs-task-specific-루브릭의-특수-비교"/>
    <w:p>
      <w:pPr>
        <w:pStyle w:val="Heading3"/>
      </w:pPr>
      <w:r>
        <w:t xml:space="preserve">2-2. Generic vs Task-Specific 루브릭의 특수 비교</w:t>
      </w:r>
    </w:p>
    <w:p>
      <w:pPr>
        <w:pStyle w:val="FirstParagraph"/>
      </w:pPr>
      <w:r>
        <w:rPr>
          <w:b/>
          <w:bCs/>
        </w:rPr>
        <w:t xml:space="preserve">Marzano(2002)</w:t>
      </w:r>
      <w:r>
        <w:t xml:space="preserve">(Marzano · 2002 · Applied Measurement in Education · http://www.tandfonline.com/doi/abs/10.1207/S15324818AME1503_2 · 표본: 교실 평가 10명 학생 응답 · 측정조건: G-study/D-study 분석)에서</w:t>
      </w:r>
      <w:r>
        <w:t xml:space="preserve"> </w:t>
      </w:r>
      <w:r>
        <w:rPr>
          <w:b/>
          <w:bCs/>
        </w:rPr>
        <w:t xml:space="preserve">topic-specific rubric &gt; constrained point &gt; generic rubric &gt; unconstrained point</w:t>
      </w:r>
      <w:r>
        <w:t xml:space="preserve">의 순서로 신뢰도(종합계수 G, D)가 높아졌다</w:t>
      </w:r>
      <w:r>
        <w:t xml:space="preserve"> </w:t>
      </w:r>
      <w:hyperlink r:id="rId18">
        <w:r>
          <w:rPr>
            <w:rStyle w:val="Hyperlink"/>
          </w:rPr>
          <w:t xml:space="preserve">( Marzano, 2002 )</w:t>
        </w:r>
      </w:hyperlink>
      <w:r>
        <w:t xml:space="preserve">. 즉 항목별 맞춤이 가장 우수했다.</w:t>
      </w:r>
    </w:p>
    <w:p>
      <w:pPr>
        <w:pStyle w:val="BodyText"/>
      </w:pPr>
      <w:r>
        <w:rPr>
          <w:b/>
          <w:bCs/>
        </w:rPr>
        <w:t xml:space="preserve">Reid 외(2022)</w:t>
      </w:r>
      <w:r>
        <w:t xml:space="preserve">(Reid 외 · 2022 · J Med Educ Curric Dev · https://journals.sagepub.com/doi/10.1177/23821205221081813 · 표본: 2년 generic + 2년 task-specific 기간 의학생 연구프로젝트 · 측정조건: 평가자 쌍 간 합치도 및 중재 건수)에서는</w:t>
      </w:r>
      <w:r>
        <w:t xml:space="preserve"> </w:t>
      </w:r>
      <w:r>
        <w:rPr>
          <w:b/>
          <w:bCs/>
        </w:rPr>
        <w:t xml:space="preserve">오히려 generic 루브릭이 task-specific보다 더 높은 평가자 합치도와 적은 중재 건수</w:t>
      </w:r>
      <w:r>
        <w:t xml:space="preserve">를 보였다</w:t>
      </w:r>
      <w:r>
        <w:t xml:space="preserve"> </w:t>
      </w:r>
      <w:hyperlink r:id="rId19">
        <w:r>
          <w:rPr>
            <w:rStyle w:val="Hyperlink"/>
          </w:rPr>
          <w:t xml:space="preserve">( Reid et al., 2022 )</w:t>
        </w:r>
      </w:hyperlink>
      <w:r>
        <w:t xml:space="preserve">. 연구진은 task-specific 루브릭이 "더 많은 구체성을 제공하려 했으나 평가자들이 해석에서 더 큰 편차를 보였다"고 분석했다.</w:t>
      </w:r>
    </w:p>
    <w:p>
      <w:pPr>
        <w:pStyle w:val="BodyText"/>
      </w:pPr>
      <w:r>
        <w:t xml:space="preserve">이 예외는 중요하다:</w:t>
      </w:r>
      <w:r>
        <w:t xml:space="preserve"> </w:t>
      </w:r>
      <w:r>
        <w:rPr>
          <w:b/>
          <w:bCs/>
        </w:rPr>
        <w:t xml:space="preserve">과제가 매우 다양하고 평가자가 전문가가 아닌 경우, 지나치게 구체적인 루브릭이 오히려 해석 분산을 유도</w:t>
      </w:r>
      <w:r>
        <w:t xml:space="preserve">할 수 있다.</w:t>
      </w:r>
    </w:p>
    <w:bookmarkEnd w:id="20"/>
    <w:bookmarkStart w:id="25" w:name="llm-채점에서-item-specific-vs-generic의-직접-비교"/>
    <w:p>
      <w:pPr>
        <w:pStyle w:val="Heading3"/>
      </w:pPr>
      <w:r>
        <w:t xml:space="preserve">2-3. LLM 채점에서 Item-Specific vs Generic의 직접 비교</w:t>
      </w:r>
    </w:p>
    <w:p>
      <w:pPr>
        <w:pStyle w:val="FirstParagraph"/>
      </w:pPr>
      <w:r>
        <w:rPr>
          <w:b/>
          <w:bCs/>
        </w:rPr>
        <w:t xml:space="preserve">Pathak 외(2025)</w:t>
      </w:r>
      <w:r>
        <w:t xml:space="preserve">(Pathak 외 · 2025 · ACM · https://doi.org/10.1145/3702652.3744220 · 표본: OOP 및 DSA 데이터셋 · 측정조건: LLM 기반 코드 채점)에서</w:t>
      </w:r>
      <w:r>
        <w:t xml:space="preserve"> </w:t>
      </w:r>
      <w:r>
        <w:rPr>
          <w:b/>
          <w:bCs/>
        </w:rPr>
        <w:t xml:space="preserve">항목별 맞춤 루브릭(question-specific)이 범용 루브릭(question-agnostic)보다 ICC3 0.560→0.819, Pearson r 0.562→0.825로 대폭 우수</w:t>
      </w:r>
      <w:r>
        <w:t xml:space="preserve">했다</w:t>
      </w:r>
      <w:r>
        <w:t xml:space="preserve"> </w:t>
      </w:r>
      <w:hyperlink r:id="rId21">
        <w:r>
          <w:rPr>
            <w:rStyle w:val="Hyperlink"/>
          </w:rPr>
          <w:t xml:space="preserve">( Pathak et al., 2025 )</w:t>
        </w:r>
      </w:hyperlink>
      <w:r>
        <w:t xml:space="preserve">. 특히 알고리즘적으로 다양한 DSA 데이터셋에서 격차가 컸다.</w:t>
      </w:r>
    </w:p>
    <w:p>
      <w:pPr>
        <w:pStyle w:val="BodyText"/>
      </w:pPr>
      <w:r>
        <w:rPr>
          <w:b/>
          <w:bCs/>
        </w:rPr>
        <w:t xml:space="preserve">Rubric-Conditioned LLM Grading</w:t>
      </w:r>
      <w:r>
        <w:t xml:space="preserve">(2026 · arXiv · https://arxiv.org/abs/2601.08843 · 표본: SciEntsBank 벤치마크 · 측정조건: 2-way/3-way/5-way 채점 체계)에서</w:t>
      </w:r>
      <w:r>
        <w:t xml:space="preserve"> </w:t>
      </w:r>
      <w:r>
        <w:rPr>
          <w:b/>
          <w:bCs/>
        </w:rPr>
        <w:t xml:space="preserve">루브릭 세분성이 증가할수록 정확도와 κ가 하락</w:t>
      </w:r>
      <w:r>
        <w:t xml:space="preserve">했다. Binary(2-way)에서 Accuracy 76%, κ=.51이었으나, 5-way에서 Accuracy 57%, κ=.34로 저하되었다</w:t>
      </w:r>
      <w:r>
        <w:t xml:space="preserve"> </w:t>
      </w:r>
      <w:hyperlink r:id="rId22">
        <w:r>
          <w:rPr>
            <w:rStyle w:val="Hyperlink"/>
          </w:rPr>
          <w:t xml:space="preserve">( Deng et al., 2025 )</w:t>
        </w:r>
      </w:hyperlink>
      <w:r>
        <w:t xml:space="preserve">. 이는 "더 세분화된 analytic 루브릭이 항상 더 낫다"는 가정과 충돌하며,</w:t>
      </w:r>
      <w:r>
        <w:t xml:space="preserve"> </w:t>
      </w:r>
      <w:r>
        <w:rPr>
          <w:b/>
          <w:bCs/>
        </w:rPr>
        <w:t xml:space="preserve">세분성의 이득과 해석의 복잡성 사이 역관계</w:t>
      </w:r>
      <w:r>
        <w:t xml:space="preserve">가 있음을 시사한다.</w:t>
      </w:r>
    </w:p>
    <w:p>
      <w:pPr>
        <w:pStyle w:val="BodyText"/>
      </w:pPr>
      <w:r>
        <w:rPr>
          <w:b/>
          <w:bCs/>
        </w:rPr>
        <w:t xml:space="preserve">RubricRAG</w:t>
      </w:r>
      <w:r>
        <w:t xml:space="preserve">(Dhole &amp; Agichtein · 2026 · arXiv · https://arxiv.org/abs/2603.20882 · 표본: OpenAI HealthBench 하위 집합 · 측정조건: Qwen 패밀리 다중 판사)에서</w:t>
      </w:r>
      <w:r>
        <w:t xml:space="preserve"> </w:t>
      </w:r>
      <w:r>
        <w:rPr>
          <w:b/>
          <w:bCs/>
        </w:rPr>
        <w:t xml:space="preserve">세분화된 질의별 루브릭(query-specific)이 범용 루브릭이나 무루브릭 조건보다 우수한 판별력</w:t>
      </w:r>
      <w:r>
        <w:t xml:space="preserve">을 보였다</w:t>
      </w:r>
      <w:r>
        <w:t xml:space="preserve"> </w:t>
      </w:r>
      <w:hyperlink r:id="rId23">
        <w:r>
          <w:rPr>
            <w:rStyle w:val="Hyperlink"/>
          </w:rPr>
          <w:t xml:space="preserve">( Dhole &amp; Agichtein, 2026 )</w:t>
        </w:r>
      </w:hyperlink>
      <w:r>
        <w:t xml:space="preserve">.</w:t>
      </w:r>
    </w:p>
    <w:p>
      <w:pPr>
        <w:pStyle w:val="BodyText"/>
      </w:pPr>
      <w:r>
        <w:rPr>
          <w:b/>
          <w:bCs/>
        </w:rPr>
        <w:t xml:space="preserve">Autorubric</w:t>
      </w:r>
      <w:r>
        <w:t xml:space="preserve">(Rao &amp; Callison-Burch · 2026 · arXiv · https://arxiv.org/abs/2603.00077)은 문헌 근거로</w:t>
      </w:r>
      <w:r>
        <w:t xml:space="preserve"> </w:t>
      </w:r>
      <w:r>
        <w:rPr>
          <w:b/>
          <w:bCs/>
        </w:rPr>
        <w:t xml:space="preserve">LLM 판사에 analytic 루브릭을 권장</w:t>
      </w:r>
      <w:r>
        <w:t xml:space="preserve">하며, binary 기준이 가장 높은 신뢰도를, 서수 3–5수준 기준은 세밀함을 잡지만 행동적 닻(behavioral anchor) 명확성이 필수라고 설명한다</w:t>
      </w:r>
      <w:r>
        <w:t xml:space="preserve"> </w:t>
      </w:r>
      <w:hyperlink r:id="rId24">
        <w:r>
          <w:rPr>
            <w:rStyle w:val="Hyperlink"/>
          </w:rPr>
          <w:t xml:space="preserve">( Rao &amp; Callison-Burch, 2026 )</w:t>
        </w:r>
      </w:hyperlink>
      <w:r>
        <w:t xml:space="preserve">.</w:t>
      </w:r>
    </w:p>
    <w:bookmarkEnd w:id="25"/>
    <w:bookmarkEnd w:id="26"/>
    <w:bookmarkStart w:id="33" w:name="루브릭-문구-품질이-채점-결과에-미치는-영향"/>
    <w:p>
      <w:pPr>
        <w:pStyle w:val="Heading2"/>
      </w:pPr>
      <w:r>
        <w:t xml:space="preserve">3. 루브릭 문구 품질이 채점 결과에 미치는 영향</w:t>
      </w:r>
    </w:p>
    <w:p>
      <w:pPr>
        <w:pStyle w:val="FirstParagraph"/>
      </w:pPr>
      <w:r>
        <w:rPr>
          <w:b/>
          <w:bCs/>
        </w:rPr>
        <w:t xml:space="preserve">Zhang(2026)</w:t>
      </w:r>
      <w:r>
        <w:t xml:space="preserve">(Zhang · 2026 · arXiv · https://arxiv.org/abs/2604.24074 · 표본: 12개 판사 프롬프트 변형 · 측정조건: Claude Sonnet 4-6 단일 판사, 유해응답률 측정)에서</w:t>
      </w:r>
      <w:r>
        <w:t xml:space="preserve"> </w:t>
      </w:r>
      <w:r>
        <w:rPr>
          <w:b/>
          <w:bCs/>
        </w:rPr>
        <w:t xml:space="preserve">판사 프롬프트 문구만 바꿔도 측정된 유해율이 최대 24.2pp[CI 20.4–28.7] 변동</w:t>
      </w:r>
      <w:r>
        <w:t xml:space="preserve">했다</w:t>
      </w:r>
      <w:r>
        <w:t xml:space="preserve"> </w:t>
      </w:r>
      <w:hyperlink r:id="rId27">
        <w:r>
          <w:rPr>
            <w:rStyle w:val="Hyperlink"/>
          </w:rPr>
          <w:t xml:space="preserve">( Zhang, 2026 )</w:t>
        </w:r>
      </w:hyperlink>
      <w:r>
        <w:t xml:space="preserve">. 동일 조건 내 표면적 재표현(surface rewording)만으로도 최대 20.1pp 변동이 발생했다. 카테고리별로 저작권 39.6pp, 괴롭힘 0pp로 도메인 민감도 편차가 컸다</w:t>
      </w:r>
      <w:r>
        <w:t xml:space="preserve"> </w:t>
      </w:r>
      <w:hyperlink r:id="rId27">
        <w:r>
          <w:rPr>
            <w:rStyle w:val="Hyperlink"/>
          </w:rPr>
          <w:t xml:space="preserve">( Zhang, 2026 )</w:t>
        </w:r>
      </w:hyperlink>
      <w:r>
        <w:t xml:space="preserve">.</w:t>
      </w:r>
    </w:p>
    <w:p>
      <w:pPr>
        <w:pStyle w:val="BodyText"/>
      </w:pPr>
      <w:r>
        <w:rPr>
          <w:b/>
          <w:bCs/>
        </w:rPr>
        <w:t xml:space="preserve">Hwang 외(2026)</w:t>
      </w:r>
      <w:r>
        <w:t xml:space="preserve">(Hwang 외 · 2026 · arXiv · https://arxiv.org/abs/2601.13537 · 표본: 4개 평가 작업 · 측정조건: predicate-positive vs predicate-negative 페어)에서 논리적으로 동등한 긍정 문구("유독한가?")와 부정 문구("비유독한가?") 간</w:t>
      </w:r>
      <w:r>
        <w:t xml:space="preserve"> </w:t>
      </w:r>
      <w:r>
        <w:rPr>
          <w:b/>
          <w:bCs/>
        </w:rPr>
        <w:t xml:space="preserve">모든 테스트 LLM이 일관성 결여</w:t>
      </w:r>
      <w:r>
        <w:t xml:space="preserve">를 보였다</w:t>
      </w:r>
      <w:r>
        <w:t xml:space="preserve"> </w:t>
      </w:r>
      <w:hyperlink r:id="rId28">
        <w:r>
          <w:rPr>
            <w:rStyle w:val="Hyperlink"/>
          </w:rPr>
          <w:t xml:space="preserve">( Hwang et al., 2026 )</w:t>
        </w:r>
      </w:hyperlink>
      <w:r>
        <w:t xml:space="preserve">. 합의 편향(agreement bias)이 모델 패밀리와 작업에 따라 다르게 나타났다.</w:t>
      </w:r>
    </w:p>
    <w:p>
      <w:pPr>
        <w:pStyle w:val="BodyText"/>
      </w:pPr>
      <w:r>
        <w:rPr>
          <w:b/>
          <w:bCs/>
        </w:rPr>
        <w:t xml:space="preserve">RULERS</w:t>
      </w:r>
      <w:r>
        <w:t xml:space="preserve">(Hong 외 · 2026 · arXiv · https://arxiv.org/abs/2601.08654 · 측정조건: ASAP 2.0 등 에세이/요약 벤치마크)에서 기존 프롬프팅 전략은</w:t>
      </w:r>
      <w:r>
        <w:t xml:space="preserve"> </w:t>
      </w:r>
      <w:r>
        <w:rPr>
          <w:b/>
          <w:bCs/>
        </w:rPr>
        <w:t xml:space="preserve">루브릭 항목 순서를 뒤집기만 해도(Reversed 설정) 극적인 성능 붕괴</w:t>
      </w:r>
      <w:r>
        <w:t xml:space="preserve">를 보였으나, RULERS는 실행 전에 루브릭을 불변 체크리스트로 컴파일하여 구조적 변동에 거의 면역되었다</w:t>
      </w:r>
      <w:r>
        <w:t xml:space="preserve"> </w:t>
      </w:r>
      <w:hyperlink r:id="rId29">
        <w:r>
          <w:rPr>
            <w:rStyle w:val="Hyperlink"/>
          </w:rPr>
          <w:t xml:space="preserve">( Hong et al., 2026 )</w:t>
        </w:r>
      </w:hyperlink>
      <w:r>
        <w:t xml:space="preserve">.</w:t>
      </w:r>
    </w:p>
    <w:p>
      <w:pPr>
        <w:pStyle w:val="BodyText"/>
      </w:pPr>
      <w:r>
        <w:rPr>
          <w:b/>
          <w:bCs/>
        </w:rPr>
        <w:t xml:space="preserve">Rubrics as an Attack Surface</w:t>
      </w:r>
      <w:r>
        <w:t xml:space="preserve">(Ding 외 · 2026 · arXiv · https://arxiv.org/abs/2602.13576)에서</w:t>
      </w:r>
      <w:r>
        <w:t xml:space="preserve"> </w:t>
      </w:r>
      <w:r>
        <w:rPr>
          <w:b/>
          <w:bCs/>
        </w:rPr>
        <w:t xml:space="preserve">표면적으로 양호해 보이는 루브릭 정제(rubric refinement)도 판사의 선호 체계를 체계적으로 이동</w:t>
      </w:r>
      <w:r>
        <w:t xml:space="preserve">시킬 수 있음을 보였다</w:t>
      </w:r>
      <w:r>
        <w:t xml:space="preserve"> </w:t>
      </w:r>
      <w:hyperlink r:id="rId30">
        <w:r>
          <w:rPr>
            <w:rStyle w:val="Hyperlink"/>
          </w:rPr>
          <w:t xml:space="preserve">( Ding et al., 2026 )</w:t>
        </w:r>
      </w:hyperlink>
      <w:r>
        <w:t xml:space="preserve">. 루브릭은 수동적 명세가 아니라 능동적 제어 인터페이스이다.</w:t>
      </w:r>
    </w:p>
    <w:p>
      <w:pPr>
        <w:pStyle w:val="BodyText"/>
      </w:pPr>
      <w:r>
        <w:rPr>
          <w:b/>
          <w:bCs/>
        </w:rPr>
        <w:t xml:space="preserve">Implicit Grading Bias</w:t>
      </w:r>
      <w:r>
        <w:t xml:space="preserve">(Jadhav 외 · 2026 · arXiv · https://arxiv.org/abs/2603.18765 · 표본: LLaMA/Qwen · 측정조건: 수학/프로그래밍/에세이 d값)에서</w:t>
      </w:r>
      <w:r>
        <w:t xml:space="preserve"> </w:t>
      </w:r>
      <w:r>
        <w:rPr>
          <w:b/>
          <w:bCs/>
        </w:rPr>
        <w:t xml:space="preserve">주관성 구배(subjectivity gradient)</w:t>
      </w:r>
      <w:r>
        <w:t xml:space="preserve">를 발견했다: 프로그래밍(객관적)에서는 편향이 거의 0, 수학에서 약간, 에세이에서 심각했다</w:t>
      </w:r>
      <w:r>
        <w:t xml:space="preserve"> </w:t>
      </w:r>
      <w:hyperlink r:id="rId31">
        <w:r>
          <w:rPr>
            <w:rStyle w:val="Hyperlink"/>
          </w:rPr>
          <w:t xml:space="preserve">( Jadhav et al., 2026 )</w:t>
        </w:r>
      </w:hyperlink>
      <w:r>
        <w:t xml:space="preserve">. LLaMA 에세이 비격식체 벌점 d=1.90(10점 만점에서 약 2점 공제)로 행동연구에서도 드문 큰 효과크기였다</w:t>
      </w:r>
      <w:r>
        <w:t xml:space="preserve"> </w:t>
      </w:r>
      <w:hyperlink r:id="rId31">
        <w:r>
          <w:rPr>
            <w:rStyle w:val="Hyperlink"/>
          </w:rPr>
          <w:t xml:space="preserve">( Jadhav et al., 2026 )</w:t>
        </w:r>
      </w:hyperlink>
      <w:r>
        <w:t xml:space="preserve">.</w:t>
      </w:r>
    </w:p>
    <w:p>
      <w:pPr>
        <w:pStyle w:val="BodyText"/>
      </w:pPr>
      <w:r>
        <w:rPr>
          <w:b/>
          <w:bCs/>
        </w:rPr>
        <w:t xml:space="preserve">Rubric-Conditioned LLM Grading</w:t>
      </w:r>
      <w:r>
        <w:t xml:space="preserve">(2026 · arXiv · https://arxiv.org/abs/2601.08843)에서</w:t>
      </w:r>
      <w:r>
        <w:t xml:space="preserve"> </w:t>
      </w:r>
      <w:r>
        <w:rPr>
          <w:b/>
          <w:bCs/>
        </w:rPr>
        <w:t xml:space="preserve">유의어 치환(synonym substitution)이 LLM 채점 신뢰도에 가장 큰 저하</w:t>
      </w:r>
      <w:r>
        <w:t xml:space="preserve">를 유발했다</w:t>
      </w:r>
      <w:r>
        <w:t xml:space="preserve"> </w:t>
      </w:r>
      <w:hyperlink r:id="rId22">
        <w:r>
          <w:rPr>
            <w:rStyle w:val="Hyperlink"/>
          </w:rPr>
          <w:t xml:space="preserve">( Deng et al., 2025 )</w:t>
        </w:r>
      </w:hyperlink>
      <w:r>
        <w:t xml:space="preserve">. 의미 보존적 변형(하이픈 추가, 패러프레이즈)은 무시할 수 있는 영향이었으나, 노이즈 계열(OCR 오류, 오타, 무의미어 삽입)은 측정 가능한 저하를, 특히 유의어 치환은 가장 심각한 저하를 보였다</w:t>
      </w:r>
      <w:r>
        <w:t xml:space="preserve"> </w:t>
      </w:r>
      <w:hyperlink r:id="rId22">
        <w:r>
          <w:rPr>
            <w:rStyle w:val="Hyperlink"/>
          </w:rPr>
          <w:t xml:space="preserve">( Deng et al., 2025 )</w:t>
        </w:r>
      </w:hyperlink>
      <w:r>
        <w:t xml:space="preserve">.</w:t>
      </w:r>
    </w:p>
    <w:p>
      <w:pPr>
        <w:pStyle w:val="BodyText"/>
      </w:pPr>
      <w:r>
        <w:rPr>
          <w:b/>
          <w:bCs/>
        </w:rPr>
        <w:t xml:space="preserve">RubricBench 인간 평가자 연구</w:t>
      </w:r>
      <w:r>
        <w:t xml:space="preserve">(Zhang 외 · 2026 · 부록 D.1)에서 인간 평가자의 정확도가</w:t>
      </w:r>
      <w:r>
        <w:t xml:space="preserve"> </w:t>
      </w:r>
      <w:r>
        <w:rPr>
          <w:b/>
          <w:bCs/>
        </w:rPr>
        <w:t xml:space="preserve">인간 작성 루브릭 83.0% → 모델 생성 루브릭 61.0%</w:t>
      </w:r>
      <w:r>
        <w:t xml:space="preserve">로 하락했다</w:t>
      </w:r>
      <w:r>
        <w:t xml:space="preserve"> </w:t>
      </w:r>
      <w:hyperlink r:id="rId9">
        <w:r>
          <w:rPr>
            <w:rStyle w:val="Hyperlink"/>
          </w:rPr>
          <w:t xml:space="preserve">( Zhang et al., 2026 )</w:t>
        </w:r>
      </w:hyperlink>
      <w:r>
        <w:t xml:space="preserve">. 모델 판사(Gemini)도 83.0%(인간 루브릭) → 54.0%(생성 루브릭)로 하락했다</w:t>
      </w:r>
      <w:r>
        <w:t xml:space="preserve"> </w:t>
      </w:r>
      <w:hyperlink r:id="rId9">
        <w:r>
          <w:rPr>
            <w:rStyle w:val="Hyperlink"/>
          </w:rPr>
          <w:t xml:space="preserve">( Zhang et al., 2026 )</w:t>
        </w:r>
      </w:hyperlink>
      <w:r>
        <w:t xml:space="preserve">. 이는</w:t>
      </w:r>
      <w:r>
        <w:t xml:space="preserve"> </w:t>
      </w:r>
      <w:r>
        <w:rPr>
          <w:b/>
          <w:bCs/>
        </w:rPr>
        <w:t xml:space="preserve">루브릭 문구의 질 저하가 판사의 종류(인간 vs LLM)를 불문하고 동일하게 영향</w:t>
      </w:r>
      <w:r>
        <w:t xml:space="preserve">을 미친다는 증거이다.</w:t>
      </w:r>
    </w:p>
    <w:p>
      <w:pPr>
        <w:pStyle w:val="BodyText"/>
      </w:pPr>
      <w:r>
        <w:rPr>
          <w:b/>
          <w:bCs/>
        </w:rPr>
        <w:t xml:space="preserve">QEDBench</w:t>
      </w:r>
      <w:r>
        <w:t xml:space="preserve">(Gonzalez 외 · 2026 · arXiv · https://arxiv.org/abs/2602.20629 · 표본: GPT-5.2 Pro · 측정조건: 대학 수준 수학 증명)에서는 반대 현상인</w:t>
      </w:r>
      <w:r>
        <w:t xml:space="preserve"> </w:t>
      </w:r>
      <w:r>
        <w:rPr>
          <w:b/>
          <w:bCs/>
        </w:rPr>
        <w:t xml:space="preserve">루브릭 무감도(Rubric Insensitivity)</w:t>
      </w:r>
      <w:r>
        <w:t xml:space="preserve">를 보고했다: 전문가 루브릭과 코스 특화 루브릭 간 Pearson r와 MAE 차이가 무시할 수준이었다</w:t>
      </w:r>
      <w:r>
        <w:t xml:space="preserve"> </w:t>
      </w:r>
      <w:hyperlink r:id="rId32">
        <w:r>
          <w:rPr>
            <w:rStyle w:val="Hyperlink"/>
          </w:rPr>
          <w:t xml:space="preserve">( Gonzalez et al., 2026 )</w:t>
        </w:r>
      </w:hyperlink>
      <w:r>
        <w:t xml:space="preserve">. 모델의 내부 선험이 맥락창 제약을 압도한다는 설명이다.</w:t>
      </w:r>
    </w:p>
    <w:bookmarkEnd w:id="33"/>
    <w:bookmarkStart w:id="44" w:name="자동-생성-루브릭의-알려진-실패-모드"/>
    <w:p>
      <w:pPr>
        <w:pStyle w:val="Heading2"/>
      </w:pPr>
      <w:r>
        <w:t xml:space="preserve">4. 자동 생성 루브릭의 알려진 실패 모드</w:t>
      </w:r>
    </w:p>
    <w:p>
      <w:pPr>
        <w:pStyle w:val="FirstParagraph"/>
      </w:pPr>
      <w:r>
        <w:t xml:space="preserve">여러 연구에서 독립적으로 확인된 실패 모드를 중복 없이 분류한다.</w:t>
      </w:r>
    </w:p>
    <w:bookmarkStart w:id="35" w:name="환영-기준phantom-criteria"/>
    <w:p>
      <w:pPr>
        <w:pStyle w:val="Heading3"/>
      </w:pPr>
      <w:r>
        <w:t xml:space="preserve">4-1. 환영 기준(Phantom Criteria)</w:t>
      </w:r>
    </w:p>
    <w:p>
      <w:pPr>
        <w:pStyle w:val="FirstParagraph"/>
      </w:pPr>
      <w:r>
        <w:rPr>
          <w:b/>
          <w:bCs/>
        </w:rPr>
        <w:t xml:space="preserve">Rosset 외(2026)</w:t>
      </w:r>
      <w:r>
        <w:t xml:space="preserve">(Rosset 외 · 2026 · arXiv · https://arxiv.org/abs/2604.06240 · 측정조건: 컴퓨터 사용 에이전트 검증 파이프라인)에서 LLM 생성 루브릭이</w:t>
      </w:r>
      <w:r>
        <w:t xml:space="preserve"> </w:t>
      </w:r>
      <w:r>
        <w:rPr>
          <w:b/>
          <w:bCs/>
        </w:rPr>
        <w:t xml:space="preserve">사용자가 요청하지 않은 기준을 빈번히 추가</w:t>
      </w:r>
      <w:r>
        <w:t xml:space="preserve">했다. 예: "Eventbrite에서 라이브 음악 찾고 Spotify에서 아티스트 곡 찾기" 과제에서 티켓 정보, 이벤트 링크, Spotify URL 기준을 추가</w:t>
      </w:r>
      <w:r>
        <w:t xml:space="preserve"> </w:t>
      </w:r>
      <w:hyperlink r:id="rId34">
        <w:r>
          <w:rPr>
            <w:rStyle w:val="Hyperlink"/>
          </w:rPr>
          <w:t xml:space="preserve">( Rosset et al., 2026 )</w:t>
        </w:r>
      </w:hyperlink>
      <w:r>
        <w:t xml:space="preserve">. 이는 분모를 부풀려 정상 완료 에이전트를 실패로 오판하게 만든다.</w:t>
      </w:r>
    </w:p>
    <w:bookmarkEnd w:id="35"/>
    <w:bookmarkStart w:id="36" w:name="기준-중복종속conflation-cascading-errors"/>
    <w:p>
      <w:pPr>
        <w:pStyle w:val="Heading3"/>
      </w:pPr>
      <w:r>
        <w:t xml:space="preserve">4-2. 기준 중복·종속(Conflation / Cascading Errors)</w:t>
      </w:r>
    </w:p>
    <w:p>
      <w:pPr>
        <w:pStyle w:val="FirstParagraph"/>
      </w:pPr>
      <w:r>
        <w:t xml:space="preserve">동일 연구에서</w:t>
      </w:r>
      <w:r>
        <w:t xml:space="preserve"> </w:t>
      </w:r>
      <w:r>
        <w:rPr>
          <w:b/>
          <w:bCs/>
        </w:rPr>
        <w:t xml:space="preserve">기준 간 논리적 독립성이 없으면, 상위 기준의 오류가 하위 기준으로 전파</w:t>
      </w:r>
      <w:r>
        <w:t xml:space="preserve">되어 벌점이 배가되었다</w:t>
      </w:r>
      <w:r>
        <w:t xml:space="preserve"> </w:t>
      </w:r>
      <w:hyperlink r:id="rId34">
        <w:r>
          <w:rPr>
            <w:rStyle w:val="Hyperlink"/>
          </w:rPr>
          <w:t xml:space="preserve">( Rosset et al., 2026 )</w:t>
        </w:r>
      </w:hyperlink>
      <w:r>
        <w:t xml:space="preserve">. Autorubric도 이 문제를</w:t>
      </w:r>
      <w:r>
        <w:t xml:space="preserve"> </w:t>
      </w:r>
      <w:r>
        <w:rPr>
          <w:b/>
          <w:bCs/>
        </w:rPr>
        <w:t xml:space="preserve">기준 중복(criterion conflation)</w:t>
      </w:r>
      <w:r>
        <w:t xml:space="preserve">으로 지적하며, "정확하고 잘 작성되었다"와 같이 다중 구인을 하나의 기준에 담으면 점수 해석이 불가능해진다고 경고한다</w:t>
      </w:r>
      <w:r>
        <w:t xml:space="preserve"> </w:t>
      </w:r>
      <w:hyperlink r:id="rId24">
        <w:r>
          <w:rPr>
            <w:rStyle w:val="Hyperlink"/>
          </w:rPr>
          <w:t xml:space="preserve">( Rao &amp; Callison-Burch, 2026 )</w:t>
        </w:r>
      </w:hyperlink>
      <w:r>
        <w:t xml:space="preserve">.</w:t>
      </w:r>
    </w:p>
    <w:bookmarkEnd w:id="36"/>
    <w:bookmarkStart w:id="37" w:name="X1ffefc3a3766af05192be359ecaa0e2dec24bd4"/>
    <w:p>
      <w:pPr>
        <w:pStyle w:val="Heading3"/>
      </w:pPr>
      <w:r>
        <w:t xml:space="preserve">4-3. 확인 편향(Confirmation Bias / Self-Serving Criteria)</w:t>
      </w:r>
    </w:p>
    <w:p>
      <w:pPr>
        <w:pStyle w:val="FirstParagraph"/>
      </w:pPr>
      <w:r>
        <w:t xml:space="preserve">Rosset 외(2026)에서</w:t>
      </w:r>
      <w:r>
        <w:t xml:space="preserve"> </w:t>
      </w:r>
      <w:r>
        <w:rPr>
          <w:b/>
          <w:bCs/>
        </w:rPr>
        <w:t xml:space="preserve">단일 LLM 호출로 루브릭 생성과 채점을 동시에 수행하면, 모델이 자신이 만족할 수 있는 관대한 기준을 생성하거나 에이전트 실제 행동에 맞춘 기준을 생성</w:t>
      </w:r>
      <w:r>
        <w:t xml:space="preserve">했다</w:t>
      </w:r>
      <w:r>
        <w:t xml:space="preserve"> </w:t>
      </w:r>
      <w:hyperlink r:id="rId34">
        <w:r>
          <w:rPr>
            <w:rStyle w:val="Hyperlink"/>
          </w:rPr>
          <w:t xml:space="preserve">( Rosset et al., 2026 )</w:t>
        </w:r>
      </w:hyperlink>
      <w:r>
        <w:t xml:space="preserve">. 해결책은 생성(과제만 보고)과 채점(궤적까지 보고)을 분리하는 것이다.</w:t>
      </w:r>
    </w:p>
    <w:bookmarkEnd w:id="37"/>
    <w:bookmarkStart w:id="38" w:name="순환-논리-가치-역전value-inversion"/>
    <w:p>
      <w:pPr>
        <w:pStyle w:val="Heading3"/>
      </w:pPr>
      <w:r>
        <w:t xml:space="preserve">4-4. 순환 논리 / 가치 역전(Value Inversion)</w:t>
      </w:r>
    </w:p>
    <w:p>
      <w:pPr>
        <w:pStyle w:val="FirstParagraph"/>
      </w:pPr>
      <w:r>
        <w:rPr>
          <w:b/>
          <w:bCs/>
        </w:rPr>
        <w:t xml:space="preserve">RubricBench</w:t>
      </w:r>
      <w:r>
        <w:t xml:space="preserve">(Zhang 외 · 2026)에서 모델 생성 루브릭이</w:t>
      </w:r>
      <w:r>
        <w:t xml:space="preserve"> </w:t>
      </w:r>
      <w:r>
        <w:rPr>
          <w:b/>
          <w:bCs/>
        </w:rPr>
        <w:t xml:space="preserve">불가능한 과제("모든 경우를 처리하라")에 표준 구현 체크리스트를 부여</w:t>
      </w:r>
      <w:r>
        <w:t xml:space="preserve">하여, 정직한 거부를 불합격으로, 환각적 해결을 합격으로 평가하는 역전 현상이 관찰되었다</w:t>
      </w:r>
      <w:r>
        <w:t xml:space="preserve"> </w:t>
      </w:r>
      <w:hyperlink r:id="rId9">
        <w:r>
          <w:rPr>
            <w:rStyle w:val="Hyperlink"/>
          </w:rPr>
          <w:t xml:space="preserve">( Zhang et al., 2026 )</w:t>
        </w:r>
      </w:hyperlink>
      <w:r>
        <w:t xml:space="preserve">. 인간 루브릭은 "실현 가능성 인정과 정직성"을 최우선으로 하지만, 모델은 "가시적 산출물 여부"를 최우선으로 한다.</w:t>
      </w:r>
    </w:p>
    <w:bookmarkEnd w:id="38"/>
    <w:bookmarkStart w:id="40" w:name="불가측-기준ambiguity과-과잉-제약over-constrained"/>
    <w:p>
      <w:pPr>
        <w:pStyle w:val="Heading3"/>
      </w:pPr>
      <w:r>
        <w:t xml:space="preserve">4-5. 불가측 기준(Ambiguity)과 과잉 제약(Over-constrained)</w:t>
      </w:r>
    </w:p>
    <w:p>
      <w:pPr>
        <w:pStyle w:val="FirstParagraph"/>
      </w:pPr>
      <w:r>
        <w:rPr>
          <w:b/>
          <w:bCs/>
        </w:rPr>
        <w:t xml:space="preserve">C2 / Kawabata &amp; Sugawara(2026)</w:t>
      </w:r>
      <w:r>
        <w:t xml:space="preserve">(Kawabata 외 · 2026 · arXiv · https://arxiv.org/abs/2604.13618 · 표본: 80개 루브릭, 블라인드 주석 · 측정조건: RM-Bench)에서</w:t>
      </w:r>
      <w:r>
        <w:t xml:space="preserve"> </w:t>
      </w:r>
      <w:r>
        <w:rPr>
          <w:b/>
          <w:bCs/>
        </w:rPr>
        <w:t xml:space="preserve">5가지 실패 모드</w:t>
      </w:r>
      <w:r>
        <w:t xml:space="preserve">를 분류했다: (1)핵심 제약 누락, (2)무관 기준 포함, (3)모순, (4)모호(실행 가능한 질문 없이 "정확한가?" 수준), (5)과잉 제약</w:t>
      </w:r>
      <w:r>
        <w:t xml:space="preserve"> </w:t>
      </w:r>
      <w:hyperlink r:id="rId39">
        <w:r>
          <w:rPr>
            <w:rStyle w:val="Hyperlink"/>
          </w:rPr>
          <w:t xml:space="preserve">( Kawabata &amp; Sugawara, 2026 )</w:t>
        </w:r>
      </w:hyperlink>
      <w:r>
        <w:t xml:space="preserve">. 특히</w:t>
      </w:r>
      <w:r>
        <w:t xml:space="preserve"> </w:t>
      </w:r>
      <w:r>
        <w:rPr>
          <w:b/>
          <w:bCs/>
        </w:rPr>
        <w:t xml:space="preserve">모호 기준(ambient criteria)</w:t>
      </w:r>
      <w:r>
        <w:t xml:space="preserve">은 LLM 판사가 자체 선험으로 임의 보완하게 만들어 재현성을 훼손한다.</w:t>
      </w:r>
    </w:p>
    <w:bookmarkEnd w:id="40"/>
    <w:bookmarkStart w:id="41" w:name="프롬프트-민감도instability"/>
    <w:p>
      <w:pPr>
        <w:pStyle w:val="Heading3"/>
      </w:pPr>
      <w:r>
        <w:t xml:space="preserve">4-6. 프롬프트 민감도(Instability)</w:t>
      </w:r>
    </w:p>
    <w:p>
      <w:pPr>
        <w:pStyle w:val="FirstParagraph"/>
      </w:pPr>
      <w:r>
        <w:rPr>
          <w:b/>
          <w:bCs/>
        </w:rPr>
        <w:t xml:space="preserve">RULERS</w:t>
      </w:r>
      <w:r>
        <w:t xml:space="preserve">(Hong 외 · 2026)가 명명한 3대 실패 모드는: (i)</w:t>
      </w:r>
      <w:r>
        <w:t xml:space="preserve"> </w:t>
      </w:r>
      <w:r>
        <w:rPr>
          <w:b/>
          <w:bCs/>
        </w:rPr>
        <w:t xml:space="preserve">루브릭 불안정</w:t>
      </w:r>
      <w:r>
        <w:t xml:space="preserve">(prompt sensitivity 및 위치/선택 편향), (ii)</w:t>
      </w:r>
      <w:r>
        <w:t xml:space="preserve"> </w:t>
      </w:r>
      <w:r>
        <w:rPr>
          <w:b/>
          <w:bCs/>
        </w:rPr>
        <w:t xml:space="preserve">검증 불가 추론</w:t>
      </w:r>
      <w:r>
        <w:t xml:space="preserve">(점수가 검증 가능한 증거와 무관), (iii)</w:t>
      </w:r>
      <w:r>
        <w:t xml:space="preserve"> </w:t>
      </w:r>
      <w:r>
        <w:rPr>
          <w:b/>
          <w:bCs/>
        </w:rPr>
        <w:t xml:space="preserve">척도 부정합</w:t>
      </w:r>
      <w:r>
        <w:t xml:space="preserve">(판사의 내부 신뢰도 추정과 인간 채점 척도 불일치)이다</w:t>
      </w:r>
      <w:r>
        <w:t xml:space="preserve"> </w:t>
      </w:r>
      <w:hyperlink r:id="rId29">
        <w:r>
          <w:rPr>
            <w:rStyle w:val="Hyperlink"/>
          </w:rPr>
          <w:t xml:space="preserve">( Hong et al., 2026 )</w:t>
        </w:r>
      </w:hyperlink>
      <w:r>
        <w:t xml:space="preserve">.Autorubric도</w:t>
      </w:r>
      <w:r>
        <w:t xml:space="preserve"> </w:t>
      </w:r>
      <w:r>
        <w:rPr>
          <w:b/>
          <w:bCs/>
        </w:rPr>
        <w:t xml:space="preserve">프롬프트 민감도</w:t>
      </w:r>
      <w:r>
        <w:t xml:space="preserve">를 지적하며 "같은 기준이라도 문구를 다르게 쓰면 판정이 달라질 수 있다"고 명시한다</w:t>
      </w:r>
      <w:r>
        <w:t xml:space="preserve"> </w:t>
      </w:r>
      <w:hyperlink r:id="rId24">
        <w:r>
          <w:rPr>
            <w:rStyle w:val="Hyperlink"/>
          </w:rPr>
          <w:t xml:space="preserve">( Rao &amp; Callison-Burch, 2026 )</w:t>
        </w:r>
      </w:hyperlink>
      <w:r>
        <w:t xml:space="preserve">.</w:t>
      </w:r>
    </w:p>
    <w:bookmarkEnd w:id="41"/>
    <w:bookmarkStart w:id="42" w:name="사실지식-집약적-도메인에서의-체계적-저하"/>
    <w:p>
      <w:pPr>
        <w:pStyle w:val="Heading3"/>
      </w:pPr>
      <w:r>
        <w:t xml:space="preserve">4-7. 사실/지식 집약적 도메인에서의 체계적 저하</w:t>
      </w:r>
    </w:p>
    <w:p>
      <w:pPr>
        <w:pStyle w:val="FirstParagraph"/>
      </w:pPr>
      <w:r>
        <w:rPr>
          <w:b/>
          <w:bCs/>
        </w:rPr>
        <w:t xml:space="preserve">GER-Eval</w:t>
      </w:r>
      <w:r>
        <w:t xml:space="preserve">(Siro 외 · 2026)에서 모든 모델이</w:t>
      </w:r>
      <w:r>
        <w:t xml:space="preserve"> </w:t>
      </w:r>
      <w:r>
        <w:rPr>
          <w:b/>
          <w:bCs/>
        </w:rPr>
        <w:t xml:space="preserve">사실/지식 집약적 도메인(SUMPUBMED)에서 신뢰도 하락</w:t>
      </w:r>
      <w:r>
        <w:t xml:space="preserve">을 보였으며, 이는 "절차적으로 안정되지만 의미적으로 제한적"이라는 신뢰도-타당도 트레이드오프를 반영한다</w:t>
      </w:r>
      <w:r>
        <w:t xml:space="preserve"> </w:t>
      </w:r>
      <w:hyperlink r:id="rId10">
        <w:r>
          <w:rPr>
            <w:rStyle w:val="Hyperlink"/>
          </w:rPr>
          <w:t xml:space="preserve">( Siro et al., 2026 )</w:t>
        </w:r>
      </w:hyperlink>
      <w:r>
        <w:t xml:space="preserve">.</w:t>
      </w:r>
    </w:p>
    <w:bookmarkEnd w:id="42"/>
    <w:bookmarkStart w:id="43" w:name="안전-도메인에서의-전략적-실패"/>
    <w:p>
      <w:pPr>
        <w:pStyle w:val="Heading3"/>
      </w:pPr>
      <w:r>
        <w:t xml:space="preserve">4-8. 안전 도메인에서의 전략적 실패</w:t>
      </w:r>
    </w:p>
    <w:p>
      <w:pPr>
        <w:pStyle w:val="FirstParagraph"/>
      </w:pPr>
      <w:r>
        <w:t xml:space="preserve">RubricBench에서 자가 생성 루브릭은</w:t>
      </w:r>
      <w:r>
        <w:t xml:space="preserve"> </w:t>
      </w:r>
      <w:r>
        <w:rPr>
          <w:b/>
          <w:bCs/>
        </w:rPr>
        <w:t xml:space="preserve">거부 제약(refusal constraints)을 스스로 제안하지 못</w:t>
      </w:r>
      <w:r>
        <w:t xml:space="preserve">하며</w:t>
      </w:r>
      <w:r>
        <w:t xml:space="preserve"> </w:t>
      </w:r>
      <w:hyperlink r:id="rId9">
        <w:r>
          <w:rPr>
            <w:rStyle w:val="Hyperlink"/>
          </w:rPr>
          <w:t xml:space="preserve">( Zhang et al., 2026 )</w:t>
        </w:r>
      </w:hyperlink>
      <w:r>
        <w:t xml:space="preserve">, GER-Eval에서 모델의 "평가 방언(evaluation dialect)"은 구조 간 발산하여</w:t>
      </w:r>
      <w:r>
        <w:t xml:space="preserve"> </w:t>
      </w:r>
      <w:hyperlink r:id="rId10">
        <w:r>
          <w:rPr>
            <w:rStyle w:val="Hyperlink"/>
          </w:rPr>
          <w:t xml:space="preserve">( Siro et al., 2026 )</w:t>
        </w:r>
      </w:hyperlink>
      <w:r>
        <w:t xml:space="preserve">, 안전·컴플라이언스 영역에서 자동 생성은 특히 위험하다.</w:t>
      </w:r>
    </w:p>
    <w:bookmarkEnd w:id="43"/>
    <w:bookmarkEnd w:id="44"/>
    <w:bookmarkStart w:id="57" w:name="실무에서-실제로-쓰는-방식"/>
    <w:p>
      <w:pPr>
        <w:pStyle w:val="Heading2"/>
      </w:pPr>
      <w:r>
        <w:t xml:space="preserve">5. 실무에서 실제로 쓰는 방식</w:t>
      </w:r>
    </w:p>
    <w:bookmarkStart w:id="46" w:name="langsmith"/>
    <w:p>
      <w:pPr>
        <w:pStyle w:val="Heading3"/>
      </w:pPr>
      <w:r>
        <w:t xml:space="preserve">5-1. LangSmith</w:t>
      </w:r>
    </w:p>
    <w:p>
      <w:pPr>
        <w:pStyle w:val="FirstParagraph"/>
      </w:pPr>
      <w:r>
        <w:rPr>
          <w:b/>
          <w:bCs/>
        </w:rPr>
        <w:t xml:space="preserve">LangSmith</w:t>
      </w:r>
      <w:r>
        <w:t xml:space="preserve">(LangChain · 2026 · https://docs.langchain.com/langsmith/llm-as-judge)는</w:t>
      </w:r>
      <w:r>
        <w:t xml:space="preserve"> </w:t>
      </w:r>
      <w:r>
        <w:rPr>
          <w:b/>
          <w:bCs/>
        </w:rPr>
        <w:t xml:space="preserve">인간이 직접 루브릭/평가기준을 작성</w:t>
      </w:r>
      <w:r>
        <w:t xml:space="preserve">해야 한다. UI에서 "Feedback configuration"을 루브릭으로 간주하며, 이는 사용자가 name/description/type(Boolean/Categorical/Continuous)을 직접 지정하는 구조이다</w:t>
      </w:r>
      <w:r>
        <w:t xml:space="preserve"> </w:t>
      </w:r>
      <w:hyperlink r:id="rId45">
        <w:r>
          <w:rPr>
            <w:rStyle w:val="Hyperlink"/>
          </w:rPr>
          <w:t xml:space="preserve">( How to Define an LLM-as-a-Judge Evaluator, n.d. )</w:t>
        </w:r>
      </w:hyperlink>
      <w:r>
        <w:t xml:space="preserve">. 자동 생성 기능은 없다. 대신</w:t>
      </w:r>
      <w:r>
        <w:t xml:space="preserve"> </w:t>
      </w:r>
      <w:r>
        <w:rPr>
          <w:b/>
          <w:bCs/>
        </w:rPr>
        <w:t xml:space="preserve">Align Evals</w:t>
      </w:r>
      <w:r>
        <w:t xml:space="preserve"> </w:t>
      </w:r>
      <w:r>
        <w:t xml:space="preserve">기능으로 인간 수정사항을 few-shot 예시로 자동 주입하여 판사를 교정한다</w:t>
      </w:r>
      <w:r>
        <w:t xml:space="preserve"> </w:t>
      </w:r>
      <w:hyperlink r:id="rId45">
        <w:r>
          <w:rPr>
            <w:rStyle w:val="Hyperlink"/>
          </w:rPr>
          <w:t xml:space="preserve">( How to Define an LLM-as-a-Judge Evaluator, n.d. )</w:t>
        </w:r>
      </w:hyperlink>
      <w:r>
        <w:t xml:space="preserve">. 즉 루브릭 자동 생성이 아니라</w:t>
      </w:r>
      <w:r>
        <w:t xml:space="preserve"> </w:t>
      </w:r>
      <w:r>
        <w:rPr>
          <w:b/>
          <w:bCs/>
        </w:rPr>
        <w:t xml:space="preserve">루브릭 적용 후 인간 피드백 기반 교정</w:t>
      </w:r>
      <w:r>
        <w:t xml:space="preserve">이다.</w:t>
      </w:r>
    </w:p>
    <w:bookmarkEnd w:id="46"/>
    <w:bookmarkStart w:id="48" w:name="anthropic-claude-platform"/>
    <w:p>
      <w:pPr>
        <w:pStyle w:val="Heading3"/>
      </w:pPr>
      <w:r>
        <w:t xml:space="preserve">5-2. Anthropic / Claude Platform</w:t>
      </w:r>
    </w:p>
    <w:p>
      <w:pPr>
        <w:pStyle w:val="FirstParagraph"/>
      </w:pPr>
      <w:r>
        <w:rPr>
          <w:b/>
          <w:bCs/>
        </w:rPr>
        <w:t xml:space="preserve">Anthropic Claude Platform</w:t>
      </w:r>
      <w:r>
        <w:t xml:space="preserve">(Anthropic · 2025 · https://platform.claude.com/docs/en/test-and-evaluate/develop-tests)도</w:t>
      </w:r>
      <w:r>
        <w:t xml:space="preserve"> </w:t>
      </w:r>
      <w:r>
        <w:rPr>
          <w:b/>
          <w:bCs/>
        </w:rPr>
        <w:t xml:space="preserve">인간 루브릭 작성을 요구</w:t>
      </w:r>
      <w:r>
        <w:t xml:space="preserve">한다: "Have detailed, clear rubrics"를 명시적으로 권고하며</w:t>
      </w:r>
      <w:r>
        <w:t xml:space="preserve"> </w:t>
      </w:r>
      <w:hyperlink r:id="rId47">
        <w:r>
          <w:rPr>
            <w:rStyle w:val="Hyperlink"/>
          </w:rPr>
          <w:t xml:space="preserve">( Define Success Criteria and Build Evaluations - Claude Platform Docs, n.d. )</w:t>
        </w:r>
      </w:hyperlink>
      <w:r>
        <w:t xml:space="preserve">, LLM 기반 채점 시 "정확/부정확" 또는 "1–5점 척도" 같은 구조화된 출력을 요구한다</w:t>
      </w:r>
      <w:r>
        <w:t xml:space="preserve"> </w:t>
      </w:r>
      <w:hyperlink r:id="rId47">
        <w:r>
          <w:rPr>
            <w:rStyle w:val="Hyperlink"/>
          </w:rPr>
          <w:t xml:space="preserve">( Define Success Criteria and Build Evaluations - Claude Platform Docs, n.d. )</w:t>
        </w:r>
      </w:hyperlink>
      <w:r>
        <w:t xml:space="preserve">. 루브릭 자동 생성은 없으나, Claude를 이용해 기존 예시에서 테스트 케이스를</w:t>
      </w:r>
      <w:r>
        <w:t xml:space="preserve"> </w:t>
      </w:r>
      <w:r>
        <w:rPr>
          <w:b/>
          <w:bCs/>
        </w:rPr>
        <w:t xml:space="preserve">생성</w:t>
      </w:r>
      <w:r>
        <w:t xml:space="preserve">하는 것을 제안한다</w:t>
      </w:r>
      <w:r>
        <w:t xml:space="preserve"> </w:t>
      </w:r>
      <w:hyperlink r:id="rId47">
        <w:r>
          <w:rPr>
            <w:rStyle w:val="Hyperlink"/>
          </w:rPr>
          <w:t xml:space="preserve">( Define Success Criteria and Build Evaluations - Claude Platform Docs, n.d. )</w:t>
        </w:r>
      </w:hyperlink>
      <w:r>
        <w:t xml:space="preserve">. CoT 유도("생각 먼저, 평가 후")를 권장한다</w:t>
      </w:r>
      <w:r>
        <w:t xml:space="preserve"> </w:t>
      </w:r>
      <w:hyperlink r:id="rId47">
        <w:r>
          <w:rPr>
            <w:rStyle w:val="Hyperlink"/>
          </w:rPr>
          <w:t xml:space="preserve">( Define Success Criteria and Build Evaluations - Claude Platform Docs, n.d. )</w:t>
        </w:r>
      </w:hyperlink>
      <w:r>
        <w:t xml:space="preserve">.</w:t>
      </w:r>
    </w:p>
    <w:bookmarkEnd w:id="48"/>
    <w:bookmarkStart w:id="51" w:name="openai-evals"/>
    <w:p>
      <w:pPr>
        <w:pStyle w:val="Heading3"/>
      </w:pPr>
      <w:r>
        <w:t xml:space="preserve">5-3. OpenAI Evals</w:t>
      </w:r>
    </w:p>
    <w:p>
      <w:pPr>
        <w:pStyle w:val="FirstParagraph"/>
      </w:pPr>
      <w:r>
        <w:rPr>
          <w:b/>
          <w:bCs/>
        </w:rPr>
        <w:t xml:space="preserve">OpenAI Evals</w:t>
      </w:r>
      <w:r>
        <w:t xml:space="preserve">(OpenAI · 2023 · https://github.com/openai/evals)는</w:t>
      </w:r>
      <w:r>
        <w:t xml:space="preserve"> </w:t>
      </w:r>
      <w:r>
        <w:rPr>
          <w:b/>
          <w:bCs/>
        </w:rPr>
        <w:t xml:space="preserve">model grader, 문자열 유사도 grader, 결정적 grader</w:t>
      </w:r>
      <w:r>
        <w:t xml:space="preserve"> </w:t>
      </w:r>
      <w:r>
        <w:t xml:space="preserve">등을 지원하며</w:t>
      </w:r>
      <w:r>
        <w:t xml:space="preserve"> </w:t>
      </w:r>
      <w:hyperlink r:id="rId49">
        <w:r>
          <w:rPr>
            <w:rStyle w:val="Hyperlink"/>
          </w:rPr>
          <w:t xml:space="preserve">( Rubric-Based Evaluations &amp; LLM-as-a-Judge — Methodologies ..., 2026 )</w:t>
        </w:r>
      </w:hyperlink>
      <w:r>
        <w:t xml:space="preserve">, 루브릭은 프롬프트 내에 인간이 작성하는 구조이다. 자동 생성 기능은 없다. HealthBench에서는</w:t>
      </w:r>
      <w:r>
        <w:t xml:space="preserve"> </w:t>
      </w:r>
      <w:r>
        <w:rPr>
          <w:b/>
          <w:bCs/>
        </w:rPr>
        <w:t xml:space="preserve">의사가 직접 작성한 질의별 루브릭(48,562개 기준)</w:t>
      </w:r>
      <w:r>
        <w:t xml:space="preserve">을 사용한다</w:t>
      </w:r>
      <w:r>
        <w:t xml:space="preserve"> </w:t>
      </w:r>
      <w:hyperlink r:id="rId50">
        <w:r>
          <w:rPr>
            <w:rStyle w:val="Hyperlink"/>
          </w:rPr>
          <w:t xml:space="preserve">( OpenAI Evals: Mastering LLM Evaluation - DataNorth AI, 2026 )</w:t>
        </w:r>
      </w:hyperlink>
      <w:r>
        <w:t xml:space="preserve">.</w:t>
      </w:r>
    </w:p>
    <w:bookmarkEnd w:id="51"/>
    <w:bookmarkStart w:id="53" w:name="deepeval-g-eval"/>
    <w:p>
      <w:pPr>
        <w:pStyle w:val="Heading3"/>
      </w:pPr>
      <w:r>
        <w:t xml:space="preserve">5-4. DeepEval (G-Eval)</w:t>
      </w:r>
    </w:p>
    <w:p>
      <w:pPr>
        <w:pStyle w:val="FirstParagraph"/>
      </w:pPr>
      <w:r>
        <w:rPr>
          <w:b/>
          <w:bCs/>
        </w:rPr>
        <w:t xml:space="preserve">DeepEval / G-Eval</w:t>
      </w:r>
      <w:r>
        <w:t xml:space="preserve">(DeepEval · 2026 · https://deepeval.com/docs/metrics-llm-evals)은</w:t>
      </w:r>
      <w:r>
        <w:t xml:space="preserve"> </w:t>
      </w:r>
      <w:r>
        <w:rPr>
          <w:b/>
          <w:bCs/>
        </w:rPr>
        <w:t xml:space="preserve">CoT 기반 LLM-as-judge이며, 평가 기준(criteria)은 사용자가 직접 지정</w:t>
      </w:r>
      <w:r>
        <w:t xml:space="preserve">한다</w:t>
      </w:r>
      <w:r>
        <w:t xml:space="preserve"> </w:t>
      </w:r>
      <w:hyperlink r:id="rId52">
        <w:r>
          <w:rPr>
            <w:rStyle w:val="Hyperlink"/>
          </w:rPr>
          <w:t xml:space="preserve">( G-Eval | DeepEval - The LLM Evaluation Framework, 2026 )</w:t>
        </w:r>
      </w:hyperlink>
      <w:r>
        <w:t xml:space="preserve">. 자동 생성은 지원하지 않는다.</w:t>
      </w:r>
    </w:p>
    <w:bookmarkEnd w:id="53"/>
    <w:bookmarkStart w:id="54" w:name="autorubric-오픈소스"/>
    <w:p>
      <w:pPr>
        <w:pStyle w:val="Heading3"/>
      </w:pPr>
      <w:r>
        <w:t xml:space="preserve">5-5. Autorubric (오픈소스)</w:t>
      </w:r>
    </w:p>
    <w:p>
      <w:pPr>
        <w:pStyle w:val="FirstParagraph"/>
      </w:pPr>
      <w:r>
        <w:rPr>
          <w:b/>
          <w:bCs/>
        </w:rPr>
        <w:t xml:space="preserve">Autorubric</w:t>
      </w:r>
      <w:r>
        <w:t xml:space="preserve">(Rao &amp; Callison-Burch · 2026 · https://arxiv.org/abs/2603.00077)은</w:t>
      </w:r>
      <w:r>
        <w:t xml:space="preserve"> </w:t>
      </w:r>
      <w:r>
        <w:rPr>
          <w:b/>
          <w:bCs/>
        </w:rPr>
        <w:t xml:space="preserve">항목별 analytic 루브릭 명세 + 다중 판사 앙상블 + 편향 완화</w:t>
      </w:r>
      <w:r>
        <w:t xml:space="preserve">를 프레임워크로 제공하며</w:t>
      </w:r>
      <w:r>
        <w:t xml:space="preserve"> </w:t>
      </w:r>
      <w:hyperlink r:id="rId24">
        <w:r>
          <w:rPr>
            <w:rStyle w:val="Hyperlink"/>
          </w:rPr>
          <w:t xml:space="preserve">( Rao &amp; Callison-Burch, 2026 )</w:t>
        </w:r>
      </w:hyperlink>
      <w:r>
        <w:t xml:space="preserve">, 루브릭 자체는 인간이 설계한다. 다음과 같은 안전장치가 내장되어 있다: (1) 옵션 셔플링(위치 편향 완화), (2) 길이 벌점(장문 편향 완화), (3) CANNOT_ASSESS 판정(불확실 시 기권), (4) 판정별 설명 필수(투명성), (5) 다중 판사 앙상블(신뢰도 향상), (6) few-shot 보정</w:t>
      </w:r>
      <w:r>
        <w:t xml:space="preserve"> </w:t>
      </w:r>
      <w:hyperlink r:id="rId24">
        <w:r>
          <w:rPr>
            <w:rStyle w:val="Hyperlink"/>
          </w:rPr>
          <w:t xml:space="preserve">( Rao &amp; Callison-Burch, 2026 )</w:t>
        </w:r>
      </w:hyperlink>
      <w:r>
        <w:t xml:space="preserve">.</w:t>
      </w:r>
    </w:p>
    <w:bookmarkEnd w:id="54"/>
    <w:bookmarkStart w:id="55" w:name="rubricrag-검색-증강-생성"/>
    <w:p>
      <w:pPr>
        <w:pStyle w:val="Heading3"/>
      </w:pPr>
      <w:r>
        <w:t xml:space="preserve">5-6. RubricRAG (검색 증강 생성)</w:t>
      </w:r>
    </w:p>
    <w:p>
      <w:pPr>
        <w:pStyle w:val="FirstParagraph"/>
      </w:pPr>
      <w:r>
        <w:rPr>
          <w:b/>
          <w:bCs/>
        </w:rPr>
        <w:t xml:space="preserve">RubricRAG</w:t>
      </w:r>
      <w:r>
        <w:t xml:space="preserve">(Dhole &amp; Agichtein · 2026 · https://arxiv.org/abs/2603.20882)은</w:t>
      </w:r>
      <w:r>
        <w:t xml:space="preserve"> </w:t>
      </w:r>
      <w:r>
        <w:rPr>
          <w:b/>
          <w:bCs/>
        </w:rPr>
        <w:t xml:space="preserve">유사 질의의 기존 인간 루브릭을 검색하여 LLM 루브릭 생성의 프라이머로 사용</w:t>
      </w:r>
      <w:r>
        <w:t xml:space="preserve">한다</w:t>
      </w:r>
      <w:r>
        <w:t xml:space="preserve"> </w:t>
      </w:r>
      <w:hyperlink r:id="rId23">
        <w:r>
          <w:rPr>
            <w:rStyle w:val="Hyperlink"/>
          </w:rPr>
          <w:t xml:space="preserve">( Dhole &amp; Agichtein, 2026 )</w:t>
        </w:r>
      </w:hyperlink>
      <w:r>
        <w:t xml:space="preserve">. 즉 완전 자율 생성이 아니라</w:t>
      </w:r>
      <w:r>
        <w:t xml:space="preserve"> </w:t>
      </w:r>
      <w:r>
        <w:rPr>
          <w:b/>
          <w:bCs/>
        </w:rPr>
        <w:t xml:space="preserve">인간 루브릭 검색증강 + SFT/GRPO 후처리</w:t>
      </w:r>
      <w:r>
        <w:t xml:space="preserve"> </w:t>
      </w:r>
      <w:r>
        <w:t xml:space="preserve">방식이다.</w:t>
      </w:r>
    </w:p>
    <w:bookmarkEnd w:id="55"/>
    <w:bookmarkStart w:id="56" w:name="임상-ai-실무"/>
    <w:p>
      <w:pPr>
        <w:pStyle w:val="Heading3"/>
      </w:pPr>
      <w:r>
        <w:t xml:space="preserve">5-7. 임상 AI 실무</w:t>
      </w:r>
    </w:p>
    <w:p>
      <w:pPr>
        <w:pStyle w:val="FirstParagraph"/>
      </w:pPr>
      <w:r>
        <w:rPr>
          <w:b/>
          <w:bCs/>
        </w:rPr>
        <w:t xml:space="preserve">Shah 외(2026)</w:t>
      </w:r>
      <w:r>
        <w:t xml:space="preserve">의 823건 임상 평가에서 제안된</w:t>
      </w:r>
      <w:r>
        <w:t xml:space="preserve"> </w:t>
      </w:r>
      <w:r>
        <w:rPr>
          <w:b/>
          <w:bCs/>
        </w:rPr>
        <w:t xml:space="preserve">혼합 모델</w:t>
      </w:r>
      <w:r>
        <w:t xml:space="preserve">이 실무적 접근의 좋은 예이다: LLM 작성 루브릭으로 일상적 대규모 회귀테스트를 수행하고(루브릭당 약 1,000분의 1 비용),</w:t>
      </w:r>
      <w:r>
        <w:t xml:space="preserve"> </w:t>
      </w:r>
      <w:r>
        <w:rPr>
          <w:b/>
          <w:bCs/>
        </w:rPr>
        <w:t xml:space="preserve">임상의 작성 루브릭을 기준선으로 LLM 루브릭 품질을 지속 검증</w:t>
      </w:r>
      <w:r>
        <w:t xml:space="preserve">한다. 임상의 비율은 "거버넌스 파라미터"로 관리된다</w:t>
      </w:r>
      <w:r>
        <w:t xml:space="preserve"> </w:t>
      </w:r>
      <w:hyperlink r:id="rId12">
        <w:r>
          <w:rPr>
            <w:rStyle w:val="Hyperlink"/>
          </w:rPr>
          <w:t xml:space="preserve">( Shah et al., 2026 )</w:t>
        </w:r>
      </w:hyperlink>
      <w:r>
        <w:t xml:space="preserve">.</w:t>
      </w:r>
    </w:p>
    <w:bookmarkEnd w:id="56"/>
    <w:bookmarkEnd w:id="57"/>
    <w:bookmarkStart w:id="58" w:name="이-주제에서-근거가-없거나-서로-충돌하는-지점"/>
    <w:p>
      <w:pPr>
        <w:pStyle w:val="Heading2"/>
      </w:pPr>
      <w:r>
        <w:t xml:space="preserve">이 주제에서 근거가 없거나 서로 충돌하는 지점</w:t>
      </w:r>
    </w:p>
    <w:p>
      <w:pPr>
        <w:pStyle w:val="FirstParagraph"/>
      </w:pPr>
      <w:r>
        <w:rPr>
          <w:b/>
          <w:bCs/>
        </w:rPr>
        <w:t xml:space="preserve">1. Analytic이 항상 holistic보다 신뢰로운가?</w:t>
      </w:r>
      <w:r>
        <w:t xml:space="preserve"> </w:t>
      </w:r>
      <w:r>
        <w:t xml:space="preserve">Jönsson &amp; Balan(2020), Yeo 외(2024), Pathak 외(2025) 등은 analytic/item-specific의 우수성을 보고하나, Schipolowski &amp; Böhme(2016, n=1,365)는 holistic이 더 신뢰롭다고, Reid 외(2022)는 generic이 task-specific보다 일관성이 높다고 보고했다. 합의가 없다. 조건 변수(평가자 훈련 수준, 과제 다양성, 도메인)가 결과를 좌우하며, "항상 우월한 방식"은 존재하지 않는다.</w:t>
      </w:r>
    </w:p>
    <w:p>
      <w:pPr>
        <w:pStyle w:val="BodyText"/>
      </w:pPr>
      <w:r>
        <w:rPr>
          <w:b/>
          <w:bCs/>
        </w:rPr>
        <w:t xml:space="preserve">2. 루브릭 문구 변화가 항상 점수를 이동시키는가?</w:t>
      </w:r>
      <w:r>
        <w:t xml:space="preserve"> </w:t>
      </w:r>
      <w:r>
        <w:t xml:space="preserve">Zhang(2026)은 최대 24.2pp 변동을 보고했으나, QEDBench(Gonzalez 외 2026)는 GPT-5.2 Pro에서 "루브릭 무감도"를 보고하여 충돌한다. 모델 능력, 과제 유형(객관적 수학 vs 주관적 안전), 프롬프트 엔지니어링 수준이 결과을 좌우하는 것으로 보이나, 이 상호작용을 체계적으로 분해한 연구는 확인 불가이다.</w:t>
      </w:r>
    </w:p>
    <w:p>
      <w:pPr>
        <w:pStyle w:val="BodyText"/>
      </w:pPr>
      <w:r>
        <w:rPr>
          <w:b/>
          <w:bCs/>
        </w:rPr>
        <w:t xml:space="preserve">3. LLM 자가 생성 루브릭의 "내부 일관성"이 타당도와 어떤 관계인가?</w:t>
      </w:r>
      <w:r>
        <w:t xml:space="preserve"> </w:t>
      </w:r>
      <w:r>
        <w:t xml:space="preserve">GER-Eval에서 모델은 자가 생성 루브릭에 대해 높은 내부 일관성을 보이면서도 인간 합치도는 낮았다. 높은 내부 일관성이 타당도의 지표가 아님은 명확하나,</w:t>
      </w:r>
      <w:r>
        <w:t xml:space="preserve"> </w:t>
      </w:r>
      <w:r>
        <w:rPr>
          <w:b/>
          <w:bCs/>
        </w:rPr>
        <w:t xml:space="preserve">내부 일관성→타당도의 예측인자로 활용 가능한 임계치</w:t>
      </w:r>
      <w:r>
        <w:t xml:space="preserve">에 대한 실증은 확인 불가이다.</w:t>
      </w:r>
    </w:p>
    <w:p>
      <w:pPr>
        <w:pStyle w:val="BodyText"/>
      </w:pPr>
      <w:r>
        <w:rPr>
          <w:b/>
          <w:bCs/>
        </w:rPr>
        <w:t xml:space="preserve">4. 인간 평가자와 LLM 판사의 프레이밍 민감도 크기 비교.</w:t>
      </w:r>
      <w:r>
        <w:t xml:space="preserve"> </w:t>
      </w:r>
      <w:r>
        <w:t xml:space="preserve">LLM 판사의 프레이밍 편향 크기는 여러 연구에서 측정되었으나(Zhang 2026: 24.2pp; Hwang 외 2026: predicates 간 불일치),</w:t>
      </w:r>
      <w:r>
        <w:t xml:space="preserve"> </w:t>
      </w:r>
      <w:r>
        <w:rPr>
          <w:b/>
          <w:bCs/>
        </w:rPr>
        <w:t xml:space="preserve">동일 과제·동일 프레이밍에서 인간 평가자의 프레이밍 편향을 직접 비교한 연구</w:t>
      </w:r>
      <w:r>
        <w:t xml:space="preserve">는 확인 불가이다. LLM이 인간보다 더 또는 덜 민감한지에 대한 직접 증거가 없다.</w:t>
      </w:r>
    </w:p>
    <w:p>
      <w:pPr>
        <w:pStyle w:val="BodyText"/>
      </w:pPr>
      <w:r>
        <w:rPr>
          <w:b/>
          <w:bCs/>
        </w:rPr>
        <w:t xml:space="preserve">5. 안전/컴플라이언스 도메인에서 LLM 자동 생성 루브릭의 안전장치 효과.</w:t>
      </w:r>
      <w:r>
        <w:t xml:space="preserve"> </w:t>
      </w:r>
      <w:r>
        <w:t xml:space="preserve">RubricRAG(검색증강)과 Autorubric(앙상블+기권)이 완화책으로 제안되었으나,</w:t>
      </w:r>
      <w:r>
        <w:t xml:space="preserve"> </w:t>
      </w:r>
      <w:r>
        <w:rPr>
          <w:b/>
          <w:bCs/>
        </w:rPr>
        <w:t xml:space="preserve">안전 도메인에서 이들 안전장치의 정량적 효과를 측정한 연구</w:t>
      </w:r>
      <w:r>
        <w:t xml:space="preserve">는 확인 불가이다. 현재 근거는 안전 도메인에서 자동 생성이 심각하게 실패한다는 것뿐, 해결책의 검증은 미충분이다.</w:t>
      </w:r>
    </w:p>
    <w:p>
      <w:r>
        <w:pict>
          <v:rect style="width:0;height:1.5pt" o:hralign="center" o:hrstd="t" o:hr="t"/>
        </w:pict>
      </w:r>
    </w:p>
    <w:bookmarkEnd w:id="58"/>
    <w:bookmarkStart w:id="59" w:name="판정-공통-템플릿-유지-vs-항목별-기준점-llm-작성인간-승인-게이트"/>
    <w:p>
      <w:pPr>
        <w:pStyle w:val="Heading2"/>
      </w:pPr>
      <w:r>
        <w:t xml:space="preserve">판정: 공통 템플릿 유지 vs 항목별 기준점 LLM 작성+인간 승인 게이트</w:t>
      </w:r>
    </w:p>
    <w:p>
      <w:pPr>
        <w:pStyle w:val="FirstParagraph"/>
      </w:pPr>
      <w:r>
        <w:t xml:space="preserve">위 근거를 종합하면 다음과 같다:</w:t>
      </w:r>
    </w:p>
    <w:p>
      <w:pPr>
        <w:numPr>
          <w:ilvl w:val="0"/>
          <w:numId w:val="1001"/>
        </w:numPr>
      </w:pPr>
      <w:r>
        <w:rPr>
          <w:b/>
          <w:bCs/>
        </w:rPr>
        <w:t xml:space="preserve">항목별 맞춤 루브릭(item-specific)의 이점은 명확</w:t>
      </w:r>
      <w:r>
        <w:t xml:space="preserve">: Pathak 외(2025)에서 ICC3 0.560→0.819; RubricBench에서 인간 루브릭 주입 시 +27% 정확도</w:t>
      </w:r>
      <w:r>
        <w:t xml:space="preserve"> </w:t>
      </w:r>
      <w:hyperlink r:id="rId21">
        <w:r>
          <w:rPr>
            <w:rStyle w:val="Hyperlink"/>
          </w:rPr>
          <w:t xml:space="preserve">( Pathak et al., 2025</w:t>
        </w:r>
      </w:hyperlink>
      <w:r>
        <w:t xml:space="preserve"> </w:t>
      </w:r>
      <w:r>
        <w:t xml:space="preserve">;</w:t>
      </w:r>
      <w:r>
        <w:t xml:space="preserve"> </w:t>
      </w:r>
      <w:hyperlink r:id="rId9">
        <w:r>
          <w:rPr>
            <w:rStyle w:val="Hyperlink"/>
          </w:rPr>
          <w:t xml:space="preserve">Zhang et al., 2026 )</w:t>
        </w:r>
      </w:hyperlink>
      <w:r>
        <w:t xml:space="preserve">. 그러나</w:t>
      </w:r>
    </w:p>
    <w:p>
      <w:pPr>
        <w:numPr>
          <w:ilvl w:val="0"/>
          <w:numId w:val="1001"/>
        </w:numPr>
      </w:pPr>
      <w:r>
        <w:rPr>
          <w:b/>
          <w:bCs/>
        </w:rPr>
        <w:t xml:space="preserve">LLM 생성 루브릭의 실패 모드도 명확</w:t>
      </w:r>
      <w:r>
        <w:t xml:space="preserve">: 환영 기준, 가치 역전, 안전 도메인 붕괴, 환각률 &gt;70%</w:t>
      </w:r>
      <w:r>
        <w:t xml:space="preserve"> </w:t>
      </w:r>
      <w:hyperlink r:id="rId34">
        <w:r>
          <w:rPr>
            <w:rStyle w:val="Hyperlink"/>
          </w:rPr>
          <w:t xml:space="preserve">( Rosset et al., 2026</w:t>
        </w:r>
      </w:hyperlink>
      <w:r>
        <w:t xml:space="preserve"> </w:t>
      </w:r>
      <w:r>
        <w:t xml:space="preserve">;</w:t>
      </w:r>
      <w:r>
        <w:t xml:space="preserve"> </w:t>
      </w:r>
      <w:hyperlink r:id="rId9">
        <w:r>
          <w:rPr>
            <w:rStyle w:val="Hyperlink"/>
          </w:rPr>
          <w:t xml:space="preserve">Zhang et al., 2026 )</w:t>
        </w:r>
      </w:hyperlink>
      <w:r>
        <w:t xml:space="preserve">. 그러나</w:t>
      </w:r>
    </w:p>
    <w:p>
      <w:pPr>
        <w:numPr>
          <w:ilvl w:val="0"/>
          <w:numId w:val="1001"/>
        </w:numPr>
      </w:pPr>
      <w:r>
        <w:rPr>
          <w:b/>
          <w:bCs/>
        </w:rPr>
        <w:t xml:space="preserve">반복 정제+인간 피드백 루프가 있으면 LLM도 유효한 기준을 자율 발견</w:t>
      </w:r>
      <w:r>
        <w:t xml:space="preserve">: Harada 외(2025)에서 최대 QWK 0.47 개선</w:t>
      </w:r>
      <w:r>
        <w:t xml:space="preserve"> </w:t>
      </w:r>
      <w:hyperlink r:id="rId13">
        <w:r>
          <w:rPr>
            <w:rStyle w:val="Hyperlink"/>
          </w:rPr>
          <w:t xml:space="preserve">( Harada et al., 2025 )</w:t>
        </w:r>
      </w:hyperlink>
      <w:r>
        <w:t xml:space="preserve">; RubricRAG에서 검색증강으로 정렬 향상</w:t>
      </w:r>
      <w:r>
        <w:t xml:space="preserve"> </w:t>
      </w:r>
      <w:hyperlink r:id="rId23">
        <w:r>
          <w:rPr>
            <w:rStyle w:val="Hyperlink"/>
          </w:rPr>
          <w:t xml:space="preserve">( Dhole &amp; Agichtein, 2026 )</w:t>
        </w:r>
      </w:hyperlink>
      <w:r>
        <w:t xml:space="preserve">. 그리고</w:t>
      </w:r>
    </w:p>
    <w:p>
      <w:pPr>
        <w:numPr>
          <w:ilvl w:val="0"/>
          <w:numId w:val="1001"/>
        </w:numPr>
      </w:pPr>
      <w:r>
        <w:rPr>
          <w:b/>
          <w:bCs/>
        </w:rPr>
        <w:t xml:space="preserve">모든 주요 실무 플랫폼이 인간 검증을 요구</w:t>
      </w:r>
      <w:r>
        <w:t xml:space="preserve">: LangSmith(Align Evals), Anthropic(명시적 루브릭 요구), OpenAI HealthBench(의사 작성 루브릭)</w:t>
      </w:r>
      <w:r>
        <w:t xml:space="preserve"> </w:t>
      </w:r>
      <w:hyperlink r:id="rId45">
        <w:r>
          <w:rPr>
            <w:rStyle w:val="Hyperlink"/>
          </w:rPr>
          <w:t xml:space="preserve">( How to Define an LLM-as-a-Judge Evaluator, n.d.</w:t>
        </w:r>
      </w:hyperlink>
      <w:r>
        <w:t xml:space="preserve"> </w:t>
      </w:r>
      <w:r>
        <w:t xml:space="preserve">;</w:t>
      </w:r>
      <w:r>
        <w:t xml:space="preserve"> </w:t>
      </w:r>
      <w:hyperlink r:id="rId47">
        <w:r>
          <w:rPr>
            <w:rStyle w:val="Hyperlink"/>
          </w:rPr>
          <w:t xml:space="preserve">Define Success Criteria and Build Evaluations - Claude Platform Docs, n.d.</w:t>
        </w:r>
      </w:hyperlink>
      <w:r>
        <w:t xml:space="preserve"> </w:t>
      </w:r>
      <w:r>
        <w:t xml:space="preserve">;</w:t>
      </w:r>
      <w:r>
        <w:t xml:space="preserve"> </w:t>
      </w:r>
      <w:hyperlink r:id="rId50">
        <w:r>
          <w:rPr>
            <w:rStyle w:val="Hyperlink"/>
          </w:rPr>
          <w:t xml:space="preserve">OpenAI Evals: Mastering LLM Evaluation - DataNorth AI, 2026 )</w:t>
        </w:r>
      </w:hyperlink>
      <w:r>
        <w:t xml:space="preserve">.</w:t>
      </w:r>
    </w:p>
    <w:p>
      <w:pPr>
        <w:pStyle w:val="FirstParagraph"/>
      </w:pPr>
      <w:r>
        <w:rPr>
          <w:b/>
          <w:bCs/>
        </w:rPr>
        <w:t xml:space="preserve">권고: 항목별 기준점을 LLM에게 초안 작성하게 하고, 승인 게이트에서 사람이 고치는 방식을 채택하라.</w:t>
      </w:r>
      <w:r>
        <w:t xml:space="preserve"> </w:t>
      </w:r>
      <w:r>
        <w:t xml:space="preserve">근거: (1) item-specific 루브릭의 성능 이점이 일관되고, (2) LLM 자율 생성은 심각한 실패 모드를 가지나 인간 검증 단계로 대부분 완화 가능하며, (3) 임상 AI 실무(Shah 외 2026)가 이미 이 혼합 모델을 검증했고, (4) Harada 외(2025)의 반복 정제 결과는 "초안 수준에서는 LLM이 유효한 기준을 발견할 수 있음"을 시사한다.</w:t>
      </w:r>
    </w:p>
    <w:p>
      <w:pPr>
        <w:pStyle w:val="BodyText"/>
      </w:pPr>
      <w:r>
        <w:rPr>
          <w:b/>
          <w:bCs/>
        </w:rPr>
        <w:t xml:space="preserve">단, 안전/컴플라이언스 도메인에서는 인간 작성을 기본으로 하고 LLM 생성을 보조로 제한</w:t>
      </w:r>
      <w:r>
        <w:t xml:space="preserve">해야 한다. RubricBench에서 안전 도메인 자가 생성 루브릭 정확도 25–30% vs 인간 루브릭 &gt;90%의 격차</w:t>
      </w:r>
      <w:r>
        <w:t xml:space="preserve"> </w:t>
      </w:r>
      <w:hyperlink r:id="rId9">
        <w:r>
          <w:rPr>
            <w:rStyle w:val="Hyperlink"/>
          </w:rPr>
          <w:t xml:space="preserve">( Zhang et al., 2026 )</w:t>
        </w:r>
      </w:hyperlink>
      <w:r>
        <w:t xml:space="preserve">, 그리고 인간 수정이 LLM 루브릭 품질에 미치는 효과가 아직 안전 도메인에서 정량 검증되지 않았기 때문이다</w:t>
      </w:r>
      <w:r>
        <w:t xml:space="preserve"> </w:t>
      </w:r>
      <w:hyperlink r:id="rId9">
        <w:r>
          <w:rPr>
            <w:rStyle w:val="Hyperlink"/>
          </w:rPr>
          <w:t xml:space="preserve">( Zhang et al., 2026 )</w:t>
        </w:r>
      </w:hyperlink>
      <w:r>
        <w:t xml:space="preserve">.</w:t>
      </w:r>
    </w:p>
    <w:p>
      <w:pPr>
        <w:pStyle w:val="BodyText"/>
      </w:pPr>
      <w:r>
        <w:t xml:space="preserve">구체적 운영 모델로 Shah 외(2026)의 거버넌스 파라미터 접근을 권장한다:</w:t>
      </w:r>
      <w:r>
        <w:t xml:space="preserve"> </w:t>
      </w:r>
      <w:r>
        <w:rPr>
          <w:b/>
          <w:bCs/>
        </w:rPr>
        <w:t xml:space="preserve">루브릭 중 인간이 직접 작성·승인하는 비율을 도메인 리스크에 따라 조정</w:t>
      </w:r>
      <w:r>
        <w:t xml:space="preserve">하고(안전 도메인: 80%+ 인간; 저위험 대화 도메인: 30–50% 인간 + LLM 생성 후 샘플 검증), LLM 생성 루브릭의 품질 지표(hallucination rate, rubric recall)를 지속 모니터링하여 인간 비율을 동적으로 조정한다</w:t>
      </w:r>
      <w:r>
        <w:t xml:space="preserve"> </w:t>
      </w:r>
      <w:hyperlink r:id="rId12">
        <w:r>
          <w:rPr>
            <w:rStyle w:val="Hyperlink"/>
          </w:rPr>
          <w:t xml:space="preserve">( Shah et al., 2026 )</w:t>
        </w:r>
      </w:hyperlink>
      <w:r>
        <w:t xml:space="preserve">.</w:t>
      </w:r>
    </w:p>
    <w:bookmarkEnd w:id="59"/>
    <w:bookmarkEnd w:id="60"/>
    <w:p>
      <w:r>
        <w:br w:type="page"/>
      </w:r>
    </w:p>
    <w:bookmarkStart w:id="61" w:name="bibliography-title"/>
    <w:p>
      <w:pPr>
        <w:pStyle w:val="Heading1"/>
      </w:pPr>
      <w:r>
        <w:t xml:space="preserve">References</w:t>
      </w:r>
    </w:p>
    <w:p>
      <w:pPr>
        <w:pStyle w:val="FirstParagraph"/>
      </w:pPr>
      <w:hyperlink r:id="rId11"/>
    </w:p>
    <w:p>
      <w:pPr>
        <w:pStyle w:val="BodyText"/>
      </w:pPr>
      <w:r>
        <w:t xml:space="preserve">Chandwani, A., &amp; Gupta, I. (2026). Beyond Binary Correctness: Scaling Evaluation of Long-Horizon Agents on Subjective Enterprise Tasks.</w:t>
      </w:r>
      <w:r>
        <w:t xml:space="preserve"> </w:t>
      </w:r>
      <w:r>
        <w:rPr>
          <w:i/>
          <w:iCs/>
        </w:rPr>
        <w:t xml:space="preserve">arXiv (Cornell University)</w:t>
      </w:r>
      <w:r>
        <w:t xml:space="preserve">. https://arxiv.org/abs/2603.22744</w:t>
      </w:r>
    </w:p>
    <w:p>
      <w:pPr>
        <w:pStyle w:val="BodyText"/>
      </w:pPr>
      <w:hyperlink r:id="rId47"/>
    </w:p>
    <w:p>
      <w:pPr>
        <w:pStyle w:val="BodyText"/>
      </w:pPr>
      <w:r>
        <w:rPr>
          <w:i/>
          <w:iCs/>
        </w:rPr>
        <w:t xml:space="preserve">Define success criteria and build evaluations - Claude Platform Docs</w:t>
      </w:r>
      <w:r>
        <w:t xml:space="preserve">. (n.d.). https://platform.claude.com/docs/en/test-and-evaluate/develop-tests</w:t>
      </w:r>
    </w:p>
    <w:p>
      <w:pPr>
        <w:pStyle w:val="BodyText"/>
      </w:pPr>
      <w:hyperlink r:id="rId22"/>
    </w:p>
    <w:p>
      <w:pPr>
        <w:pStyle w:val="BodyText"/>
      </w:pPr>
      <w:r>
        <w:t xml:space="preserve">Deng, H., Farber, C., Lee, J., &amp; Tang, D. (2025). Rubric-Conditioned LLM Grading: Alignment, Uncertainty, and Robustness.</w:t>
      </w:r>
      <w:r>
        <w:t xml:space="preserve"> </w:t>
      </w:r>
      <w:r>
        <w:rPr>
          <w:i/>
          <w:iCs/>
        </w:rPr>
        <w:t xml:space="preserve">ArXiv.Org</w:t>
      </w:r>
      <w:r>
        <w:t xml:space="preserve">. https://arxiv.org/abs/2601.08843</w:t>
      </w:r>
    </w:p>
    <w:p>
      <w:pPr>
        <w:pStyle w:val="BodyText"/>
      </w:pPr>
      <w:hyperlink r:id="rId23"/>
    </w:p>
    <w:p>
      <w:pPr>
        <w:pStyle w:val="BodyText"/>
      </w:pPr>
      <w:r>
        <w:t xml:space="preserve">Dhole, K. D., &amp; Agichtein, E. (2026). RubricRAG: Towards Interpretable and Reliable LLM Evaluation via Domain Knowledge Retrieval for Rubric Generation.</w:t>
      </w:r>
      <w:r>
        <w:t xml:space="preserve"> </w:t>
      </w:r>
      <w:r>
        <w:rPr>
          <w:i/>
          <w:iCs/>
        </w:rPr>
        <w:t xml:space="preserve">arXiv (Cornell University)</w:t>
      </w:r>
      <w:r>
        <w:t xml:space="preserve">. https://arxiv.org/abs/2603.20882</w:t>
      </w:r>
    </w:p>
    <w:p>
      <w:pPr>
        <w:pStyle w:val="BodyText"/>
      </w:pPr>
      <w:hyperlink r:id="rId30"/>
    </w:p>
    <w:p>
      <w:pPr>
        <w:pStyle w:val="BodyText"/>
      </w:pPr>
      <w:r>
        <w:t xml:space="preserve">Ding, R., Pang, Y., Sun, H., Wang, Y., Wu, Z. S., &amp; Deng, Z. (2026). Rubrics as an Attack Surface: Stealthy Preference Drift in LLM Judges.</w:t>
      </w:r>
      <w:r>
        <w:t xml:space="preserve"> </w:t>
      </w:r>
      <w:r>
        <w:rPr>
          <w:i/>
          <w:iCs/>
        </w:rPr>
        <w:t xml:space="preserve">ArXiv.Org</w:t>
      </w:r>
      <w:r>
        <w:t xml:space="preserve">. https://arxiv.org/abs/2602.13576</w:t>
      </w:r>
    </w:p>
    <w:p>
      <w:pPr>
        <w:pStyle w:val="BodyText"/>
      </w:pPr>
      <w:hyperlink r:id="rId52"/>
    </w:p>
    <w:p>
      <w:pPr>
        <w:pStyle w:val="BodyText"/>
      </w:pPr>
      <w:r>
        <w:rPr>
          <w:i/>
          <w:iCs/>
        </w:rPr>
        <w:t xml:space="preserve">G-Eval | DeepEval - The LLM Evaluation Framework</w:t>
      </w:r>
      <w:r>
        <w:t xml:space="preserve">. (2026). https://deepeval.com/docs/metrics-llm-evals</w:t>
      </w:r>
    </w:p>
    <w:p>
      <w:pPr>
        <w:pStyle w:val="BodyText"/>
      </w:pPr>
      <w:hyperlink r:id="rId32"/>
    </w:p>
    <w:p>
      <w:pPr>
        <w:pStyle w:val="BodyText"/>
      </w:pPr>
      <w:r>
        <w:t xml:space="preserve">Gonzalez, S., Bavandpour, A. A., Ye, P., Zhang, E., Aleksejevs, R., Antić, T., Baron, P., Bhalerao, S., Bhattacharya, S., Burton, Z., Byrne, J., Choi, H., Disha, N. A., Encz, K. I., Fang, Y., Huang, S. Y., Ghorbani, E., Goldfarb, A., Guo, J., … Liu, Q. C. (2026). QEDBENCH: Quantifying the Alignment Gap in Automated Evaluation of University-Level Mathematical Proofs.</w:t>
      </w:r>
      <w:r>
        <w:t xml:space="preserve"> </w:t>
      </w:r>
      <w:r>
        <w:rPr>
          <w:i/>
          <w:iCs/>
        </w:rPr>
        <w:t xml:space="preserve">ArXiv.Org</w:t>
      </w:r>
      <w:r>
        <w:t xml:space="preserve">. https://arxiv.org/abs/2602.20629</w:t>
      </w:r>
    </w:p>
    <w:p>
      <w:pPr>
        <w:pStyle w:val="BodyText"/>
      </w:pPr>
      <w:hyperlink r:id="rId13"/>
    </w:p>
    <w:p>
      <w:pPr>
        <w:pStyle w:val="BodyText"/>
      </w:pPr>
      <w:r>
        <w:t xml:space="preserve">Harada, K., Yoshida, L., Kojima, T., Iwasawa, Y., &amp; Matsuo, Y. (2025). Automated Refinement of Essay Scoring Rubrics for Language Models via Reflect-and-Revise.</w:t>
      </w:r>
      <w:r>
        <w:t xml:space="preserve"> </w:t>
      </w:r>
      <w:r>
        <w:rPr>
          <w:i/>
          <w:iCs/>
        </w:rPr>
        <w:t xml:space="preserve">ArXiv.Org</w:t>
      </w:r>
      <w:r>
        <w:t xml:space="preserve">. https://arxiv.org/abs/2510.09030</w:t>
      </w:r>
    </w:p>
    <w:p>
      <w:pPr>
        <w:pStyle w:val="BodyText"/>
      </w:pPr>
      <w:hyperlink r:id="rId29"/>
    </w:p>
    <w:p>
      <w:pPr>
        <w:pStyle w:val="BodyText"/>
      </w:pPr>
      <w:r>
        <w:t xml:space="preserve">Hong, Y., Yao, H., Shen, B., Xu, W., Wei, H., &amp; Dong, Y. (2026). RULERS: Locked Rubrics and Evidence-Anchored Scoring for Robust LLM Evaluation.</w:t>
      </w:r>
      <w:r>
        <w:t xml:space="preserve"> </w:t>
      </w:r>
      <w:r>
        <w:rPr>
          <w:i/>
          <w:iCs/>
        </w:rPr>
        <w:t xml:space="preserve">ArXiv.Org</w:t>
      </w:r>
      <w:r>
        <w:t xml:space="preserve">. https://arxiv.org/abs/2601.08654</w:t>
      </w:r>
    </w:p>
    <w:p>
      <w:pPr>
        <w:pStyle w:val="BodyText"/>
      </w:pPr>
      <w:hyperlink r:id="rId45"/>
    </w:p>
    <w:p>
      <w:pPr>
        <w:pStyle w:val="BodyText"/>
      </w:pPr>
      <w:r>
        <w:rPr>
          <w:i/>
          <w:iCs/>
        </w:rPr>
        <w:t xml:space="preserve">How to define an LLM-as-a-judge evaluator</w:t>
      </w:r>
      <w:r>
        <w:t xml:space="preserve">. (n.d.). https://docs.langchain.com/langsmith/llm-as-judge</w:t>
      </w:r>
    </w:p>
    <w:p>
      <w:pPr>
        <w:pStyle w:val="BodyText"/>
      </w:pPr>
      <w:hyperlink r:id="rId28"/>
    </w:p>
    <w:p>
      <w:pPr>
        <w:pStyle w:val="BodyText"/>
      </w:pPr>
      <w:r>
        <w:t xml:space="preserve">Hwang, Y., Lee, D., Kang, T. J., Lee, M., &amp; Jung, K. (2026). When Wording Steers the Evaluation: Framing Bias in LLM judges.</w:t>
      </w:r>
      <w:r>
        <w:t xml:space="preserve"> </w:t>
      </w:r>
      <w:r>
        <w:rPr>
          <w:i/>
          <w:iCs/>
        </w:rPr>
        <w:t xml:space="preserve">ArXiv.Org</w:t>
      </w:r>
      <w:r>
        <w:t xml:space="preserve">. https://arxiv.org/abs/2601.13537</w:t>
      </w:r>
    </w:p>
    <w:p>
      <w:pPr>
        <w:pStyle w:val="BodyText"/>
      </w:pPr>
      <w:hyperlink r:id="rId31"/>
    </w:p>
    <w:p>
      <w:pPr>
        <w:pStyle w:val="BodyText"/>
      </w:pPr>
      <w:r>
        <w:t xml:space="preserve">Jadhav, R., Danve, J., &amp; Shaw, S. (2026). Implicit Grading Bias in Large Language Models: How Writing Style Affects Automated Assessment Across Math, Programming, and Essay Tasks.</w:t>
      </w:r>
      <w:r>
        <w:t xml:space="preserve"> </w:t>
      </w:r>
      <w:r>
        <w:rPr>
          <w:i/>
          <w:iCs/>
        </w:rPr>
        <w:t xml:space="preserve">ArXiv.Org</w:t>
      </w:r>
      <w:r>
        <w:t xml:space="preserve">. https://arxiv.org/abs/2603.18765</w:t>
      </w:r>
    </w:p>
    <w:p>
      <w:pPr>
        <w:pStyle w:val="BodyText"/>
      </w:pPr>
      <w:hyperlink r:id="rId39"/>
    </w:p>
    <w:p>
      <w:pPr>
        <w:pStyle w:val="BodyText"/>
      </w:pPr>
      <w:r>
        <w:t xml:space="preserve">Kawabata, A., &amp; Sugawara, S. (2026).</w:t>
      </w:r>
      <w:r>
        <w:t xml:space="preserve"> </w:t>
      </w:r>
      <w:r>
        <w:rPr>
          <w:i/>
          <w:iCs/>
        </w:rPr>
        <w:t xml:space="preserve">C2: Scalable Rubric-Augmented Reward Modeling from Binary Preferences</w:t>
      </w:r>
      <w:r>
        <w:t xml:space="preserve">. https://arxiv.org/abs/2604.13618</w:t>
      </w:r>
    </w:p>
    <w:p>
      <w:pPr>
        <w:pStyle w:val="BodyText"/>
      </w:pPr>
      <w:hyperlink r:id="rId18"/>
    </w:p>
    <w:p>
      <w:pPr>
        <w:pStyle w:val="BodyText"/>
      </w:pPr>
      <w:r>
        <w:t xml:space="preserve">Marzano, R. J. (2002). A Comparison of Selected Methods of Scoring Classroom Assessments.</w:t>
      </w:r>
      <w:r>
        <w:t xml:space="preserve"> </w:t>
      </w:r>
      <w:r>
        <w:rPr>
          <w:i/>
          <w:iCs/>
        </w:rPr>
        <w:t xml:space="preserve">Applied Measurement in Education</w:t>
      </w:r>
      <w:r>
        <w:t xml:space="preserve">,</w:t>
      </w:r>
      <w:r>
        <w:t xml:space="preserve"> </w:t>
      </w:r>
      <w:r>
        <w:rPr>
          <w:i/>
          <w:iCs/>
        </w:rPr>
        <w:t xml:space="preserve">15</w:t>
      </w:r>
      <w:r>
        <w:t xml:space="preserve">(3), 249–268. http://www.tandfonline.com/doi/abs/10.1207/S15324818AME1503_2</w:t>
      </w:r>
    </w:p>
    <w:p>
      <w:pPr>
        <w:pStyle w:val="BodyText"/>
      </w:pPr>
      <w:hyperlink r:id="rId50"/>
    </w:p>
    <w:p>
      <w:pPr>
        <w:pStyle w:val="BodyText"/>
      </w:pPr>
      <w:r>
        <w:rPr>
          <w:i/>
          <w:iCs/>
        </w:rPr>
        <w:t xml:space="preserve">OpenAI Evals: Mastering LLM Evaluation - DataNorth AI</w:t>
      </w:r>
      <w:r>
        <w:t xml:space="preserve">. (2026). https://datanorth.ai/blog/evals-openais-framework-for-evaluating-llms</w:t>
      </w:r>
    </w:p>
    <w:p>
      <w:pPr>
        <w:pStyle w:val="BodyText"/>
      </w:pPr>
      <w:hyperlink r:id="rId21"/>
    </w:p>
    <w:p>
      <w:pPr>
        <w:pStyle w:val="BodyText"/>
      </w:pPr>
      <w:r>
        <w:t xml:space="preserve">Pathak, A., Gandhi, R. P., Uttam, G., Ramamoorthy, A., Ghosh, P. N., Jindal, A., Verma, S. B., Mittal, A., Ased, A., Khatri, C., Nakka, Y., Devansh, Challa, J. S., &amp; Kumar, D. (2025).</w:t>
      </w:r>
      <w:r>
        <w:t xml:space="preserve"> </w:t>
      </w:r>
      <w:r>
        <w:rPr>
          <w:i/>
          <w:iCs/>
        </w:rPr>
        <w:t xml:space="preserve">Rubric Is All You Need: Improving LLM-Based Code Evaluation With Question-Specific Rubrics</w:t>
      </w:r>
      <w:r>
        <w:t xml:space="preserve">. https://doi.org/10.1145/3702652.3744220</w:t>
      </w:r>
    </w:p>
    <w:p>
      <w:pPr>
        <w:pStyle w:val="BodyText"/>
      </w:pPr>
      <w:hyperlink r:id="rId24"/>
    </w:p>
    <w:p>
      <w:pPr>
        <w:pStyle w:val="BodyText"/>
      </w:pPr>
      <w:r>
        <w:t xml:space="preserve">Rao, D., &amp; Callison-Burch, C. (2026). Autorubric: A Unified Framework for Rubric-Based LLM Evaluation.</w:t>
      </w:r>
      <w:r>
        <w:t xml:space="preserve"> </w:t>
      </w:r>
      <w:r>
        <w:rPr>
          <w:i/>
          <w:iCs/>
        </w:rPr>
        <w:t xml:space="preserve">arXiv (Cornell University)</w:t>
      </w:r>
      <w:r>
        <w:t xml:space="preserve">. https://arxiv.org/abs/2603.00077</w:t>
      </w:r>
    </w:p>
    <w:p>
      <w:pPr>
        <w:pStyle w:val="BodyText"/>
      </w:pPr>
      <w:hyperlink r:id="rId19"/>
    </w:p>
    <w:p>
      <w:pPr>
        <w:pStyle w:val="BodyText"/>
      </w:pPr>
      <w:r>
        <w:t xml:space="preserve">Reid, K., Chiavaroli, N., &amp; Bilszta, J. (2022). Assessing a Capstone Research Project in Medical Training: Examiner Consistency Using Generic Versus Domain-Specific Rubrics.</w:t>
      </w:r>
      <w:r>
        <w:t xml:space="preserve"> </w:t>
      </w:r>
      <w:r>
        <w:rPr>
          <w:i/>
          <w:iCs/>
        </w:rPr>
        <w:t xml:space="preserve">Journal of Medical Education and Curricular Development</w:t>
      </w:r>
      <w:r>
        <w:t xml:space="preserve">,</w:t>
      </w:r>
      <w:r>
        <w:t xml:space="preserve"> </w:t>
      </w:r>
      <w:r>
        <w:rPr>
          <w:i/>
          <w:iCs/>
        </w:rPr>
        <w:t xml:space="preserve">9</w:t>
      </w:r>
      <w:r>
        <w:t xml:space="preserve">, 23821205221081813–23821205221081813. https://journals.sagepub.com/doi/10.1177/23821205221081813</w:t>
      </w:r>
    </w:p>
    <w:p>
      <w:pPr>
        <w:pStyle w:val="BodyText"/>
      </w:pPr>
      <w:hyperlink r:id="rId34"/>
    </w:p>
    <w:p>
      <w:pPr>
        <w:pStyle w:val="BodyText"/>
      </w:pPr>
      <w:r>
        <w:t xml:space="preserve">Rosset, C., Sharma, P., Zhao, A., Gonzalez-Fernandez, M., &amp; Awadallah, A. (2026).</w:t>
      </w:r>
      <w:r>
        <w:t xml:space="preserve"> </w:t>
      </w:r>
      <w:r>
        <w:rPr>
          <w:i/>
          <w:iCs/>
        </w:rPr>
        <w:t xml:space="preserve">The Art of Building Verifiers for Computer Use Agents</w:t>
      </w:r>
      <w:r>
        <w:t xml:space="preserve">. https://arxiv.org/abs/2604.06240</w:t>
      </w:r>
    </w:p>
    <w:p>
      <w:pPr>
        <w:pStyle w:val="BodyText"/>
      </w:pPr>
      <w:hyperlink r:id="rId49"/>
    </w:p>
    <w:p>
      <w:pPr>
        <w:pStyle w:val="BodyText"/>
      </w:pPr>
      <w:r>
        <w:rPr>
          <w:i/>
          <w:iCs/>
        </w:rPr>
        <w:t xml:space="preserve">Rubric-Based Evaluations &amp; LLM-as-a-Judge — Methodologies ...</w:t>
      </w:r>
      <w:r>
        <w:t xml:space="preserve"> </w:t>
      </w:r>
      <w:r>
        <w:t xml:space="preserve">(2026). https://medium.com/@adnanmasood/rubric-based-evals-llm-as-a-judge-methodologies-and-empirical-validation-in-domain-context-71936b989e80</w:t>
      </w:r>
    </w:p>
    <w:p>
      <w:pPr>
        <w:pStyle w:val="BodyText"/>
      </w:pPr>
      <w:hyperlink r:id="rId15"/>
    </w:p>
    <w:p>
      <w:pPr>
        <w:pStyle w:val="BodyText"/>
      </w:pPr>
      <w:r>
        <w:t xml:space="preserve">Schipolowski, S., &amp; Böhme, K. (2016). Assessment of writing ability in secondary education: comparison of analytic and holistic scoring systems for use in large-scale assessments.</w:t>
      </w:r>
      <w:r>
        <w:t xml:space="preserve"> </w:t>
      </w:r>
      <w:r>
        <w:rPr>
          <w:i/>
          <w:iCs/>
        </w:rPr>
        <w:t xml:space="preserve">L1 Educational Studies in Language and Literature</w:t>
      </w:r>
      <w:r>
        <w:t xml:space="preserve">,</w:t>
      </w:r>
      <w:r>
        <w:t xml:space="preserve"> </w:t>
      </w:r>
      <w:r>
        <w:rPr>
          <w:i/>
          <w:iCs/>
        </w:rPr>
        <w:t xml:space="preserve">16, Open Issue</w:t>
      </w:r>
      <w:r>
        <w:t xml:space="preserve">(Open Issue), 1–22. https://l1research.org/article/view/87</w:t>
      </w:r>
    </w:p>
    <w:p>
      <w:pPr>
        <w:pStyle w:val="BodyText"/>
      </w:pPr>
      <w:hyperlink r:id="rId12"/>
    </w:p>
    <w:p>
      <w:pPr>
        <w:pStyle w:val="BodyText"/>
      </w:pPr>
      <w:r>
        <w:t xml:space="preserve">Shah, A., Hines, A., Downs, A., Bajet, D., Mui, P., Araujo, F., Offutt, L., Rutledge, A., &amp; Jimenez, E. (2026).</w:t>
      </w:r>
      <w:r>
        <w:t xml:space="preserve"> </w:t>
      </w:r>
      <w:r>
        <w:rPr>
          <w:i/>
          <w:iCs/>
        </w:rPr>
        <w:t xml:space="preserve">Case-Specific Rubrics for Clinical AI Evaluation: Methodology, Validation, and LLM-Clinician Agreement Across 823 Encounters</w:t>
      </w:r>
      <w:r>
        <w:t xml:space="preserve">. https://arxiv.org/abs/2604.24710</w:t>
      </w:r>
    </w:p>
    <w:p>
      <w:pPr>
        <w:pStyle w:val="BodyText"/>
      </w:pPr>
      <w:hyperlink r:id="rId10"/>
    </w:p>
    <w:p>
      <w:pPr>
        <w:pStyle w:val="BodyText"/>
      </w:pPr>
      <w:r>
        <w:t xml:space="preserve">Siro, C., Aliannejadi, P., &amp; Aliannejadi, M. (2026).</w:t>
      </w:r>
      <w:r>
        <w:t xml:space="preserve"> </w:t>
      </w:r>
      <w:r>
        <w:rPr>
          <w:i/>
          <w:iCs/>
        </w:rPr>
        <w:t xml:space="preserve">Learning to Judge: LLMs Designing and Applying Evaluation Rubrics</w:t>
      </w:r>
      <w:r>
        <w:t xml:space="preserve">. https://aclanthology.org/2026.findings-eacl.335.pdf</w:t>
      </w:r>
    </w:p>
    <w:p>
      <w:pPr>
        <w:pStyle w:val="BodyText"/>
      </w:pPr>
      <w:hyperlink r:id="rId16"/>
    </w:p>
    <w:p>
      <w:pPr>
        <w:pStyle w:val="BodyText"/>
      </w:pPr>
      <w:r>
        <w:t xml:space="preserve">Zhang, B., Xiao, Y., &amp; Luo, J. (2015). Rater reliability and score discrepancy under holistic and analytic scoring of second language writing.</w:t>
      </w:r>
      <w:r>
        <w:t xml:space="preserve"> </w:t>
      </w:r>
      <w:r>
        <w:rPr>
          <w:i/>
          <w:iCs/>
        </w:rPr>
        <w:t xml:space="preserve">Language Testing in Asia</w:t>
      </w:r>
      <w:r>
        <w:t xml:space="preserve">,</w:t>
      </w:r>
      <w:r>
        <w:t xml:space="preserve"> </w:t>
      </w:r>
      <w:r>
        <w:rPr>
          <w:i/>
          <w:iCs/>
        </w:rPr>
        <w:t xml:space="preserve">5</w:t>
      </w:r>
      <w:r>
        <w:t xml:space="preserve">(1). https://languagetestingasia.springeropen.com/articles/10.1186/s40468-015-0014-4</w:t>
      </w:r>
    </w:p>
    <w:p>
      <w:pPr>
        <w:pStyle w:val="BodyText"/>
      </w:pPr>
      <w:hyperlink r:id="rId9"/>
    </w:p>
    <w:p>
      <w:pPr>
        <w:pStyle w:val="BodyText"/>
      </w:pPr>
      <w:r>
        <w:t xml:space="preserve">Zhang, Q., Zhou, J., Wang, Y., Lyu, F., Ming, Y., Xu, C., Sun, Q., Zheng, K., Kang, P., Liu, X., &amp; Ma, C. (2026). RubricBench: Aligning Model-Generated Rubrics with Human Standards.</w:t>
      </w:r>
      <w:r>
        <w:t xml:space="preserve"> </w:t>
      </w:r>
      <w:r>
        <w:rPr>
          <w:i/>
          <w:iCs/>
        </w:rPr>
        <w:t xml:space="preserve">ArXiv.Org</w:t>
      </w:r>
      <w:r>
        <w:t xml:space="preserve">. https://arxiv.org/abs/2603.01562</w:t>
      </w:r>
    </w:p>
    <w:p>
      <w:pPr>
        <w:pStyle w:val="BodyText"/>
      </w:pPr>
      <w:hyperlink r:id="rId27"/>
    </w:p>
    <w:p>
      <w:pPr>
        <w:pStyle w:val="BodyText"/>
      </w:pPr>
      <w:r>
        <w:t xml:space="preserve">Zhang, X. (2026).</w:t>
      </w:r>
      <w:r>
        <w:t xml:space="preserve"> </w:t>
      </w:r>
      <w:r>
        <w:rPr>
          <w:i/>
          <w:iCs/>
        </w:rPr>
        <w:t xml:space="preserve">How Sensitive Are Safety Benchmarks to Judge Configuration Choices?</w:t>
      </w:r>
      <w:r>
        <w:t xml:space="preserve"> </w:t>
      </w:r>
      <w:r>
        <w:t xml:space="preserve">https://arxiv.org/abs/2604.24074</w:t>
      </w:r>
    </w:p>
    <w:p>
      <w:pPr>
        <w:pStyle w:val="BodyText"/>
      </w:pPr>
      <w:r>
        <w:br/>
      </w:r>
    </w:p>
    <w:bookmarkEnd w:id="61"/>
    <w:bookmarkEnd w:id="62"/>
    <w:bookmarkEnd w:id="63"/>
    <w:bookmarkStart w:id="64" w:name="LINERModal"/>
    <w:bookmarkEnd w:id="64"/>
    <w:bookmarkStart w:id="65" w:name="LINERModalV2"/>
    <w:bookmarkEnd w:id="65"/>
    <w:bookmarkStart w:id="66" w:name="ImageHighlightZoom"/>
    <w:bookmarkEnd w:id="66"/>
    <w:p>
      <w:pPr>
        <w:pStyle w:val="BodyText"/>
      </w:pPr>
      <w:r>
        <w:drawing>
          <wp:inline>
            <wp:extent cx="9525" cy="9525"/>
            <wp:effectExtent b="0" l="0" r="0" t="0"/>
            <wp:docPr descr="" title="" id="68" name="Picture"/>
            <a:graphic>
              <a:graphicData uri="http://schemas.openxmlformats.org/drawingml/2006/picture">
                <pic:pic>
                  <pic:nvPicPr>
                    <pic:cNvPr descr="https://t.co/1/i/adsct?bci=2&amp;dv=UTC%26en-US%26Google%20Inc.%26Linux%20x86_64%26255%26800%26600%2616%2624%26800%26600%260%26na&amp;eci=4&amp;event=%7B%7D&amp;event_id=a5459c62-7a2a-40b3-8da5-a8a94be2ea0c&amp;integration=gtm&amp;p_id=Twitter&amp;p_user_id=0&amp;pl_id=19ae1a46-8d7f-43b9-81b3-812d0862edf2&amp;pt=Liner%20Scholar&amp;tw_document_href=https%3A%2F%2Fscholar.liner.com%2Fprojects%2F855790%2Fexport%3Fnode-id%3D5905039%26type%3Dmain%26citation-style%3Dapa&amp;tw_iframe_status=0&amp;tw_pid_src=1&amp;tw_session_count=1&amp;tw_session_id=1788182850033-243300950&amp;tw_session_start=1&amp;twpid=tw.1788182850033.642067366241724676&amp;txn_id=tw-of480-sd199&amp;type=javascript&amp;version=2.4.2" id="69" name="Picture"/>
                    <pic:cNvPicPr>
                      <a:picLocks noChangeArrowheads="1" noChangeAspect="1"/>
                    </pic:cNvPicPr>
                  </pic:nvPicPr>
                  <pic:blipFill>
                    <a:blip r:embed="rId67"/>
                    <a:stretch>
                      <a:fillRect/>
                    </a:stretch>
                  </pic:blipFill>
                  <pic:spPr bwMode="auto">
                    <a:xfrm>
                      <a:off x="0" y="0"/>
                      <a:ext cx="9525" cy="9525"/>
                    </a:xfrm>
                    <a:prstGeom prst="rect">
                      <a:avLst/>
                    </a:prstGeom>
                    <a:noFill/>
                    <a:ln w="9525">
                      <a:noFill/>
                      <a:headEnd/>
                      <a:tailEnd/>
                    </a:ln>
                  </pic:spPr>
                </pic:pic>
              </a:graphicData>
            </a:graphic>
          </wp:inline>
        </w:drawing>
      </w:r>
      <w:r>
        <w:drawing>
          <wp:inline>
            <wp:extent cx="9525" cy="9525"/>
            <wp:effectExtent b="0" l="0" r="0" t="0"/>
            <wp:docPr descr="" title="" id="71" name="Picture"/>
            <a:graphic>
              <a:graphicData uri="http://schemas.openxmlformats.org/drawingml/2006/picture">
                <pic:pic>
                  <pic:nvPicPr>
                    <pic:cNvPr descr="https://analytics.twitter.com/1/i/adsct?bci=2&amp;dv=UTC%26en-US%26Google%20Inc.%26Linux%20x86_64%26255%26800%26600%2616%2624%26800%26600%260%26na&amp;eci=4&amp;event=%7B%7D&amp;event_id=a5459c62-7a2a-40b3-8da5-a8a94be2ea0c&amp;integration=gtm&amp;p_id=Twitter&amp;p_user_id=0&amp;pl_id=19ae1a46-8d7f-43b9-81b3-812d0862edf2&amp;pt=Liner%20Scholar&amp;tw_document_href=https%3A%2F%2Fscholar.liner.com%2Fprojects%2F855790%2Fexport%3Fnode-id%3D5905039%26type%3Dmain%26citation-style%3Dapa&amp;tw_iframe_status=0&amp;tw_pid_src=1&amp;tw_session_count=1&amp;tw_session_id=1788182850033-243300950&amp;tw_session_start=1&amp;twpid=tw.1788182850033.642067366241724676&amp;txn_id=tw-of480-sd199&amp;type=javascript&amp;version=2.4.2" id="72" name="Picture"/>
                    <pic:cNvPicPr>
                      <a:picLocks noChangeArrowheads="1" noChangeAspect="1"/>
                    </pic:cNvPicPr>
                  </pic:nvPicPr>
                  <pic:blipFill>
                    <a:blip r:embed="rId70"/>
                    <a:stretch>
                      <a:fillRect/>
                    </a:stretch>
                  </pic:blipFill>
                  <pic:spPr bwMode="auto">
                    <a:xfrm>
                      <a:off x="0" y="0"/>
                      <a:ext cx="9525" cy="9525"/>
                    </a:xfrm>
                    <a:prstGeom prst="rect">
                      <a:avLst/>
                    </a:prstGeom>
                    <a:noFill/>
                    <a:ln w="9525">
                      <a:noFill/>
                      <a:headEnd/>
                      <a:tailEnd/>
                    </a:ln>
                  </pic:spPr>
                </pic:pic>
              </a:graphicData>
            </a:graphic>
          </wp:inline>
        </w:drawing>
      </w:r>
    </w:p>
    <w:sectPr w:rsidR="008C0165">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Pretendard">
    <w:panose1 w:val="02000503000000020004"/>
    <w:charset w:val="81"/>
    <w:family w:val="auto"/>
    <w:notTrueType/>
    <w:pitch w:val="variable"/>
    <w:sig w:usb0="E10002FF" w:usb1="1BD7E5FF" w:usb2="04000011" w:usb3="00000000" w:csb0="0008019F" w:csb1="00000000"/>
  </w:font>
  <w:font w:name="Times New Roman (Body CS)">
    <w:altName w:val="Times New Roman"/>
    <w:panose1 w:val="020B0604020202020204"/>
    <w:charset w:val="00"/>
    <w:family w:val="roman"/>
    <w:pitch w:val="default"/>
  </w:font>
  <w:font w:name="Times New Roman (Headings CS)">
    <w:altName w:val="Times New Roman"/>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1F5A0EF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80695656" w:numId="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6"/>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efaultTableStyle w:val="PlainTable1"/>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8C0165"/>
    <w:rsid w:val="0012795A"/>
    <w:rsid w:val="0023778E"/>
    <w:rsid w:val="002B0449"/>
    <w:rsid w:val="002E2016"/>
    <w:rsid w:val="004E5DC6"/>
    <w:rsid w:val="00513D47"/>
    <w:rsid w:val="006C4A12"/>
    <w:rsid w:val="007C3776"/>
    <w:rsid w:val="008C0165"/>
    <w:rsid w:val="009F6944"/>
    <w:rsid w:val="00A44BBD"/>
    <w:rsid w:val="00AE314F"/>
    <w:rsid w:val="00AE79A1"/>
    <w:rsid w:val="00BB3A3B"/>
    <w:rsid w:val="00D34345"/>
    <w:rsid w:val="00D771F2"/>
    <w:rsid w:val="00E21A5B"/>
    <w:rsid w:val="00EE4EFD"/>
    <w:rsid w:val="00F042F8"/>
  </w:rsids>
  <w:themeFontLang w:eastAsia="ko-KR"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9F6944"/>
    <w:rPr>
      <w:rFonts w:ascii="Pretendard" w:cs="Times New Roman (Body CS)" w:eastAsia="Pretendard" w:hAnsi="Pretendard"/>
      <w:sz w:val="21"/>
    </w:rPr>
  </w:style>
  <w:style w:styleId="Heading1" w:type="paragraph">
    <w:name w:val="heading 1"/>
    <w:basedOn w:val="Normal"/>
    <w:next w:val="BodyText"/>
    <w:link w:val="Heading1Char"/>
    <w:uiPriority w:val="9"/>
    <w:qFormat/>
    <w:rsid w:val="0023778E"/>
    <w:pPr>
      <w:keepNext/>
      <w:keepLines/>
      <w:spacing w:after="80" w:before="360"/>
      <w:outlineLvl w:val="0"/>
    </w:pPr>
    <w:rPr>
      <w:rFonts w:cstheme="majorBidi"/>
      <w:b/>
      <w:sz w:val="36"/>
      <w:szCs w:val="40"/>
    </w:rPr>
  </w:style>
  <w:style w:styleId="Heading2" w:type="paragraph">
    <w:name w:val="heading 2"/>
    <w:basedOn w:val="Normal"/>
    <w:next w:val="BodyText"/>
    <w:link w:val="Heading2Char"/>
    <w:uiPriority w:val="9"/>
    <w:semiHidden/>
    <w:unhideWhenUsed/>
    <w:qFormat/>
    <w:rsid w:val="0023778E"/>
    <w:pPr>
      <w:keepNext/>
      <w:keepLines/>
      <w:spacing w:after="80" w:before="160"/>
      <w:outlineLvl w:val="1"/>
    </w:pPr>
    <w:rPr>
      <w:rFonts w:cs="Pretendard"/>
      <w:b/>
      <w:color w:themeColor="text1" w:val="000000"/>
      <w:sz w:val="28"/>
      <w:szCs w:val="32"/>
    </w:rPr>
  </w:style>
  <w:style w:styleId="Heading3" w:type="paragraph">
    <w:name w:val="heading 3"/>
    <w:basedOn w:val="Normal"/>
    <w:next w:val="BodyText"/>
    <w:link w:val="Heading3Char"/>
    <w:uiPriority w:val="9"/>
    <w:semiHidden/>
    <w:unhideWhenUsed/>
    <w:qFormat/>
    <w:rsid w:val="0012795A"/>
    <w:pPr>
      <w:keepNext/>
      <w:keepLines/>
      <w:spacing w:after="80" w:before="160"/>
      <w:outlineLvl w:val="2"/>
    </w:pPr>
    <w:rPr>
      <w:rFonts w:cs="Times New Roman (Headings CS)"/>
      <w:color w:themeColor="text1" w:val="000000"/>
      <w:szCs w:val="28"/>
    </w:rPr>
  </w:style>
  <w:style w:styleId="Heading4" w:type="paragraph">
    <w:name w:val="heading 4"/>
    <w:basedOn w:val="Normal"/>
    <w:next w:val="BodyText"/>
    <w:link w:val="Heading4Char"/>
    <w:uiPriority w:val="9"/>
    <w:semiHidden/>
    <w:unhideWhenUsed/>
    <w:qFormat/>
    <w:rsid w:val="0012795A"/>
    <w:pPr>
      <w:keepNext/>
      <w:keepLines/>
      <w:spacing w:after="40" w:before="80"/>
      <w:outlineLvl w:val="3"/>
    </w:pPr>
    <w:rPr>
      <w:rFonts w:cstheme="majorBidi"/>
      <w:i/>
      <w:iCs/>
      <w:color w:themeColor="text1" w:val="000000"/>
    </w:rPr>
  </w:style>
  <w:style w:styleId="Heading5" w:type="paragraph">
    <w:name w:val="heading 5"/>
    <w:basedOn w:val="Normal"/>
    <w:next w:val="BodyText"/>
    <w:link w:val="Heading5Char"/>
    <w:uiPriority w:val="9"/>
    <w:semiHidden/>
    <w:unhideWhenUsed/>
    <w:qFormat/>
    <w:rsid w:val="0012795A"/>
    <w:pPr>
      <w:keepNext/>
      <w:keepLines/>
      <w:spacing w:after="40" w:before="80"/>
      <w:outlineLvl w:val="4"/>
    </w:pPr>
    <w:rPr>
      <w:rFonts w:cstheme="majorBidi"/>
      <w:color w:themeColor="text1" w:val="000000"/>
    </w:rPr>
  </w:style>
  <w:style w:styleId="Heading6" w:type="paragraph">
    <w:name w:val="heading 6"/>
    <w:basedOn w:val="Normal"/>
    <w:next w:val="BodyText"/>
    <w:link w:val="Heading6Char"/>
    <w:uiPriority w:val="9"/>
    <w:semiHidden/>
    <w:unhideWhenUsed/>
    <w:qFormat/>
    <w:rsid w:val="0012795A"/>
    <w:pPr>
      <w:keepNext/>
      <w:keepLines/>
      <w:spacing w:after="0" w:before="40"/>
      <w:outlineLvl w:val="5"/>
    </w:pPr>
    <w:rPr>
      <w:rFonts w:cstheme="majorBidi"/>
      <w:i/>
      <w:iCs/>
      <w:color w:themeColor="text1"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6C4A12"/>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E79A1"/>
    <w:pPr>
      <w:spacing w:after="80"/>
      <w:contextualSpacing/>
      <w:jc w:val="center"/>
    </w:pPr>
    <w:rPr>
      <w:rFonts w:cs="Pretendard"/>
      <w:sz w:val="56"/>
      <w:szCs w:val="56"/>
    </w:rPr>
  </w:style>
  <w:style w:customStyle="1" w:styleId="TitleChar" w:type="character">
    <w:name w:val="Title Char"/>
    <w:basedOn w:val="DefaultParagraphFont"/>
    <w:link w:val="Title"/>
    <w:uiPriority w:val="10"/>
    <w:rsid w:val="00AE79A1"/>
    <w:rPr>
      <w:rFonts w:ascii="Pretendard" w:cs="Pretendard" w:eastAsia="Pretendard" w:hAnsi="Pretendard"/>
      <w:sz w:val="56"/>
      <w:szCs w:val="56"/>
    </w:rPr>
  </w:style>
  <w:style w:styleId="Subtitle" w:type="paragraph">
    <w:name w:val="Subtitle"/>
    <w:basedOn w:val="Title"/>
    <w:next w:val="BodyText"/>
    <w:link w:val="SubtitleChar"/>
    <w:uiPriority w:val="11"/>
    <w:qFormat/>
    <w:rsid w:val="00AE79A1"/>
    <w:pPr>
      <w:numPr>
        <w:ilvl w:val="1"/>
      </w:numPr>
    </w:pPr>
    <w:rPr>
      <w:spacing w:val="15"/>
      <w:sz w:val="28"/>
      <w:szCs w:val="28"/>
    </w:rPr>
  </w:style>
  <w:style w:customStyle="1" w:styleId="SubtitleChar" w:type="character">
    <w:name w:val="Subtitle Char"/>
    <w:basedOn w:val="DefaultParagraphFont"/>
    <w:link w:val="Subtitle"/>
    <w:uiPriority w:val="11"/>
    <w:rsid w:val="00AE79A1"/>
    <w:rPr>
      <w:rFonts w:ascii="Pretendard" w:cs="Pretendard" w:eastAsia="Pretendard" w:hAnsi="Pretendard"/>
      <w:spacing w:val="15"/>
      <w:sz w:val="28"/>
      <w:szCs w:val="28"/>
    </w:rPr>
  </w:style>
  <w:style w:customStyle="1" w:styleId="Author" w:type="paragraph">
    <w:name w:val="Author"/>
    <w:basedOn w:val="Title"/>
    <w:next w:val="BodyText"/>
    <w:qFormat/>
    <w:rsid w:val="00AE79A1"/>
    <w:pPr>
      <w:keepNext/>
      <w:keepLines/>
    </w:pPr>
    <w:rPr>
      <w:sz w:val="24"/>
      <w:szCs w:val="24"/>
    </w:rPr>
  </w:style>
  <w:style w:styleId="Date" w:type="paragraph">
    <w:name w:val="Date"/>
    <w:basedOn w:val="Title"/>
    <w:next w:val="BodyText"/>
    <w:qFormat/>
    <w:rsid w:val="00AE79A1"/>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23778E"/>
    <w:rPr>
      <w:rFonts w:ascii="Pretendard" w:cstheme="majorBidi" w:eastAsia="Pretendard" w:hAnsi="Pretendard"/>
      <w:b/>
      <w:sz w:val="36"/>
      <w:szCs w:val="40"/>
    </w:rPr>
  </w:style>
  <w:style w:customStyle="1" w:styleId="Heading2Char" w:type="character">
    <w:name w:val="Heading 2 Char"/>
    <w:basedOn w:val="DefaultParagraphFont"/>
    <w:link w:val="Heading2"/>
    <w:uiPriority w:val="9"/>
    <w:semiHidden/>
    <w:rsid w:val="0023778E"/>
    <w:rPr>
      <w:rFonts w:ascii="Pretendard" w:cs="Pretendard" w:eastAsia="Pretendard" w:hAnsi="Pretendard"/>
      <w:b/>
      <w:color w:themeColor="text1" w:val="000000"/>
      <w:sz w:val="28"/>
      <w:szCs w:val="32"/>
    </w:rPr>
  </w:style>
  <w:style w:customStyle="1" w:styleId="Heading3Char" w:type="character">
    <w:name w:val="Heading 3 Char"/>
    <w:basedOn w:val="DefaultParagraphFont"/>
    <w:link w:val="Heading3"/>
    <w:uiPriority w:val="9"/>
    <w:semiHidden/>
    <w:rsid w:val="0012795A"/>
    <w:rPr>
      <w:rFonts w:ascii="Pretendard" w:cs="Times New Roman (Headings CS)" w:eastAsia="Pretendard" w:hAnsi="Pretendard"/>
      <w:color w:themeColor="text1" w:val="000000"/>
      <w:sz w:val="22"/>
      <w:szCs w:val="28"/>
    </w:rPr>
  </w:style>
  <w:style w:customStyle="1" w:styleId="Heading4Char" w:type="character">
    <w:name w:val="Heading 4 Char"/>
    <w:basedOn w:val="DefaultParagraphFont"/>
    <w:link w:val="Heading4"/>
    <w:uiPriority w:val="9"/>
    <w:semiHidden/>
    <w:rsid w:val="0012795A"/>
    <w:rPr>
      <w:rFonts w:ascii="Pretendard" w:cstheme="majorBidi" w:eastAsia="Pretendard" w:hAnsi="Pretendard"/>
      <w:i/>
      <w:iCs/>
      <w:color w:themeColor="text1" w:val="000000"/>
      <w:sz w:val="22"/>
    </w:rPr>
  </w:style>
  <w:style w:customStyle="1" w:styleId="Heading5Char" w:type="character">
    <w:name w:val="Heading 5 Char"/>
    <w:basedOn w:val="DefaultParagraphFont"/>
    <w:link w:val="Heading5"/>
    <w:uiPriority w:val="9"/>
    <w:semiHidden/>
    <w:rsid w:val="0012795A"/>
    <w:rPr>
      <w:rFonts w:ascii="Pretendard" w:cstheme="majorBidi" w:eastAsia="Pretendard" w:hAnsi="Pretendard"/>
      <w:color w:themeColor="text1" w:val="000000"/>
      <w:sz w:val="22"/>
    </w:rPr>
  </w:style>
  <w:style w:customStyle="1" w:styleId="Heading6Char" w:type="character">
    <w:name w:val="Heading 6 Char"/>
    <w:basedOn w:val="DefaultParagraphFont"/>
    <w:link w:val="Heading6"/>
    <w:uiPriority w:val="9"/>
    <w:semiHidden/>
    <w:rsid w:val="0012795A"/>
    <w:rPr>
      <w:rFonts w:ascii="Pretendard" w:cstheme="majorBidi" w:eastAsia="Pretendard" w:hAnsi="Pretendard"/>
      <w:i/>
      <w:iCs/>
      <w:color w:themeColor="text1" w:val="000000"/>
      <w:sz w:val="22"/>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sid w:val="00AE79A1"/>
    <w:rPr>
      <w:rFonts w:ascii="Pretendard" w:eastAsia="Pretendard" w:hAnsi="Pretendard"/>
      <w:color w:val="0070C0"/>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color w:themeColor="accent1" w:themeShade="BF" w:val="A5A5A5"/>
    </w:rPr>
  </w:style>
  <w:style w:styleId="FollowedHyperlink" w:type="character">
    <w:name w:val="FollowedHyperlink"/>
    <w:basedOn w:val="DefaultParagraphFont"/>
    <w:rsid w:val="00EE4EFD"/>
    <w:rPr>
      <w:color w:themeColor="followedHyperlink" w:val="919191"/>
      <w:u w:val="single"/>
    </w:rPr>
  </w:style>
  <w:style w:customStyle="1" w:styleId="Style1" w:type="paragraph">
    <w:name w:val="Style1"/>
    <w:basedOn w:val="Heading2"/>
    <w:qFormat/>
    <w:rsid w:val="0012795A"/>
    <w:rPr>
      <w:rFonts w:cs="Times New Roman (Headings CS)"/>
    </w:rPr>
  </w:style>
  <w:style w:styleId="TableGrid" w:type="table">
    <w:name w:val="Table Grid"/>
    <w:basedOn w:val="TableNormal"/>
    <w:rsid w:val="009F6944"/>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inTable1" w:type="table">
    <w:name w:val="Plain Table 1"/>
    <w:basedOn w:val="TableNormal"/>
    <w:rsid w:val="00D771F2"/>
    <w:pPr>
      <w:spacing w:after="0"/>
    </w:pPr>
    <w:rPr>
      <w:rFonts w:ascii="Pretendard" w:cs="Pretendard" w:eastAsia="Pretendard" w:hAnsi="Pretendard"/>
      <w:sz w:val="21"/>
      <w:szCs w:val="21"/>
    </w:rPr>
    <w:tblPr>
      <w:tblStyleRowBandSize w:val="1"/>
      <w:tblStyleColBandSize w:val="1"/>
      <w:tblBorders>
        <w:top w:color="DFDFDF" w:space="0" w:sz="4" w:themeColor="background2" w:themeShade="E6" w:val="single"/>
        <w:left w:color="DFDFDF" w:space="0" w:sz="4" w:themeColor="background2" w:themeShade="E6" w:val="single"/>
        <w:bottom w:color="DFDFDF" w:space="0" w:sz="4" w:themeColor="background2" w:themeShade="E6" w:val="single"/>
        <w:right w:color="DFDFDF" w:space="0" w:sz="4" w:themeColor="background2" w:themeShade="E6" w:val="single"/>
        <w:insideH w:color="DFDFDF" w:space="0" w:sz="4" w:themeColor="background2" w:themeShade="E6" w:val="single"/>
        <w:insideV w:color="DFDFDF" w:space="0" w:sz="4" w:themeColor="background2" w:themeShade="E6" w:val="single"/>
      </w:tblBorders>
    </w:tblPr>
    <w:tcPr>
      <w:shd w:color="auto" w:fill="DFDFDF" w:themeFill="background2" w:themeFillShade="E6" w:val="clear"/>
    </w:tcPr>
    <w:tblStylePr w:type="firstRow">
      <w:rPr>
        <w:rFonts w:ascii="Pretendard" w:cs="Pretendard" w:eastAsia="Pretendard" w:hAnsi="Pretendard"/>
        <w:b w:val="0"/>
        <w:bCs w:val="0"/>
      </w:rPr>
      <w:tblPr/>
      <w:tcPr>
        <w:shd w:color="auto" w:fill="F2F2F2" w:themeFill="background1" w:themeFillShade="F2" w:val="clear"/>
      </w:tcPr>
    </w:tblStylePr>
    <w:tblStylePr w:type="lastRow">
      <w:rPr>
        <w:rFonts w:ascii="Pretendard" w:cs="Pretendard" w:eastAsia="Pretendard" w:hAnsi="Pretendard"/>
        <w:b/>
        <w:bCs/>
      </w:rPr>
      <w:tblPr/>
      <w:tcPr>
        <w:shd w:color="auto" w:fill="FFFFFF" w:themeFill="background1" w:val="clear"/>
      </w:tcPr>
    </w:tblStylePr>
    <w:tblStylePr w:type="firstCol">
      <w:rPr>
        <w:rFonts w:ascii="Pretendard" w:cs="Pretendard" w:eastAsia="Pretendard" w:hAnsi="Pretendard"/>
        <w:b/>
        <w:bCs/>
      </w:rPr>
    </w:tblStylePr>
    <w:tblStylePr w:type="lastCol">
      <w:rPr>
        <w:rFonts w:ascii="Pretendard" w:cs="Pretendard" w:eastAsia="Pretendard" w:hAnsi="Pretendard"/>
        <w:b/>
        <w:bCs/>
      </w:rPr>
    </w:tblStylePr>
    <w:tblStylePr w:type="band1Vert">
      <w:rPr>
        <w:rFonts w:ascii="Pretendard" w:hAnsi="Pretendard"/>
      </w:rPr>
      <w:tblPr/>
      <w:tcPr>
        <w:shd w:color="auto" w:fill="FFFFFF" w:themeFill="background1" w:val="clear"/>
      </w:tcPr>
    </w:tblStylePr>
    <w:tblStylePr w:type="band2Vert">
      <w:rPr>
        <w:rFonts w:ascii="Pretendard" w:hAnsi="Pretendard"/>
      </w:rPr>
      <w:tblPr/>
      <w:tcPr>
        <w:shd w:color="auto" w:fill="FFFFFF" w:themeFill="background1" w:val="clear"/>
      </w:tcPr>
    </w:tblStylePr>
    <w:tblStylePr w:type="band1Horz">
      <w:rPr>
        <w:rFonts w:ascii="Pretendard" w:hAnsi="Pretendard"/>
      </w:rPr>
      <w:tblPr/>
      <w:tcPr>
        <w:shd w:color="auto" w:fill="FFFFFF" w:themeFill="background1" w:val="clear"/>
      </w:tcPr>
    </w:tblStylePr>
    <w:tblStylePr w:type="band2Horz">
      <w:rPr>
        <w:rFonts w:ascii="Pretendard" w:hAnsi="Pretendard"/>
      </w:rPr>
      <w:tblPr/>
      <w:tcPr>
        <w:shd w:color="auto" w:fill="FFFFFF" w:themeFill="background1" w:val="clear"/>
      </w:tcPr>
    </w:tblStylePr>
  </w:style>
  <w:style w:styleId="PlainTable2" w:type="table">
    <w:name w:val="Plain Table 2"/>
    <w:basedOn w:val="TableNormal"/>
    <w:rsid w:val="00D771F2"/>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4" w:type="table">
    <w:name w:val="Plain Table 4"/>
    <w:basedOn w:val="TableNormal"/>
    <w:rsid w:val="00D771F2"/>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3" w:type="table">
    <w:name w:val="Plain Table 3"/>
    <w:basedOn w:val="TableNormal"/>
    <w:rsid w:val="00D771F2"/>
    <w:pPr>
      <w:spacing w:after="0"/>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5" w:type="table">
    <w:name w:val="Plain Table 5"/>
    <w:basedOn w:val="TableNormal"/>
    <w:rsid w:val="00D771F2"/>
    <w:pPr>
      <w:spacing w:after="0"/>
    </w:p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TableGridLight" w:type="table">
    <w:name w:val="Grid Table Light"/>
    <w:basedOn w:val="TableNormal"/>
    <w:rsid w:val="00D771F2"/>
    <w:pPr>
      <w:spacing w:after="0"/>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GridTable1Light" w:type="table">
    <w:name w:val="Grid Table 1 Light"/>
    <w:basedOn w:val="TableNormal"/>
    <w:rsid w:val="00D771F2"/>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GridTable2" w:type="table">
    <w:name w:val="Grid Table 2"/>
    <w:basedOn w:val="TableNormal"/>
    <w:rsid w:val="00D771F2"/>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3" w:type="table">
    <w:name w:val="Grid Table 3"/>
    <w:basedOn w:val="TableNormal"/>
    <w:rsid w:val="00D771F2"/>
    <w:pPr>
      <w:spacing w:after="0"/>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1Light-Accent5" w:type="table">
    <w:name w:val="Grid Table 1 Light Accent 5"/>
    <w:basedOn w:val="TableNormal"/>
    <w:uiPriority w:val="46"/>
    <w:rsid w:val="00D771F2"/>
    <w:pPr>
      <w:spacing w:after="0"/>
    </w:pPr>
    <w:tblPr>
      <w:tblStyleRowBandSize w:val="1"/>
      <w:tblStyleColBandSize w:val="1"/>
      <w:tblBorders>
        <w:top w:color="BFBFBF" w:space="0" w:sz="4" w:themeColor="accent5" w:themeTint="66" w:val="single"/>
        <w:left w:color="BFBFBF" w:space="0" w:sz="4" w:themeColor="accent5" w:themeTint="66" w:val="single"/>
        <w:bottom w:color="BFBFBF" w:space="0" w:sz="4" w:themeColor="accent5" w:themeTint="66" w:val="single"/>
        <w:right w:color="BFBFBF" w:space="0" w:sz="4" w:themeColor="accent5" w:themeTint="66" w:val="single"/>
        <w:insideH w:color="BFBFBF" w:space="0" w:sz="4" w:themeColor="accent5" w:themeTint="66" w:val="single"/>
        <w:insideV w:color="BFBFBF" w:space="0" w:sz="4" w:themeColor="accent5" w:themeTint="66" w:val="single"/>
      </w:tblBorders>
    </w:tblPr>
    <w:tblStylePr w:type="firstRow">
      <w:rPr>
        <w:b/>
        <w:bCs/>
      </w:rPr>
      <w:tblPr/>
      <w:tcPr>
        <w:tcBorders>
          <w:bottom w:color="9F9F9F" w:space="0" w:sz="12" w:themeColor="accent5" w:themeTint="99" w:val="single"/>
        </w:tcBorders>
      </w:tcPr>
    </w:tblStylePr>
    <w:tblStylePr w:type="lastRow">
      <w:rPr>
        <w:b/>
        <w:bCs/>
      </w:rPr>
      <w:tblPr/>
      <w:tcPr>
        <w:tcBorders>
          <w:top w:color="9F9F9F" w:space="0" w:sz="2" w:themeColor="accent5" w:themeTint="99" w:val="double"/>
        </w:tcBorders>
      </w:tcPr>
    </w:tblStylePr>
    <w:tblStylePr w:type="firstCol">
      <w:rPr>
        <w:b/>
        <w:bCs/>
      </w:rPr>
    </w:tblStylePr>
    <w:tblStylePr w:type="lastCol">
      <w:rPr>
        <w:b/>
        <w:bCs/>
      </w:r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0" Target="media/rId70.gif" /><Relationship Type="http://schemas.openxmlformats.org/officeDocument/2006/relationships/image" Id="rId67" Target="media/rId67.gif" /><Relationship Type="http://schemas.openxmlformats.org/officeDocument/2006/relationships/hyperlink" Id="rId18" Target="http://www.tandfonline.com/doi/abs/10.1207/S15324818AME1503_2" TargetMode="External" /><Relationship Type="http://schemas.openxmlformats.org/officeDocument/2006/relationships/hyperlink" Id="rId10" Target="https://aclanthology.org/2026.findings-eacl.335.pdf" TargetMode="External" /><Relationship Type="http://schemas.openxmlformats.org/officeDocument/2006/relationships/hyperlink" Id="rId13" Target="https://arxiv.org/abs/2510.09030" TargetMode="External" /><Relationship Type="http://schemas.openxmlformats.org/officeDocument/2006/relationships/hyperlink" Id="rId29" Target="https://arxiv.org/abs/2601.08654" TargetMode="External" /><Relationship Type="http://schemas.openxmlformats.org/officeDocument/2006/relationships/hyperlink" Id="rId22" Target="https://arxiv.org/abs/2601.08843" TargetMode="External" /><Relationship Type="http://schemas.openxmlformats.org/officeDocument/2006/relationships/hyperlink" Id="rId28" Target="https://arxiv.org/abs/2601.13537" TargetMode="External" /><Relationship Type="http://schemas.openxmlformats.org/officeDocument/2006/relationships/hyperlink" Id="rId30" Target="https://arxiv.org/abs/2602.13576" TargetMode="External" /><Relationship Type="http://schemas.openxmlformats.org/officeDocument/2006/relationships/hyperlink" Id="rId32" Target="https://arxiv.org/abs/2602.20629" TargetMode="External" /><Relationship Type="http://schemas.openxmlformats.org/officeDocument/2006/relationships/hyperlink" Id="rId24" Target="https://arxiv.org/abs/2603.00077" TargetMode="External" /><Relationship Type="http://schemas.openxmlformats.org/officeDocument/2006/relationships/hyperlink" Id="rId9" Target="https://arxiv.org/abs/2603.01562" TargetMode="External" /><Relationship Type="http://schemas.openxmlformats.org/officeDocument/2006/relationships/hyperlink" Id="rId31" Target="https://arxiv.org/abs/2603.18765" TargetMode="External" /><Relationship Type="http://schemas.openxmlformats.org/officeDocument/2006/relationships/hyperlink" Id="rId23" Target="https://arxiv.org/abs/2603.20882" TargetMode="External" /><Relationship Type="http://schemas.openxmlformats.org/officeDocument/2006/relationships/hyperlink" Id="rId11" Target="https://arxiv.org/abs/2603.22744" TargetMode="External" /><Relationship Type="http://schemas.openxmlformats.org/officeDocument/2006/relationships/hyperlink" Id="rId34" Target="https://arxiv.org/abs/2604.06240" TargetMode="External" /><Relationship Type="http://schemas.openxmlformats.org/officeDocument/2006/relationships/hyperlink" Id="rId39" Target="https://arxiv.org/abs/2604.13618" TargetMode="External" /><Relationship Type="http://schemas.openxmlformats.org/officeDocument/2006/relationships/hyperlink" Id="rId27" Target="https://arxiv.org/abs/2604.24074" TargetMode="External" /><Relationship Type="http://schemas.openxmlformats.org/officeDocument/2006/relationships/hyperlink" Id="rId12" Target="https://arxiv.org/abs/2604.24710" TargetMode="External" /><Relationship Type="http://schemas.openxmlformats.org/officeDocument/2006/relationships/hyperlink" Id="rId50" Target="https://datanorth.ai/blog/evals-openais-framework-for-evaluating-llms" TargetMode="External" /><Relationship Type="http://schemas.openxmlformats.org/officeDocument/2006/relationships/hyperlink" Id="rId52" Target="https://deepeval.com/docs/metrics-llm-evals" TargetMode="External" /><Relationship Type="http://schemas.openxmlformats.org/officeDocument/2006/relationships/hyperlink" Id="rId45" Target="https://docs.langchain.com/langsmith/llm-as-judge" TargetMode="External" /><Relationship Type="http://schemas.openxmlformats.org/officeDocument/2006/relationships/hyperlink" Id="rId21" Target="https://doi.org/10.1145/3702652.3744220" TargetMode="External" /><Relationship Type="http://schemas.openxmlformats.org/officeDocument/2006/relationships/hyperlink" Id="rId19" Target="https://journals.sagepub.com/doi/10.1177/23821205221081813" TargetMode="External" /><Relationship Type="http://schemas.openxmlformats.org/officeDocument/2006/relationships/hyperlink" Id="rId15" Target="https://l1research.org/article/view/87" TargetMode="External" /><Relationship Type="http://schemas.openxmlformats.org/officeDocument/2006/relationships/hyperlink" Id="rId16" Target="https://languagetestingasia.springeropen.com/articles/10.1186/s40468-015-0014-4" TargetMode="External" /><Relationship Type="http://schemas.openxmlformats.org/officeDocument/2006/relationships/hyperlink" Id="rId49" Target="https://medium.com/@adnanmasood/rubric-based-evals-llm-as-a-judge-methodologies-and-empirical-validation-in-domain-context-71936b989e80" TargetMode="External" /><Relationship Type="http://schemas.openxmlformats.org/officeDocument/2006/relationships/hyperlink" Id="rId47" Target="https://platform.claude.com/docs/en/test-and-evaluate/develop-tests" TargetMode="External" /></Relationships>
</file>

<file path=word/_rels/footnotes.xml.rels><?xml version="1.0" encoding="UTF-8"?><Relationships xmlns="http://schemas.openxmlformats.org/package/2006/relationships"><Relationship Type="http://schemas.openxmlformats.org/officeDocument/2006/relationships/hyperlink" Id="rId18" Target="http://www.tandfonline.com/doi/abs/10.1207/S15324818AME1503_2" TargetMode="External" /><Relationship Type="http://schemas.openxmlformats.org/officeDocument/2006/relationships/hyperlink" Id="rId10" Target="https://aclanthology.org/2026.findings-eacl.335.pdf" TargetMode="External" /><Relationship Type="http://schemas.openxmlformats.org/officeDocument/2006/relationships/hyperlink" Id="rId13" Target="https://arxiv.org/abs/2510.09030" TargetMode="External" /><Relationship Type="http://schemas.openxmlformats.org/officeDocument/2006/relationships/hyperlink" Id="rId29" Target="https://arxiv.org/abs/2601.08654" TargetMode="External" /><Relationship Type="http://schemas.openxmlformats.org/officeDocument/2006/relationships/hyperlink" Id="rId22" Target="https://arxiv.org/abs/2601.08843" TargetMode="External" /><Relationship Type="http://schemas.openxmlformats.org/officeDocument/2006/relationships/hyperlink" Id="rId28" Target="https://arxiv.org/abs/2601.13537" TargetMode="External" /><Relationship Type="http://schemas.openxmlformats.org/officeDocument/2006/relationships/hyperlink" Id="rId30" Target="https://arxiv.org/abs/2602.13576" TargetMode="External" /><Relationship Type="http://schemas.openxmlformats.org/officeDocument/2006/relationships/hyperlink" Id="rId32" Target="https://arxiv.org/abs/2602.20629" TargetMode="External" /><Relationship Type="http://schemas.openxmlformats.org/officeDocument/2006/relationships/hyperlink" Id="rId24" Target="https://arxiv.org/abs/2603.00077" TargetMode="External" /><Relationship Type="http://schemas.openxmlformats.org/officeDocument/2006/relationships/hyperlink" Id="rId9" Target="https://arxiv.org/abs/2603.01562" TargetMode="External" /><Relationship Type="http://schemas.openxmlformats.org/officeDocument/2006/relationships/hyperlink" Id="rId31" Target="https://arxiv.org/abs/2603.18765" TargetMode="External" /><Relationship Type="http://schemas.openxmlformats.org/officeDocument/2006/relationships/hyperlink" Id="rId23" Target="https://arxiv.org/abs/2603.20882" TargetMode="External" /><Relationship Type="http://schemas.openxmlformats.org/officeDocument/2006/relationships/hyperlink" Id="rId11" Target="https://arxiv.org/abs/2603.22744" TargetMode="External" /><Relationship Type="http://schemas.openxmlformats.org/officeDocument/2006/relationships/hyperlink" Id="rId34" Target="https://arxiv.org/abs/2604.06240" TargetMode="External" /><Relationship Type="http://schemas.openxmlformats.org/officeDocument/2006/relationships/hyperlink" Id="rId39" Target="https://arxiv.org/abs/2604.13618" TargetMode="External" /><Relationship Type="http://schemas.openxmlformats.org/officeDocument/2006/relationships/hyperlink" Id="rId27" Target="https://arxiv.org/abs/2604.24074" TargetMode="External" /><Relationship Type="http://schemas.openxmlformats.org/officeDocument/2006/relationships/hyperlink" Id="rId12" Target="https://arxiv.org/abs/2604.24710" TargetMode="External" /><Relationship Type="http://schemas.openxmlformats.org/officeDocument/2006/relationships/hyperlink" Id="rId50" Target="https://datanorth.ai/blog/evals-openais-framework-for-evaluating-llms" TargetMode="External" /><Relationship Type="http://schemas.openxmlformats.org/officeDocument/2006/relationships/hyperlink" Id="rId52" Target="https://deepeval.com/docs/metrics-llm-evals" TargetMode="External" /><Relationship Type="http://schemas.openxmlformats.org/officeDocument/2006/relationships/hyperlink" Id="rId45" Target="https://docs.langchain.com/langsmith/llm-as-judge" TargetMode="External" /><Relationship Type="http://schemas.openxmlformats.org/officeDocument/2006/relationships/hyperlink" Id="rId21" Target="https://doi.org/10.1145/3702652.3744220" TargetMode="External" /><Relationship Type="http://schemas.openxmlformats.org/officeDocument/2006/relationships/hyperlink" Id="rId19" Target="https://journals.sagepub.com/doi/10.1177/23821205221081813" TargetMode="External" /><Relationship Type="http://schemas.openxmlformats.org/officeDocument/2006/relationships/hyperlink" Id="rId15" Target="https://l1research.org/article/view/87" TargetMode="External" /><Relationship Type="http://schemas.openxmlformats.org/officeDocument/2006/relationships/hyperlink" Id="rId16" Target="https://languagetestingasia.springeropen.com/articles/10.1186/s40468-015-0014-4" TargetMode="External" /><Relationship Type="http://schemas.openxmlformats.org/officeDocument/2006/relationships/hyperlink" Id="rId49" Target="https://medium.com/@adnanmasood/rubric-based-evals-llm-as-a-judge-methodologies-and-empirical-validation-in-domain-context-71936b989e80" TargetMode="External" /><Relationship Type="http://schemas.openxmlformats.org/officeDocument/2006/relationships/hyperlink" Id="rId47" Target="https://platform.claude.com/docs/en/test-and-evaluate/develop-tests" TargetMode="External" /></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52</Words>
  <Characters>303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Best AI search engine for students and researchers trusted by over 10 million people. Get smart faster with Liner.</dc:description>
  <dc:language>en</dc:language>
  <cp:keywords/>
  <dcterms:created xsi:type="dcterms:W3CDTF">2026-08-31T13:27:39Z</dcterms:created>
  <dcterms:modified xsi:type="dcterms:W3CDTF">2026-08-31T13:27:39Z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e-mobile-web-app-capable">
    <vt:lpwstr>yes</vt:lpwstr>
  </property>
  <property fmtid="{D5CDD505-2E9C-101B-9397-08002B2CF9AE}" pid="3" name="application-name">
    <vt:lpwstr>LINER</vt:lpwstr>
  </property>
  <property fmtid="{D5CDD505-2E9C-101B-9397-08002B2CF9AE}" pid="4" name="google-adsense-account">
    <vt:lpwstr>ca-pub-3096219204790462</vt:lpwstr>
  </property>
  <property fmtid="{D5CDD505-2E9C-101B-9397-08002B2CF9AE}" pid="5" name="google-signin-client_id">
    <vt:lpwstr>806977994971-1qqu2pd2ihu3jkbhfs7l6p5jhum0288v.apps.googleusercontent.com.apps.googleusercontent.com</vt:lpwstr>
  </property>
  <property fmtid="{D5CDD505-2E9C-101B-9397-08002B2CF9AE}" pid="6" name="google-site-verification">
    <vt:lpwstr>CYBEDeAEH0g7V_loXxa8WpFamRzcxWY6clJQxJT7VN4</vt:lpwstr>
  </property>
  <property fmtid="{D5CDD505-2E9C-101B-9397-08002B2CF9AE}" pid="7" name="mobile-web-app-capable">
    <vt:lpwstr>yes</vt:lpwstr>
  </property>
  <property fmtid="{D5CDD505-2E9C-101B-9397-08002B2CF9AE}" pid="8" name="naver-site-verification">
    <vt:lpwstr>fb43e7f6848543f088d215875cd3281e60268e89</vt:lpwstr>
  </property>
  <property fmtid="{D5CDD505-2E9C-101B-9397-08002B2CF9AE}" pid="9" name="robots">
    <vt:lpwstr/>
  </property>
  <property fmtid="{D5CDD505-2E9C-101B-9397-08002B2CF9AE}" pid="10" name="twitter:card">
    <vt:lpwstr/>
  </property>
  <property fmtid="{D5CDD505-2E9C-101B-9397-08002B2CF9AE}" pid="11" name="twitter:creator">
    <vt:lpwstr>@Liner</vt:lpwstr>
  </property>
  <property fmtid="{D5CDD505-2E9C-101B-9397-08002B2CF9AE}" pid="12" name="twitter:description">
    <vt:lpwstr>Best AI search engine for students and researchers trusted by over 10 million people. Get smart faster with Liner.</vt:lpwstr>
  </property>
  <property fmtid="{D5CDD505-2E9C-101B-9397-08002B2CF9AE}" pid="13" name="twitter:image">
    <vt:lpwstr>https://assets.getliner.com/web/scholar-og-image.webp</vt:lpwstr>
  </property>
  <property fmtid="{D5CDD505-2E9C-101B-9397-08002B2CF9AE}" pid="14" name="twitter:site">
    <vt:lpwstr>@Liner</vt:lpwstr>
  </property>
  <property fmtid="{D5CDD505-2E9C-101B-9397-08002B2CF9AE}" pid="15" name="twitter:title">
    <vt:lpwstr>Liner Scholar</vt:lpwstr>
  </property>
  <property fmtid="{D5CDD505-2E9C-101B-9397-08002B2CF9AE}" pid="16" name="viewport">
    <vt:lpwstr>width=device-width,initial-scale=1.0,minimum-scale=1.0,maximum-scale=1.0, minimal-ui, user-scalable=no, interactive-widget=resizes-content</vt:lpwstr>
  </property>
</Properties>
</file>