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gif" ContentType="image/gif;charset=utf-8"/>
  <Override PartName="/word/media/rId85.gif" ContentType="image/gif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6c5e22af475b66be9937f6000eacb29f3be82a5"/>
    <w:bookmarkStart w:id="80" w:name="app-root-wrapper"/>
    <w:p>
      <w:pPr>
        <w:pStyle w:val="FirstParagraph"/>
      </w:pPr>
      <w:r>
        <w:t xml:space="preserve">서류전형 단계에서 지원자를 평가할 때 어떤 정보가 실제 직무성과를 예측하는지, 그 예측력의 크기가 얼마인지, 그리고 이를 스코어링 루브릭으로 어떻게 설계할 수 있는지를 6개 항목별로 정리한다. Schmidt &amp; Hunter(1998) 이후 2020년대에 이르는 메타분석의 갱신, P-J fit / P-O fit 이론, 자동 매칭 연구, 보상·비보상 모델, 가중치 결정 방법론, 편향·공정성·설명가능성까지 다루며, 연구 간 결론이 엇갈리는 지점은 대립을 그대로 드러낸다.</w:t>
      </w:r>
    </w:p>
    <w:bookmarkStart w:id="15" w:name="선발-도구이력서-정보의-준거타당도criterion-validity"/>
    <w:p>
      <w:pPr>
        <w:pStyle w:val="Heading2"/>
      </w:pPr>
      <w:r>
        <w:t xml:space="preserve">1. 선발 도구·이력서 정보의 준거타당도(Criterion Validity)</w:t>
      </w:r>
    </w:p>
    <w:p>
      <w:pPr>
        <w:pStyle w:val="FirstParagraph"/>
      </w:pPr>
      <w:r>
        <w:t xml:space="preserve">Schmidt &amp; Hunter는 85년간의 연구를 메타분석하여 19개 선발 절차의 직무성과 예측 타당도를 정리했다</w:t>
      </w:r>
      <w:r>
        <w:t xml:space="preserve"> </w:t>
      </w:r>
      <w:hyperlink r:id="rId9">
        <w:r>
          <w:rPr>
            <w:rStyle w:val="Hyperlink"/>
          </w:rPr>
          <w:t xml:space="preserve">( Schmidt &amp; Hunter, 1998 )</w:t>
        </w:r>
      </w:hyperlink>
      <w:r>
        <w:t xml:space="preserve">. 핵심 결과: 일반지능(GMA) 단일 예측변수의 조작 타당도 ρ = .51, GMA + 작업표본검사 ρ = .63, GMA + 성실성검사 ρ = .65, GMA + 구조화면접 ρ = .63이었다</w:t>
      </w:r>
      <w:r>
        <w:t xml:space="preserve"> </w:t>
      </w:r>
      <w:hyperlink r:id="rId9">
        <w:r>
          <w:rPr>
            <w:rStyle w:val="Hyperlink"/>
          </w:rPr>
          <w:t xml:space="preserve">( Schmidt &amp; Hunter, 1998 )</w:t>
        </w:r>
      </w:hyperlink>
      <w:r>
        <w:t xml:space="preserve">. 이 연구는 4,045회 인용되며 인사선발 분야의 근간이 되었다.</w:t>
      </w:r>
    </w:p>
    <w:p>
      <w:pPr>
        <w:pStyle w:val="BodyText"/>
      </w:pPr>
      <w:r>
        <w:t xml:space="preserve">그러나 Sackett, Zhang, Berry &amp; Lievens(2022)는 기존 메타분석들이 범위제한(range restriction) 교정을 체계적으로 과대적용해 왔음을 밝혀냈다</w:t>
      </w:r>
      <w:r>
        <w:t xml:space="preserve"> </w:t>
      </w:r>
      <w:hyperlink r:id="rId10">
        <w:r>
          <w:rPr>
            <w:rStyle w:val="Hyperlink"/>
          </w:rPr>
          <w:t xml:space="preserve">( Sackett et al., 2021 )</w:t>
        </w:r>
      </w:hyperlink>
      <w:r>
        <w:t xml:space="preserve">. 5가지 교정 접근법을 비판적으로 검토한 결과, 각각이 실질적 과대교정을 유발했으며, 이에 따라 대부분의 선발 절차 타당도가 .10–.20 포인트 하향 조정되었다</w:t>
      </w:r>
      <w:r>
        <w:t xml:space="preserve"> </w:t>
      </w:r>
      <w:hyperlink r:id="rId10">
        <w:r>
          <w:rPr>
            <w:rStyle w:val="Hyperlink"/>
          </w:rPr>
          <w:t xml:space="preserve">( Sackett et al., 2021 )</w:t>
        </w:r>
      </w:hyperlink>
      <w:r>
        <w:t xml:space="preserve">. 갱신된 타당도 추정치의 핵심 변화를 정리하면 다음과 같다</w:t>
      </w:r>
      <w:r>
        <w:t xml:space="preserve"> </w:t>
      </w:r>
      <w:hyperlink r:id="rId10">
        <w:r>
          <w:rPr>
            <w:rStyle w:val="Hyperlink"/>
          </w:rPr>
          <w:t xml:space="preserve">( Sackett et al., 2021 )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선발 절차</w:t>
            </w:r>
          </w:p>
        </w:tc>
        <w:tc>
          <w:tcPr/>
          <w:p>
            <w:pPr>
              <w:pStyle w:val="BodyText"/>
            </w:pPr>
            <w:r>
              <w:t xml:space="preserve">Schmidt &amp; Hunter(1998) ρ</w:t>
            </w:r>
          </w:p>
        </w:tc>
        <w:tc>
          <w:tcPr/>
          <w:p>
            <w:pPr>
              <w:pStyle w:val="BodyText"/>
            </w:pPr>
            <w:r>
              <w:t xml:space="preserve">Sackett et al.(2022) 개정 ρ</w:t>
            </w:r>
          </w:p>
        </w:tc>
        <w:tc>
          <w:tcPr/>
          <w:p>
            <w:pPr>
              <w:pStyle w:val="BodyText"/>
            </w:pPr>
            <w:r>
              <w:t xml:space="preserve">흑백 하위집단 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구조화 면접</w:t>
            </w:r>
          </w:p>
        </w:tc>
        <w:tc>
          <w:tcPr/>
          <w:p>
            <w:pPr>
              <w:pStyle w:val="BodyText"/>
            </w:pPr>
            <w:r>
              <w:t xml:space="preserve">.51</w:t>
            </w:r>
          </w:p>
        </w:tc>
        <w:tc>
          <w:tcPr/>
          <w:p>
            <w:pPr>
              <w:pStyle w:val="BodyText"/>
            </w:pPr>
            <w:r>
              <w:t xml:space="preserve">.40 (1위)</w:t>
            </w:r>
          </w:p>
        </w:tc>
        <w:tc>
          <w:tcPr/>
          <w:p>
            <w:pPr>
              <w:pStyle w:val="BodyText"/>
            </w:pPr>
            <w:r>
              <w:t xml:space="preserve">.13</w:t>
            </w:r>
          </w:p>
        </w:tc>
      </w:tr>
      <w:tr>
        <w:tc>
          <w:tcPr/>
          <w:p>
            <w:pPr>
              <w:pStyle w:val="BodyText"/>
            </w:pPr>
            <w:r>
              <w:t xml:space="preserve">직무지식 검사</w:t>
            </w:r>
          </w:p>
        </w:tc>
        <w:tc>
          <w:tcPr/>
          <w:p>
            <w:pPr>
              <w:pStyle w:val="BodyText"/>
            </w:pPr>
            <w:r>
              <w:t xml:space="preserve">.48</w:t>
            </w:r>
          </w:p>
        </w:tc>
        <w:tc>
          <w:tcPr/>
          <w:p>
            <w:pPr>
              <w:pStyle w:val="BodyText"/>
            </w:pPr>
            <w:r>
              <w:t xml:space="preserve">.37</w:t>
            </w:r>
          </w:p>
        </w:tc>
        <w:tc>
          <w:tcPr/>
          <w:p>
            <w:pPr>
              <w:pStyle w:val="BodyText"/>
            </w:pPr>
            <w:r>
              <w:t xml:space="preserve">—</w:t>
            </w:r>
          </w:p>
        </w:tc>
      </w:tr>
      <w:tr>
        <w:tc>
          <w:tcPr/>
          <w:p>
            <w:pPr>
              <w:pStyle w:val="BodyText"/>
            </w:pPr>
            <w:r>
              <w:t xml:space="preserve">경험식 생체자료</w:t>
            </w:r>
          </w:p>
        </w:tc>
        <w:tc>
          <w:tcPr/>
          <w:p>
            <w:pPr>
              <w:pStyle w:val="BodyText"/>
            </w:pPr>
            <w:r>
              <w:t xml:space="preserve">.37</w:t>
            </w:r>
          </w:p>
        </w:tc>
        <w:tc>
          <w:tcPr/>
          <w:p>
            <w:pPr>
              <w:pStyle w:val="BodyText"/>
            </w:pPr>
            <w:r>
              <w:t xml:space="preserve">.35</w:t>
            </w:r>
          </w:p>
        </w:tc>
        <w:tc>
          <w:tcPr/>
          <w:p>
            <w:pPr>
              <w:pStyle w:val="BodyText"/>
            </w:pPr>
            <w:r>
              <w:t xml:space="preserve">.28</w:t>
            </w:r>
          </w:p>
        </w:tc>
      </w:tr>
      <w:tr>
        <w:tc>
          <w:tcPr/>
          <w:p>
            <w:pPr>
              <w:pStyle w:val="BodyText"/>
            </w:pPr>
            <w:r>
              <w:t xml:space="preserve">인지능력 검사</w:t>
            </w:r>
          </w:p>
        </w:tc>
        <w:tc>
          <w:tcPr/>
          <w:p>
            <w:pPr>
              <w:pStyle w:val="BodyText"/>
            </w:pPr>
            <w:r>
              <w:t xml:space="preserve">.51</w:t>
            </w:r>
          </w:p>
        </w:tc>
        <w:tc>
          <w:tcPr/>
          <w:p>
            <w:pPr>
              <w:pStyle w:val="BodyText"/>
            </w:pPr>
            <w:r>
              <w:t xml:space="preserve">.31</w:t>
            </w:r>
          </w:p>
        </w:tc>
        <w:tc>
          <w:tcPr/>
          <w:p>
            <w:pPr>
              <w:pStyle w:val="BodyText"/>
            </w:pPr>
            <w:r>
              <w:t xml:space="preserve">1.01</w:t>
            </w:r>
          </w:p>
        </w:tc>
      </w:tr>
      <w:tr>
        <w:tc>
          <w:tcPr/>
          <w:p>
            <w:pPr>
              <w:pStyle w:val="BodyText"/>
            </w:pPr>
            <w:r>
              <w:t xml:space="preserve">성실성(맥락화)</w:t>
            </w:r>
          </w:p>
        </w:tc>
        <w:tc>
          <w:tcPr/>
          <w:p>
            <w:pPr>
              <w:pStyle w:val="BodyText"/>
            </w:pPr>
            <w:r>
              <w:t xml:space="preserve">—</w:t>
            </w:r>
          </w:p>
        </w:tc>
        <w:tc>
          <w:tcPr/>
          <w:p>
            <w:pPr>
              <w:pStyle w:val="BodyText"/>
            </w:pPr>
            <w:r>
              <w:t xml:space="preserve">.26</w:t>
            </w:r>
          </w:p>
        </w:tc>
        <w:tc>
          <w:tcPr/>
          <w:p>
            <w:pPr>
              <w:pStyle w:val="BodyText"/>
            </w:pPr>
            <w:r>
              <w:t xml:space="preserve">.07</w:t>
            </w:r>
          </w:p>
        </w:tc>
      </w:tr>
      <w:tr>
        <w:tc>
          <w:tcPr/>
          <w:p>
            <w:pPr>
              <w:pStyle w:val="BodyText"/>
            </w:pPr>
            <w:r>
              <w:t xml:space="preserve">평가센터</w:t>
            </w:r>
          </w:p>
        </w:tc>
        <w:tc>
          <w:tcPr/>
          <w:p>
            <w:pPr>
              <w:pStyle w:val="BodyText"/>
            </w:pPr>
            <w:r>
              <w:t xml:space="preserve">.37</w:t>
            </w:r>
          </w:p>
        </w:tc>
        <w:tc>
          <w:tcPr/>
          <w:p>
            <w:pPr>
              <w:pStyle w:val="BodyText"/>
            </w:pPr>
            <w:r>
              <w:t xml:space="preserve">.26</w:t>
            </w:r>
          </w:p>
        </w:tc>
        <w:tc>
          <w:tcPr/>
          <w:p>
            <w:pPr>
              <w:pStyle w:val="BodyText"/>
            </w:pPr>
            <w:r>
              <w:t xml:space="preserve">.64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SJT(행동경향)</w:t>
            </w:r>
          </w:p>
        </w:tc>
        <w:tc>
          <w:tcPr/>
          <w:p>
            <w:pPr>
              <w:pStyle w:val="BodyText"/>
            </w:pPr>
            <w:r>
              <w:t xml:space="preserve">.—</w:t>
            </w:r>
          </w:p>
        </w:tc>
        <w:tc>
          <w:tcPr/>
          <w:p>
            <w:pPr>
              <w:pStyle w:val="BodyText"/>
            </w:pPr>
            <w:r>
              <w:t xml:space="preserve">.24</w:t>
            </w:r>
          </w:p>
        </w:tc>
        <w:tc>
          <w:tcPr/>
          <w:p>
            <w:pPr>
              <w:pStyle w:val="BodyText"/>
            </w:pPr>
            <w:r>
              <w:t xml:space="preserve">.25</w:t>
            </w:r>
          </w:p>
        </w:tc>
      </w:tr>
      <w:tr>
        <w:tc>
          <w:tcPr/>
          <w:p>
            <w:pPr>
              <w:pStyle w:val="BodyText"/>
            </w:pPr>
            <w:r>
              <w:t xml:space="preserve">성실성(전반)</w:t>
            </w:r>
          </w:p>
        </w:tc>
        <w:tc>
          <w:tcPr/>
          <w:p>
            <w:pPr>
              <w:pStyle w:val="BodyText"/>
            </w:pPr>
            <w:r>
              <w:t xml:space="preserve">.31</w:t>
            </w:r>
          </w:p>
        </w:tc>
        <w:tc>
          <w:tcPr/>
          <w:p>
            <w:pPr>
              <w:pStyle w:val="BodyText"/>
            </w:pPr>
            <w:r>
              <w:t xml:space="preserve">.20</w:t>
            </w:r>
          </w:p>
        </w:tc>
        <w:tc>
          <w:tcPr/>
          <w:p>
            <w:pPr>
              <w:pStyle w:val="BodyText"/>
            </w:pPr>
            <w:r>
              <w:t xml:space="preserve">.07</w:t>
            </w:r>
          </w:p>
        </w:tc>
      </w:tr>
      <w:tr>
        <w:tc>
          <w:tcPr/>
          <w:p>
            <w:pPr>
              <w:pStyle w:val="BodyText"/>
            </w:pPr>
            <w:r>
              <w:t xml:space="preserve">비구조화 면접</w:t>
            </w:r>
          </w:p>
        </w:tc>
        <w:tc>
          <w:tcPr/>
          <w:p>
            <w:pPr>
              <w:pStyle w:val="BodyText"/>
            </w:pPr>
            <w:r>
              <w:t xml:space="preserve">.38</w:t>
            </w:r>
          </w:p>
        </w:tc>
        <w:tc>
          <w:tcPr/>
          <w:p>
            <w:pPr>
              <w:pStyle w:val="BodyText"/>
            </w:pPr>
            <w:r>
              <w:t xml:space="preserve">.12</w:t>
            </w:r>
          </w:p>
        </w:tc>
        <w:tc>
          <w:tcPr/>
          <w:p>
            <w:pPr>
              <w:pStyle w:val="BodyText"/>
            </w:pPr>
            <w:r>
              <w:t xml:space="preserve">.23</w:t>
            </w:r>
          </w:p>
        </w:tc>
      </w:tr>
    </w:tbl>
    <w:p>
      <w:pPr>
        <w:pStyle w:val="BodyText"/>
      </w:pPr>
      <w:r>
        <w:t xml:space="preserve">구조화 면접이 인지능력을 제치고 1위로 올라선 것과 인지능력의 타당도가 .51에서 .31로 하향 조정된 점이 가장 주목할 만하다</w:t>
      </w:r>
      <w:r>
        <w:t xml:space="preserve"> </w:t>
      </w:r>
      <w:hyperlink r:id="rId10">
        <w:r>
          <w:rPr>
            <w:rStyle w:val="Hyperlink"/>
          </w:rPr>
          <w:t xml:space="preserve">( Sackett et al., 2021 )</w:t>
        </w:r>
      </w:hyperlink>
      <w:r>
        <w:t xml:space="preserve">. Berry, Lievens, Zhang &amp; Sackett(2024)는 갱신된 메타분석 상관행렬을 사용해 GMA 검사가 타당도-다양성 트레이드오프의 핵심이라는 종설을 반박했다: GMA를 제외해도 타당도에는 거의 영향이 없으나 불리한 영향(adverse impact)은 크게 감소한다</w:t>
      </w:r>
      <w:r>
        <w:t xml:space="preserve"> </w:t>
      </w:r>
      <w:hyperlink r:id="rId11">
        <w:r>
          <w:rPr>
            <w:rStyle w:val="Hyperlink"/>
          </w:rPr>
          <w:t xml:space="preserve">( Berry et al., 2024 )</w:t>
        </w:r>
      </w:hyperlink>
      <w:r>
        <w:t xml:space="preserve">.</w:t>
      </w:r>
    </w:p>
    <w:p>
      <w:pPr>
        <w:pStyle w:val="BodyText"/>
      </w:pPr>
      <w:r>
        <w:t xml:space="preserve">Sackett, Demeke 등(2023)은 21세기 데이터(153개 표본, N = 40,740)로 GCA-직무성과 관계를 재분석하여 평균 관측 타당도 .16, 교정 타당도 .22를 보고했다</w:t>
      </w:r>
      <w:r>
        <w:t xml:space="preserve"> </w:t>
      </w:r>
      <w:hyperlink r:id="rId12">
        <w:r>
          <w:rPr>
            <w:rStyle w:val="Hyperlink"/>
          </w:rPr>
          <w:t xml:space="preserve">( Sackett et al., 2023 )</w:t>
        </w:r>
      </w:hyperlink>
      <w:r>
        <w:t xml:space="preserve">. 이는 Schmidt &amp; Hunter의 .51 및 Sackett et al.(2022)의 .31보다 각각 하향인 수치다. 연구자들은 "GCA가 여전히 유의미한 예측변수이나, 그 크기는 종래 추정보다 작다"고 결론지었다</w:t>
      </w:r>
      <w:r>
        <w:t xml:space="preserve"> </w:t>
      </w:r>
      <w:hyperlink r:id="rId12">
        <w:r>
          <w:rPr>
            <w:rStyle w:val="Hyperlink"/>
          </w:rPr>
          <w:t xml:space="preserve">( Sackett et al., 2023 )</w:t>
        </w:r>
      </w:hyperlink>
      <w:r>
        <w:t xml:space="preserve">.</w:t>
      </w:r>
    </w:p>
    <w:p>
      <w:pPr>
        <w:pStyle w:val="BodyText"/>
      </w:pPr>
      <w:r>
        <w:t xml:space="preserve">한편, 준거타당도의 측정 조건에 주의해야 한다. Salgado &amp; Moscoso(2020)는 GATB 467개 기술�보고서, 630개 독립표본을 메타분석하여 GMA가 5가지 직무성과 준거(감독자평정, 생산기록, 작업표본, 강사평정, 성적)를 모두 유의미하게 예측하나 준거에 따라 타당도 크기가 다르고, 직무 복잡성이 조절변수임을 밝혔다</w:t>
      </w:r>
      <w:r>
        <w:t xml:space="preserve"> </w:t>
      </w:r>
      <w:hyperlink r:id="rId13">
        <w:r>
          <w:rPr>
            <w:rStyle w:val="Hyperlink"/>
          </w:rPr>
          <w:t xml:space="preserve">( Velo &amp; Ruibal, 2020 )</w:t>
        </w:r>
      </w:hyperlink>
      <w:r>
        <w:t xml:space="preserve">. 또한 심리측정 메타분석에서 범위제한 교정 방법(직접 vs 간접, Case IV)에 따라 결과가 크게 달라질 수 있어</w:t>
      </w:r>
      <w:r>
        <w:t xml:space="preserve"> </w:t>
      </w:r>
      <w:hyperlink r:id="rId10">
        <w:r>
          <w:rPr>
            <w:rStyle w:val="Hyperlink"/>
          </w:rPr>
          <w:t xml:space="preserve">( Sackett et al., 2021</w:t>
        </w:r>
      </w:hyperlink>
      <w:r>
        <w:t xml:space="preserve"> </w:t>
      </w:r>
      <w:r>
        <w:t xml:space="preserve">;</w:t>
      </w:r>
      <w:r>
        <w:t xml:space="preserve"> </w:t>
      </w:r>
      <w:hyperlink r:id="rId14">
        <w:r>
          <w:rPr>
            <w:rStyle w:val="Hyperlink"/>
          </w:rPr>
          <w:t xml:space="preserve">Schmidt et al., 2008 )</w:t>
        </w:r>
      </w:hyperlink>
      <w:r>
        <w:t xml:space="preserve">, 단일 수치로 단순 비교하는 것은 위험하다.</w:t>
      </w:r>
    </w:p>
    <w:bookmarkEnd w:id="15"/>
    <w:bookmarkStart w:id="26" w:name="X87468c208cea8148edf1b4c9b602c4c890ff6bc"/>
    <w:p>
      <w:pPr>
        <w:pStyle w:val="Heading2"/>
      </w:pPr>
      <w:r>
        <w:t xml:space="preserve">2. Person-Job Fit / Person-Organization Fit의 하위 차원과 측정</w:t>
      </w:r>
    </w:p>
    <w:p>
      <w:pPr>
        <w:pStyle w:val="FirstParagraph"/>
      </w:pPr>
      <w:r>
        <w:t xml:space="preserve">P-E fit 이론은 Muchinsky &amp; Monahan(1987), Kristof(1996)로 체계화되었다</w:t>
      </w:r>
      <w:r>
        <w:t xml:space="preserve"> </w:t>
      </w:r>
      <w:hyperlink r:id="rId16">
        <w:r>
          <w:rPr>
            <w:rStyle w:val="Hyperlink"/>
          </w:rPr>
          <w:t xml:space="preserve">( Kristof-Brown, 1996</w:t>
        </w:r>
      </w:hyperlink>
      <w:r>
        <w:t xml:space="preserve"> </w:t>
      </w:r>
      <w:r>
        <w:t xml:space="preserve">;</w:t>
      </w:r>
      <w:r>
        <w:t xml:space="preserve"> </w:t>
      </w:r>
      <w:hyperlink r:id="rId17">
        <w:r>
          <w:rPr>
            <w:rStyle w:val="Hyperlink"/>
          </w:rPr>
          <w:t xml:space="preserve">Sekiguchi, 2004</w:t>
        </w:r>
      </w:hyperlink>
      <w:r>
        <w:t xml:space="preserve"> </w:t>
      </w:r>
      <w:r>
        <w:t xml:space="preserve">;</w:t>
      </w:r>
      <w:r>
        <w:t xml:space="preserve"> </w:t>
      </w:r>
      <w:hyperlink r:id="rId18">
        <w:r>
          <w:rPr>
            <w:rStyle w:val="Hyperlink"/>
          </w:rPr>
          <w:t xml:space="preserve">Cooman &amp; Vleugels, 2022 )</w:t>
        </w:r>
      </w:hyperlink>
      <w:r>
        <w:t xml:space="preserve">. 핵심 구분은 (1) 보충적(supplementary) fit과 보완적(complementary) fit, (2) 보완적 fit의 하위유형으로 요구-능력(demands-abilities, D-A) fit과 필요-제공(needs-supplies, N-S) fit이다</w:t>
      </w:r>
      <w:r>
        <w:t xml:space="preserve"> </w:t>
      </w:r>
      <w:hyperlink r:id="rId16">
        <w:r>
          <w:rPr>
            <w:rStyle w:val="Hyperlink"/>
          </w:rPr>
          <w:t xml:space="preserve">( Kristof-Brown, 1996</w:t>
        </w:r>
      </w:hyperlink>
      <w:r>
        <w:t xml:space="preserve"> </w:t>
      </w:r>
      <w:r>
        <w:t xml:space="preserve">;</w:t>
      </w:r>
      <w:r>
        <w:t xml:space="preserve"> </w:t>
      </w:r>
      <w:hyperlink r:id="rId17">
        <w:r>
          <w:rPr>
            <w:rStyle w:val="Hyperlink"/>
          </w:rPr>
          <w:t xml:space="preserve">Sekiguchi, 2004 )</w:t>
        </w:r>
      </w:hyperlink>
      <w:r>
        <w:t xml:space="preserve">. P-J fit은 주로 D-A fit(지원자의 지식·기능이 직무 요건을 충족하는가)과 N-S fit(직무가 지원자의 욕구를 충족하는가)으로 구성되고</w:t>
      </w:r>
      <w:r>
        <w:t xml:space="preserve"> </w:t>
      </w:r>
      <w:hyperlink r:id="rId17">
        <w:r>
          <w:rPr>
            <w:rStyle w:val="Hyperlink"/>
          </w:rPr>
          <w:t xml:space="preserve">( Sekiguchi, 2004</w:t>
        </w:r>
      </w:hyperlink>
      <w:r>
        <w:t xml:space="preserve"> </w:t>
      </w:r>
      <w:r>
        <w:t xml:space="preserve">;</w:t>
      </w:r>
      <w:r>
        <w:t xml:space="preserve"> </w:t>
      </w:r>
      <w:hyperlink r:id="rId19">
        <w:r>
          <w:rPr>
            <w:rStyle w:val="Hyperlink"/>
          </w:rPr>
          <w:t xml:space="preserve">Edwards, 1991 )</w:t>
        </w:r>
      </w:hyperlink>
      <w:r>
        <w:t xml:space="preserve">, P-O fit은 주로 가치합치(value congruence)로 개념화되어 왔다</w:t>
      </w:r>
      <w:r>
        <w:t xml:space="preserve"> </w:t>
      </w:r>
      <w:hyperlink r:id="rId16">
        <w:r>
          <w:rPr>
            <w:rStyle w:val="Hyperlink"/>
          </w:rPr>
          <w:t xml:space="preserve">( Kristof-Brown, 1996 )</w:t>
        </w:r>
      </w:hyperlink>
      <w:r>
        <w:t xml:space="preserve">.</w:t>
      </w:r>
    </w:p>
    <w:p>
      <w:pPr>
        <w:pStyle w:val="BodyText"/>
      </w:pPr>
      <w:r>
        <w:t xml:space="preserve">Cable &amp; DeRue(2002)는 187명 관리자의 종단연구에서 P-O fit, N-S fit, D-A fit이 판별타당도 있게 구분됨을 확인했다</w:t>
      </w:r>
      <w:r>
        <w:t xml:space="preserve"> </w:t>
      </w:r>
      <w:hyperlink r:id="rId20">
        <w:r>
          <w:rPr>
            <w:rStyle w:val="Hyperlink"/>
          </w:rPr>
          <w:t xml:space="preserve">( Cable &amp; DeRue, 2002 )</w:t>
        </w:r>
      </w:hyperlink>
      <w:r>
        <w:t xml:space="preserve">. P-O fit 지각은 조직 중심 결과(조직동일시, OCB, 이직결정)와, N-S fit 지각은 직무·경력 중심 결과(직무만족, 경력만족, 직업몰입)와 각각 연결되었다. 그러나 D-A fit 지각은 독립적 구인으로 나타났으나 가설된 결과변수(직무성과, 승진)와 유의미한 관계가 없었다</w:t>
      </w:r>
      <w:r>
        <w:t xml:space="preserve"> </w:t>
      </w:r>
      <w:hyperlink r:id="rId20">
        <w:r>
          <w:rPr>
            <w:rStyle w:val="Hyperlink"/>
          </w:rPr>
          <w:t xml:space="preserve">( Cable &amp; DeRue, 2002 )</w:t>
        </w:r>
      </w:hyperlink>
      <w:r>
        <w:t xml:space="preserve">. 이는 서류전형에서 "요건 충족 여부"가 실제 성과 예측력이 낮을 수 있다는 경고 신호다.</w:t>
      </w:r>
    </w:p>
    <w:p>
      <w:pPr>
        <w:pStyle w:val="BodyText"/>
      </w:pPr>
      <w:r>
        <w:t xml:space="preserve">Kristof-Brown, Zimmerman &amp; Johnson(2005)의 메타분석에 따르면 P-J fit은 직무만족과 강한 정적 관계, 조직몰입과 중간 정적 관계, 이직의도와 중간 부적 관계를 보이나, 직무성과 및 실제 이직과는 유의미한 관계가 없다</w:t>
      </w:r>
      <w:r>
        <w:t xml:space="preserve"> </w:t>
      </w:r>
      <w:hyperlink r:id="rId21">
        <w:r>
          <w:rPr>
            <w:rStyle w:val="Hyperlink"/>
          </w:rPr>
          <w:t xml:space="preserve">( Stepanek &amp; Paul, 2022 )</w:t>
        </w:r>
      </w:hyperlink>
      <w:r>
        <w:t xml:space="preserve">. P-O fit은 직무만족, 조직몰입, 맥락적 성과, 이직, 이직의도와 중간 수준의 관계를 보이고 직무성과와는 약한 관계를 보인다</w:t>
      </w:r>
      <w:r>
        <w:t xml:space="preserve"> </w:t>
      </w:r>
      <w:hyperlink r:id="rId21">
        <w:r>
          <w:rPr>
            <w:rStyle w:val="Hyperlink"/>
          </w:rPr>
          <w:t xml:space="preserve">( Stepanek &amp; Paul, 2022 )</w:t>
        </w:r>
      </w:hyperlink>
      <w:r>
        <w:t xml:space="preserve">. 즉, fit 측정은 태도·의도 예측에 유용하나 직무성과 직접 예측에는 한계가 있다.</w:t>
      </w:r>
    </w:p>
    <w:p>
      <w:pPr>
        <w:pStyle w:val="BodyText"/>
      </w:pPr>
      <w:r>
        <w:t xml:space="preserve">Kennedy(2005)는 6요인 모형(P-O 가치합치, P-J N-S, P-J D-A, P-O N-S, P-V D-A, 일반 P-V)이 자료에 가장 적합함을 보였다</w:t>
      </w:r>
      <w:r>
        <w:t xml:space="preserve"> </w:t>
      </w:r>
      <w:hyperlink r:id="rId22">
        <w:r>
          <w:rPr>
            <w:rStyle w:val="Hyperlink"/>
          </w:rPr>
          <w:t xml:space="preserve">( Kennedy, 2005 )</w:t>
        </w:r>
      </w:hyperlink>
      <w:r>
        <w:t xml:space="preserve">. Piasentin(2007)은 주관적 P-O fit의 5차원(필요-제공, 요구-능력, 보충-개인, 보완, 보충-조직)을 확인했다</w:t>
      </w:r>
      <w:r>
        <w:t xml:space="preserve"> </w:t>
      </w:r>
      <w:hyperlink r:id="rId23">
        <w:r>
          <w:rPr>
            <w:rStyle w:val="Hyperlink"/>
          </w:rPr>
          <w:t xml:space="preserve">( Piasentin, 2007 )</w:t>
        </w:r>
      </w:hyperlink>
      <w:r>
        <w:t xml:space="preserve">. van Vianen(2018)은 다항회귀분석을 사용한 P-J fit 및 P-O fit 연구를 검토하여 fit 효과에 대한 지지가 혼재함을 밝혔다</w:t>
      </w:r>
      <w:r>
        <w:t xml:space="preserve"> </w:t>
      </w:r>
      <w:hyperlink r:id="rId24">
        <w:r>
          <w:rPr>
            <w:rStyle w:val="Hyperlink"/>
          </w:rPr>
          <w:t xml:space="preserve">( Vianen, 2018 )</w:t>
        </w:r>
      </w:hyperlink>
      <w:r>
        <w:t xml:space="preserve">. 개인이 가장 높게 평가한 속성에서 fit일 때 최적의 결과가 나타나고, 환경이 필요 이하로 제공할 때 최악의 결과가 나타난다</w:t>
      </w:r>
      <w:r>
        <w:t xml:space="preserve"> </w:t>
      </w:r>
      <w:hyperlink r:id="rId24">
        <w:r>
          <w:rPr>
            <w:rStyle w:val="Hyperlink"/>
          </w:rPr>
          <w:t xml:space="preserve">( Vianen, 2018 )</w:t>
        </w:r>
      </w:hyperlink>
      <w:r>
        <w:t xml:space="preserve">. fit의 방향(과잉 vs 부족)이 중요하다는 이 결과는 단순 "정합 vs 비정합" 이분법으로는 포착되지 않는다.</w:t>
      </w:r>
    </w:p>
    <w:p>
      <w:pPr>
        <w:pStyle w:val="BodyText"/>
      </w:pPr>
      <w:r>
        <w:t xml:space="preserve">Liu, Hoff, Chu, Oswald &amp; Rounds(2024)는 O*NET 데이터베이스와 연계하여 직업적 흥미, 직업가치, 지식, 기능, 성격의 5영역 88개 fit 차원을 통합 평가하는 "전인적(whole-person) fit" 척도를 개발했다</w:t>
      </w:r>
      <w:r>
        <w:t xml:space="preserve"> </w:t>
      </w:r>
      <w:hyperlink r:id="rId25">
        <w:r>
          <w:rPr>
            <w:rStyle w:val="Hyperlink"/>
          </w:rPr>
          <w:t xml:space="preserve">( Liu et al., 2024 )</w:t>
        </w:r>
      </w:hyperlink>
      <w:r>
        <w:t xml:space="preserve">. 흥미와 지식이 다른 영역보다 결과 예측에 더 강한 기여를 했다</w:t>
      </w:r>
      <w:r>
        <w:t xml:space="preserve"> </w:t>
      </w:r>
      <w:hyperlink r:id="rId25">
        <w:r>
          <w:rPr>
            <w:rStyle w:val="Hyperlink"/>
          </w:rPr>
          <w:t xml:space="preserve">( Liu et al., 2024 )</w:t>
        </w:r>
      </w:hyperlink>
      <w:r>
        <w:t xml:space="preserve">.</w:t>
      </w:r>
    </w:p>
    <w:bookmarkEnd w:id="26"/>
    <w:bookmarkStart w:id="39" w:name="이력서-공고-자동-매칭-연구의-매칭-축과-점수-산출"/>
    <w:p>
      <w:pPr>
        <w:pStyle w:val="Heading2"/>
      </w:pPr>
      <w:r>
        <w:t xml:space="preserve">3. 이력서-공고 자동 매칭 연구의 매칭 축과 점수 산출</w:t>
      </w:r>
    </w:p>
    <w:p>
      <w:pPr>
        <w:pStyle w:val="FirstParagraph"/>
      </w:pPr>
      <w:r>
        <w:t xml:space="preserve">자동 매칭 연구의 대부분은 NLP 기반으로, 이력서와 공고에서 기술·경험·학력·자격을 추출해 코사인 유사도 또는 의미적 유사도로 점수화하는 파이프라인을 취한다</w:t>
      </w:r>
      <w:r>
        <w:t xml:space="preserve"> </w:t>
      </w:r>
      <w:hyperlink r:id="rId27">
        <w:r>
          <w:rPr>
            <w:rStyle w:val="Hyperlink"/>
          </w:rPr>
          <w:t xml:space="preserve">( Chakrawarti et al., 2025</w:t>
        </w:r>
      </w:hyperlink>
      <w:r>
        <w:t xml:space="preserve"> </w:t>
      </w:r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Kavitha &amp; Kamu, 2026</w:t>
        </w:r>
      </w:hyperlink>
      <w:r>
        <w:t xml:space="preserve"> </w:t>
      </w:r>
      <w:r>
        <w:t xml:space="preserve">;</w:t>
      </w:r>
      <w:r>
        <w:t xml:space="preserve"> </w:t>
      </w:r>
      <w:hyperlink r:id="rId29">
        <w:r>
          <w:rPr>
            <w:rStyle w:val="Hyperlink"/>
          </w:rPr>
          <w:t xml:space="preserve">C, 2025</w:t>
        </w:r>
      </w:hyperlink>
      <w:r>
        <w:t xml:space="preserve"> </w:t>
      </w:r>
      <w:r>
        <w:t xml:space="preserve">;</w:t>
      </w:r>
      <w:r>
        <w:t xml:space="preserve"> </w:t>
      </w:r>
      <w:hyperlink r:id="rId30">
        <w:r>
          <w:rPr>
            <w:rStyle w:val="Hyperlink"/>
          </w:rPr>
          <w:t xml:space="preserve">Joshi et al., 2026</w:t>
        </w:r>
      </w:hyperlink>
      <w:r>
        <w:t xml:space="preserve"> </w:t>
      </w:r>
      <w:r>
        <w:t xml:space="preserve">;</w:t>
      </w:r>
      <w:r>
        <w:t xml:space="preserve"> </w:t>
      </w:r>
      <w:hyperlink r:id="rId31">
        <w:r>
          <w:rPr>
            <w:rStyle w:val="Hyperlink"/>
          </w:rPr>
          <w:t xml:space="preserve">Kaveri et al., 2026 )</w:t>
        </w:r>
      </w:hyperlink>
      <w:r>
        <w:t xml:space="preserve">. 그러나 이들 논문은 대부분 특정 솔루션 벤더의 제품 소개이거나 벤치마크가 없는 프로토타입 수준이며, 준거타당도(실제 채용 결과와의 상관)를 보고한 경우는 극소수다.</w:t>
      </w:r>
    </w:p>
    <w:p>
      <w:pPr>
        <w:pStyle w:val="BodyText"/>
      </w:pPr>
      <w:r>
        <w:t xml:space="preserve">의미 있는 연구들을 추려 정리하면:</w:t>
      </w:r>
    </w:p>
    <w:p>
      <w:pPr>
        <w:pStyle w:val="BodyText"/>
      </w:pPr>
      <w:r>
        <w:rPr>
          <w:b/>
          <w:bCs/>
        </w:rPr>
        <w:t xml:space="preserve">매칭 축</w:t>
      </w:r>
      <w:r>
        <w:t xml:space="preserve">: 대부분의 시스템이 (1) 기능(skills) 매칭, (2) 경력 유사도, (3) 학력 매칭, (4) 전체 의미적 유사도(코사인 유사도)를 축으로 사용한다</w:t>
      </w:r>
      <w:r>
        <w:t xml:space="preserve"> </w:t>
      </w:r>
      <w:hyperlink r:id="rId27">
        <w:r>
          <w:rPr>
            <w:rStyle w:val="Hyperlink"/>
          </w:rPr>
          <w:t xml:space="preserve">( Chakrawarti et al., 2025</w:t>
        </w:r>
      </w:hyperlink>
      <w:r>
        <w:t xml:space="preserve"> </w:t>
      </w:r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Kavitha &amp; Kamu, 2026</w:t>
        </w:r>
      </w:hyperlink>
      <w:r>
        <w:t xml:space="preserve"> </w:t>
      </w:r>
      <w:r>
        <w:t xml:space="preserve">;</w:t>
      </w:r>
      <w:r>
        <w:t xml:space="preserve"> </w:t>
      </w:r>
      <w:hyperlink r:id="rId29">
        <w:r>
          <w:rPr>
            <w:rStyle w:val="Hyperlink"/>
          </w:rPr>
          <w:t xml:space="preserve">C, 2025</w:t>
        </w:r>
      </w:hyperlink>
      <w:r>
        <w:t xml:space="preserve"> </w:t>
      </w:r>
      <w:r>
        <w:t xml:space="preserve">;</w:t>
      </w:r>
      <w:r>
        <w:t xml:space="preserve"> </w:t>
      </w:r>
      <w:hyperlink r:id="rId30">
        <w:r>
          <w:rPr>
            <w:rStyle w:val="Hyperlink"/>
          </w:rPr>
          <w:t xml:space="preserve">Joshi et al., 2026</w:t>
        </w:r>
      </w:hyperlink>
      <w:r>
        <w:t xml:space="preserve"> </w:t>
      </w:r>
      <w:r>
        <w:t xml:space="preserve">;</w:t>
      </w:r>
      <w:r>
        <w:t xml:space="preserve"> </w:t>
      </w:r>
      <w:hyperlink r:id="rId31">
        <w:r>
          <w:rPr>
            <w:rStyle w:val="Hyperlink"/>
          </w:rPr>
          <w:t xml:space="preserve">Kaveri et al., 2026 )</w:t>
        </w:r>
      </w:hyperlink>
      <w:r>
        <w:t xml:space="preserve">. IntelliMatch는 가중치를 의미적 유사도 60%, 기능 매칭 30%, 경력 정렬 10%로 설정했다</w:t>
      </w:r>
      <w:r>
        <w:t xml:space="preserve"> </w:t>
      </w:r>
      <w:hyperlink r:id="rId30">
        <w:r>
          <w:rPr>
            <w:rStyle w:val="Hyperlink"/>
          </w:rPr>
          <w:t xml:space="preserve">( Joshi et al., 2026 )</w:t>
        </w:r>
      </w:hyperlink>
      <w:r>
        <w:t xml:space="preserve">. SphinxATS는 기능 정렬, 경험 관련성, 교육 배경, 문맥적 의미 fit을 다기준 최적화 문제로 모델링했다</w:t>
      </w:r>
      <w:r>
        <w:t xml:space="preserve"> </w:t>
      </w:r>
      <w:hyperlink r:id="rId32">
        <w:r>
          <w:rPr>
            <w:rStyle w:val="Hyperlink"/>
          </w:rPr>
          <w:t xml:space="preserve">( Kandrakota et al., 2026 )</w:t>
        </w:r>
      </w:hyperlink>
      <w:r>
        <w:t xml:space="preserve">. Tanberk 등(2023)은 교육, 경험, 기능, 개인정보, 언어의 5개 섹션별로 독립 유사도를 계산한 뒤 가중치를 사용자가 부여할 수 있도록 설계했다</w:t>
      </w:r>
      <w:r>
        <w:t xml:space="preserve"> </w:t>
      </w:r>
      <w:hyperlink r:id="rId33">
        <w:r>
          <w:rPr>
            <w:rStyle w:val="Hyperlink"/>
          </w:rPr>
          <w:t xml:space="preserve">( Tanberk et al., 2023 )</w:t>
        </w:r>
      </w:hyperlink>
      <w:r>
        <w:t xml:space="preserve">. Durga, Simha &amp; Abhi(2025)는 LLM(GPT-4o, LLaMA-3, Flan)과 전통적 NLP를 결합하고 AHP(Analytic Hierarchy Process)로 기능별 중요도를 조정하는 이중 모드 스코어링을 제안했다</w:t>
      </w:r>
      <w:r>
        <w:t xml:space="preserve"> </w:t>
      </w:r>
      <w:hyperlink r:id="rId34">
        <w:r>
          <w:rPr>
            <w:rStyle w:val="Hyperlink"/>
          </w:rPr>
          <w:t xml:space="preserve">( B et al., 2025 )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필수요건 vs 우대요건</w:t>
      </w:r>
      <w:r>
        <w:t xml:space="preserve">: 대부분의 자동 매칭 시스템이 필수와 우대를 명시적으로 구분하지 않는다. Mishra-Fields 구조(skills, experience, education, certifications)로 파싱하되 가중치 차이로만 반영하는 경우가 일반적이다</w:t>
      </w:r>
      <w:r>
        <w:t xml:space="preserve"> </w:t>
      </w:r>
      <w:hyperlink r:id="rId27">
        <w:r>
          <w:rPr>
            <w:rStyle w:val="Hyperlink"/>
          </w:rPr>
          <w:t xml:space="preserve">( Chakrawarti et al., 2025</w:t>
        </w:r>
      </w:hyperlink>
      <w:r>
        <w:t xml:space="preserve"> </w:t>
      </w:r>
      <w:r>
        <w:t xml:space="preserve">;</w:t>
      </w:r>
      <w:r>
        <w:t xml:space="preserve"> </w:t>
      </w:r>
      <w:hyperlink r:id="rId28">
        <w:r>
          <w:rPr>
            <w:rStyle w:val="Hyperlink"/>
          </w:rPr>
          <w:t xml:space="preserve">Kavitha &amp; Kamu, 2026</w:t>
        </w:r>
      </w:hyperlink>
      <w:r>
        <w:t xml:space="preserve"> </w:t>
      </w:r>
      <w:r>
        <w:t xml:space="preserve">;</w:t>
      </w:r>
      <w:r>
        <w:t xml:space="preserve"> </w:t>
      </w:r>
      <w:hyperlink r:id="rId29">
        <w:r>
          <w:rPr>
            <w:rStyle w:val="Hyperlink"/>
          </w:rPr>
          <w:t xml:space="preserve">C, 2025</w:t>
        </w:r>
      </w:hyperlink>
      <w:r>
        <w:t xml:space="preserve"> </w:t>
      </w:r>
      <w:r>
        <w:t xml:space="preserve">;</w:t>
      </w:r>
      <w:r>
        <w:t xml:space="preserve"> </w:t>
      </w:r>
      <w:hyperlink r:id="rId30">
        <w:r>
          <w:rPr>
            <w:rStyle w:val="Hyperlink"/>
          </w:rPr>
          <w:t xml:space="preserve">Joshi et al., 2026</w:t>
        </w:r>
      </w:hyperlink>
      <w:r>
        <w:t xml:space="preserve"> </w:t>
      </w:r>
      <w:r>
        <w:t xml:space="preserve">;</w:t>
      </w:r>
      <w:r>
        <w:t xml:space="preserve"> </w:t>
      </w:r>
      <w:hyperlink r:id="rId31">
        <w:r>
          <w:rPr>
            <w:rStyle w:val="Hyperlink"/>
          </w:rPr>
          <w:t xml:space="preserve">Kaveri et al., 2026 )</w:t>
        </w:r>
      </w:hyperlink>
      <w:r>
        <w:t xml:space="preserve">. Green(2023)은 엔티티 인식(ER) 모델에서 Skill, Qualification, Experience, Occupation, Domain의 5가지 엔티티 유형을 정의하고, 자연어추론(NLI) 패러다임을 매칭 문제에 적용하여 F1 = 0.73을 달성했다</w:t>
      </w:r>
      <w:r>
        <w:t xml:space="preserve"> </w:t>
      </w:r>
      <w:hyperlink r:id="rId35">
        <w:r>
          <w:rPr>
            <w:rStyle w:val="Hyperlink"/>
          </w:rPr>
          <w:t xml:space="preserve">( Green, 2023 )</w:t>
        </w:r>
      </w:hyperlink>
      <w:r>
        <w:t xml:space="preserve">. 그러나 이들도 필수/우대의 구분이 아닌 이원적 합격/불합격 분류에 머물렀다.</w:t>
      </w:r>
    </w:p>
    <w:p>
      <w:pPr>
        <w:pStyle w:val="BodyText"/>
      </w:pPr>
      <w:r>
        <w:rPr>
          <w:b/>
          <w:bCs/>
        </w:rPr>
        <w:t xml:space="preserve">경력 연차</w:t>
      </w:r>
      <w:r>
        <w:t xml:space="preserve">: 연차를 정량적 특징(년수)으로 추출해 유사도 계산에 포함하거나, 순위화에 경험 가중치로 반영한다</w:t>
      </w:r>
      <w:r>
        <w:t xml:space="preserve"> </w:t>
      </w:r>
      <w:hyperlink r:id="rId30">
        <w:r>
          <w:rPr>
            <w:rStyle w:val="Hyperlink"/>
          </w:rPr>
          <w:t xml:space="preserve">( Joshi et al., 2026</w:t>
        </w:r>
      </w:hyperlink>
      <w:r>
        <w:t xml:space="preserve"> </w:t>
      </w:r>
      <w:r>
        <w:t xml:space="preserve">;</w:t>
      </w:r>
      <w:r>
        <w:t xml:space="preserve"> </w:t>
      </w:r>
      <w:hyperlink r:id="rId32">
        <w:r>
          <w:rPr>
            <w:rStyle w:val="Hyperlink"/>
          </w:rPr>
          <w:t xml:space="preserve">Kandrakota et al., 2026</w:t>
        </w:r>
      </w:hyperlink>
      <w:r>
        <w:t xml:space="preserve"> </w:t>
      </w:r>
      <w:r>
        <w:t xml:space="preserve">;</w:t>
      </w:r>
      <w:r>
        <w:t xml:space="preserve"> </w:t>
      </w:r>
      <w:hyperlink r:id="rId36">
        <w:r>
          <w:rPr>
            <w:rStyle w:val="Hyperlink"/>
          </w:rPr>
          <w:t xml:space="preserve">Pranathi, 2026 )</w:t>
        </w:r>
      </w:hyperlink>
      <w:r>
        <w:t xml:space="preserve">. 그러나 경력 연차의 직무성과 예측 타당도는 Schmidt &amp; Hunter(1998)에서 ρ = .18, Sackett et al.(2022)에서도 하향 조정되어 매우 낮은 수준이다</w:t>
      </w:r>
      <w:r>
        <w:t xml:space="preserve"> </w:t>
      </w:r>
      <w:hyperlink r:id="rId9">
        <w:r>
          <w:rPr>
            <w:rStyle w:val="Hyperlink"/>
          </w:rPr>
          <w:t xml:space="preserve">( Schmidt &amp; Hunter, 1998</w:t>
        </w:r>
      </w:hyperlink>
      <w:r>
        <w:t xml:space="preserve"> </w:t>
      </w:r>
      <w:r>
        <w:t xml:space="preserve">;</w:t>
      </w:r>
      <w:r>
        <w:t xml:space="preserve"> </w:t>
      </w:r>
      <w:hyperlink r:id="rId10">
        <w:r>
          <w:rPr>
            <w:rStyle w:val="Hyperlink"/>
          </w:rPr>
          <w:t xml:space="preserve">Sackett et al., 2021 )</w:t>
        </w:r>
      </w:hyperlink>
      <w:r>
        <w:t xml:space="preserve">. 연차가 길다고 성과가 선형적으로 향상되지 않음에도 대부분의 시스템이 단조증가 함수로 처리하는 한계가 있다.</w:t>
      </w:r>
    </w:p>
    <w:p>
      <w:pPr>
        <w:pStyle w:val="BodyText"/>
      </w:pPr>
      <w:r>
        <w:t xml:space="preserve">Vaishampayan 등(2025)은 736개 이력서에서 GPT-4와 인간 평정사의 점수를 비교했다: LLM 점수와 인간 점수의 상관은 "경미한(minor)" 수준이었고, 사고연쇄(CoT) 프롬프트가 품질을 개선했으며, LLM이 인간보다 더 큰 집단 간 차이(편향)를 보이지는 않았다</w:t>
      </w:r>
      <w:r>
        <w:t xml:space="preserve"> </w:t>
      </w:r>
      <w:hyperlink r:id="rId37">
        <w:r>
          <w:rPr>
            <w:rStyle w:val="Hyperlink"/>
          </w:rPr>
          <w:t xml:space="preserve">( Vaishampayan et al., 2025 )</w:t>
        </w:r>
      </w:hyperlink>
      <w:r>
        <w:t xml:space="preserve">. 이는 LLM이 인간을 완전히 대체할 수 없음을 시사한다.</w:t>
      </w:r>
    </w:p>
    <w:p>
      <w:pPr>
        <w:pStyle w:val="BodyText"/>
      </w:pPr>
      <w:r>
        <w:t xml:space="preserve">Cowgill(2017)은 필드실험에서 ML 기반 서류심사가 인간 심사보다 한계적 합격자의 면접 합격률 +17%, 직무 제수 acceptance +15%, 생산성 0.2–0.4σ 더 높음을 보였다</w:t>
      </w:r>
      <w:r>
        <w:t xml:space="preserve"> </w:t>
      </w:r>
      <w:hyperlink r:id="rId38">
        <w:r>
          <w:rPr>
            <w:rStyle w:val="Hyperlink"/>
          </w:rPr>
          <w:t xml:space="preserve">( Cowgill, 2017 )</w:t>
        </w:r>
      </w:hyperlink>
      <w:r>
        <w:t xml:space="preserve">. 특히 이력서 추천이 없거나, 이전 경험이 없거나, 비정형 자격이 있는 지원자 풀에서 알고리즘이 더 유리했다</w:t>
      </w:r>
      <w:r>
        <w:t xml:space="preserve"> </w:t>
      </w:r>
      <w:hyperlink r:id="rId38">
        <w:r>
          <w:rPr>
            <w:rStyle w:val="Hyperlink"/>
          </w:rPr>
          <w:t xml:space="preserve">( Cowgill, 2017 )</w:t>
        </w:r>
      </w:hyperlink>
      <w:r>
        <w:t xml:space="preserve">.</w:t>
      </w:r>
    </w:p>
    <w:bookmarkEnd w:id="39"/>
    <w:bookmarkStart w:id="49" w:name="필수요건-미충족의-처리-감점인가-탈락인가"/>
    <w:p>
      <w:pPr>
        <w:pStyle w:val="Heading2"/>
      </w:pPr>
      <w:r>
        <w:t xml:space="preserve">4. 필수요건 미충족의 처리: 감점인가 탈락인가</w:t>
      </w:r>
    </w:p>
    <w:p>
      <w:pPr>
        <w:pStyle w:val="FirstParagraph"/>
      </w:pPr>
      <w:r>
        <w:t xml:space="preserve">선발 의사결정 모델은 크게 보상적(compensatory) 모델과 비보상적(noncompensatory) 모델로 구분된다</w:t>
      </w:r>
      <w:r>
        <w:t xml:space="preserve"> </w:t>
      </w:r>
      <w:hyperlink r:id="rId40">
        <w:r>
          <w:rPr>
            <w:rStyle w:val="Hyperlink"/>
          </w:rPr>
          <w:t xml:space="preserve">( Riggio &amp; Johnson, 2026</w:t>
        </w:r>
      </w:hyperlink>
      <w:r>
        <w:t xml:space="preserve"> </w:t>
      </w:r>
      <w:r>
        <w:t xml:space="preserve">;</w:t>
      </w:r>
      <w:r>
        <w:t xml:space="preserve"> </w:t>
      </w:r>
      <w:hyperlink r:id="rId41">
        <w:r>
          <w:rPr>
            <w:rStyle w:val="Hyperlink"/>
          </w:rPr>
          <w:t xml:space="preserve">Aiken &amp; Hanges, 2017</w:t>
        </w:r>
      </w:hyperlink>
      <w:r>
        <w:t xml:space="preserve"> </w:t>
      </w:r>
      <w:r>
        <w:t xml:space="preserve">;</w:t>
      </w:r>
      <w:r>
        <w:t xml:space="preserve"> </w:t>
      </w:r>
      <w:hyperlink r:id="rId42">
        <w:r>
          <w:rPr>
            <w:rStyle w:val="Hyperlink"/>
          </w:rPr>
          <w:t xml:space="preserve">Hattrup, 2012 )</w:t>
        </w:r>
      </w:hyperlink>
      <w:r>
        <w:t xml:space="preserve">. 보상적 모델에서는 한 예측변수의 낮은 점수가 다른 예측변수의 높은 점수로 보상될 수 있다. 비보상적 모델(다중허들, multiple hurdle)에서는 각 허들을 통과해야 다음 단계로 진행하며, 하나라도 미달이면 탈락한다.</w:t>
      </w:r>
    </w:p>
    <w:p>
      <w:pPr>
        <w:pStyle w:val="BodyText"/>
      </w:pPr>
      <w:r>
        <w:t xml:space="preserve">Ock &amp; Oswald(2018)은 몬테카를로 시뮬레이션으로 보상적 모델이 다중허들 모델보다 대부분의 조건에서 더 높은 기대 준거성과와 더 높은 전체 선발 효용(utility)을 산출함을 보였다</w:t>
      </w:r>
      <w:r>
        <w:t xml:space="preserve"> </w:t>
      </w:r>
      <w:hyperlink r:id="rId43">
        <w:r>
          <w:rPr>
            <w:rStyle w:val="Hyperlink"/>
          </w:rPr>
          <w:t xml:space="preserve">( Ock &amp; Oswald, 2018 )</w:t>
        </w:r>
      </w:hyperlink>
      <w:r>
        <w:t xml:space="preserve">. 다중허들의 실용적 장점은 비용 효율성(모든 예측변수를 전체 지원자에게 시행할 필요가 없음)이나, 신뢰도 측면에서는 열등하다</w:t>
      </w:r>
      <w:r>
        <w:t xml:space="preserve"> </w:t>
      </w:r>
      <w:hyperlink r:id="rId43">
        <w:r>
          <w:rPr>
            <w:rStyle w:val="Hyperlink"/>
          </w:rPr>
          <w:t xml:space="preserve">( Ock &amp; Oswald, 2018 )</w:t>
        </w:r>
      </w:hyperlink>
      <w:r>
        <w:t xml:space="preserve">.</w:t>
      </w:r>
    </w:p>
    <w:p>
      <w:pPr>
        <w:pStyle w:val="BodyText"/>
      </w:pPr>
      <w:r>
        <w:t xml:space="preserve">Sackett &amp; Roth(1996)는 14가지 선발 규칙(합성 점수 선발, 1차 스크리닝 후 합성 점수 선발 등)을 시뮬레이션하여, 다단계 전략이 성과와 소수집단 채용 측면에서 현저히 다른 결과를 낳음을 보였다</w:t>
      </w:r>
      <w:r>
        <w:t xml:space="preserve"> </w:t>
      </w:r>
      <w:hyperlink r:id="rId44">
        <w:r>
          <w:rPr>
            <w:rStyle w:val="Hyperlink"/>
          </w:rPr>
          <w:t xml:space="preserve">( Sackett &amp; Roth, 1996 )</w:t>
        </w:r>
      </w:hyperlink>
      <w:r>
        <w:t xml:space="preserve">. 최적 전략은 조직이 성과와 소수집단 대표성에 부여하는 상대적 가치에 따라 달라진다</w:t>
      </w:r>
      <w:r>
        <w:t xml:space="preserve"> </w:t>
      </w:r>
      <w:hyperlink r:id="rId44">
        <w:r>
          <w:rPr>
            <w:rStyle w:val="Hyperlink"/>
          </w:rPr>
          <w:t xml:space="preserve">( Sackett &amp; Roth, 1996 )</w:t>
        </w:r>
      </w:hyperlink>
      <w:r>
        <w:t xml:space="preserve">. Finch, Edwards &amp; Wallace(2009)도 유사한 결론에 도달했다: 특정 다단계 전략(인지능력 선 스크리닝 후 성실성+면접 합성 점수 선발 등)이 성과-다양성 균형에 훨씬 유리하다</w:t>
      </w:r>
      <w:r>
        <w:t xml:space="preserve"> </w:t>
      </w:r>
      <w:hyperlink r:id="rId45">
        <w:r>
          <w:rPr>
            <w:rStyle w:val="Hyperlink"/>
          </w:rPr>
          <w:t xml:space="preserve">( Finch et al., 2009 )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핸드 요건(hard requirement)의 처리에 대한 실증적 대립</w:t>
      </w:r>
      <w:r>
        <w:t xml:space="preserve">: Risavy &amp; Hausdorf(2011)는 398명 버스 운전사 지원자 데이터에서 비보상적 방식(컷오프 적용)이 보상적 방식보다 불리한 영향(adverse impact)을 유의미하게 증가시킴을 발견했다</w:t>
      </w:r>
      <w:r>
        <w:t xml:space="preserve"> </w:t>
      </w:r>
      <w:hyperlink r:id="rId46">
        <w:r>
          <w:rPr>
            <w:rStyle w:val="Hyperlink"/>
          </w:rPr>
          <w:t xml:space="preserve">( Risavy &amp; Hausdorf, 2011 )</w:t>
        </w:r>
      </w:hyperlink>
      <w:r>
        <w:t xml:space="preserve">. 반면 Sackett &amp; Roth(1996) 및 Finch 등(2009)의 시뮬레이션은, 필수요건을 허들로 처리하되 후속 단계에서 보상적 합성 점수를 사용하는 혼합 전략(hurdle-then-compensatory)이 순수 보상적 또는 순수 허들 방식보다 성과-다양성 트레이드오프에서 더 효과적일 수 있음을 시사한다</w:t>
      </w:r>
      <w:r>
        <w:t xml:space="preserve"> </w:t>
      </w:r>
      <w:hyperlink r:id="rId45">
        <w:r>
          <w:rPr>
            <w:rStyle w:val="Hyperlink"/>
          </w:rPr>
          <w:t xml:space="preserve">( Finch et al., 2009</w:t>
        </w:r>
      </w:hyperlink>
      <w:r>
        <w:t xml:space="preserve"> </w:t>
      </w:r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Sackett &amp; Roth, 1996 )</w:t>
        </w:r>
      </w:hyperlink>
      <w:r>
        <w:t xml:space="preserve">.</w:t>
      </w:r>
    </w:p>
    <w:p>
      <w:pPr>
        <w:pStyle w:val="BodyText"/>
      </w:pPr>
      <w:r>
        <w:t xml:space="preserve">Ock(2022)은 이력서 평점에서 소수집단에 대한 편향이 d ≥ 0.20 수준만 되어도, 서류전형 단계의 선발비율 조정이 다양성 개선에 거의 효과가 없음을 시뮬레이션으로 보였다</w:t>
      </w:r>
      <w:r>
        <w:t xml:space="preserve"> </w:t>
      </w:r>
      <w:hyperlink r:id="rId47">
        <w:r>
          <w:rPr>
            <w:rStyle w:val="Hyperlink"/>
          </w:rPr>
          <w:t xml:space="preserve">( Ock, 2022 )</w:t>
        </w:r>
      </w:hyperlink>
      <w:r>
        <w:t xml:space="preserve">. 즉, 편향이 있는 서류 평가에서 필수요건 미충족을 허들(탈락)로 처리하면 소수집단의 누적 불리한 영향이 극적으로 커진다. 보상적 모델이 편향의 누적 효과를 완화하는 쪽에 가깝다</w:t>
      </w:r>
      <w:r>
        <w:t xml:space="preserve"> </w:t>
      </w:r>
      <w:hyperlink r:id="rId47">
        <w:r>
          <w:rPr>
            <w:rStyle w:val="Hyperlink"/>
          </w:rPr>
          <w:t xml:space="preserve">( Ock, 2022 )</w:t>
        </w:r>
      </w:hyperlink>
      <w:r>
        <w:t xml:space="preserve">.</w:t>
      </w:r>
    </w:p>
    <w:p>
      <w:pPr>
        <w:pStyle w:val="BodyText"/>
      </w:pPr>
      <w:r>
        <w:t xml:space="preserve">Dai(2004)는 프로세스 추적 실험에서 선발 상황에서는 보상적 전략이, 스크리닝(탈락) 상황에서는 비보상적 속성 기반 전략이 더 빈번히 사용됨을 보였다</w:t>
      </w:r>
      <w:r>
        <w:t xml:space="preserve"> </w:t>
      </w:r>
      <w:hyperlink r:id="rId48">
        <w:r>
          <w:rPr>
            <w:rStyle w:val="Hyperlink"/>
          </w:rPr>
          <w:t xml:space="preserve">( Gui-xu, 2004 )</w:t>
        </w:r>
      </w:hyperlink>
      <w:r>
        <w:t xml:space="preserve">. 인간 심사관의 </w:t>
      </w:r>
      <w:r>
        <w:rPr>
          <w:rFonts w:hint="eastAsia"/>
        </w:rPr>
        <w:t xml:space="preserve">실제行動은</w:t>
      </w:r>
      <w:r>
        <w:t xml:space="preserve"> 상황에 따라 두 모델 사이를 오간다.</w:t>
      </w:r>
    </w:p>
    <w:bookmarkEnd w:id="49"/>
    <w:bookmarkStart w:id="60" w:name="가중치-결정-방법론"/>
    <w:p>
      <w:pPr>
        <w:pStyle w:val="Heading2"/>
      </w:pPr>
      <w:r>
        <w:t xml:space="preserve">5. 가중치 결정 방법론</w:t>
      </w:r>
    </w:p>
    <w:p>
      <w:pPr>
        <w:pStyle w:val="FirstParagraph"/>
      </w:pPr>
      <w:r>
        <w:rPr>
          <w:b/>
          <w:bCs/>
        </w:rPr>
        <w:t xml:space="preserve">Dawes의 "부적합 선형모델의 견고한 아름다움"</w:t>
      </w:r>
      <w:r>
        <w:t xml:space="preserve">: Dawes(1979)는 최적화 가중치(회귀 가중치) 대신 단위가중치(unit weights, 표준화 후 동일 가중치)를 사용한 부적합 선형모델도 임상적 직관보다 우수하며, 종종 교차타당도에서 최적 모델과 맞먹음을 보였다</w:t>
      </w:r>
      <w:r>
        <w:t xml:space="preserve"> </w:t>
      </w:r>
      <w:hyperlink r:id="rId50">
        <w:r>
          <w:rPr>
            <w:rStyle w:val="Hyperlink"/>
          </w:rPr>
          <w:t xml:space="preserve">( Dawes, 1979 )</w:t>
        </w:r>
      </w:hyperlink>
      <w:r>
        <w:t xml:space="preserve">. 예컨대 대학원 입학에서 GRE, GPA, 대학 선발도 지수를 단위가중치로 합성한 것이 교차타당화 회귀 가중치보다 높은 타당도(.48 vs .38)를 보인 사례까지 있다</w:t>
      </w:r>
      <w:r>
        <w:t xml:space="preserve"> </w:t>
      </w:r>
      <w:hyperlink r:id="rId50">
        <w:r>
          <w:rPr>
            <w:rStyle w:val="Hyperlink"/>
          </w:rPr>
          <w:t xml:space="preserve">( Dawes, 1979 )</w:t>
        </w:r>
      </w:hyperlink>
      <w:r>
        <w:t xml:space="preserve">.</w:t>
      </w:r>
    </w:p>
    <w:p>
      <w:pPr>
        <w:pStyle w:val="BodyText"/>
      </w:pPr>
      <w:r>
        <w:t xml:space="preserve">Schmidt(1971)는 표본 크기가 작을 때 단위가중치가 회귀 가중치보다 교차타당도에서 더 안정적임을 보였다</w:t>
      </w:r>
      <w:r>
        <w:t xml:space="preserve"> </w:t>
      </w:r>
      <w:hyperlink r:id="rId51">
        <w:r>
          <w:rPr>
            <w:rStyle w:val="Hyperlink"/>
          </w:rPr>
          <w:t xml:space="preserve">( Schmidt, 1971 )</w:t>
        </w:r>
      </w:hyperlink>
      <w:r>
        <w:t xml:space="preserve">. Ree, Carretta &amp; Earles(1998)는 Wilks의 정리를 근거로, 하향식(top-down) 결정에서는 가중치가 순위에 거의 영향을 주지 않는다("it don't make no nevermind")고 주장했다</w:t>
      </w:r>
      <w:r>
        <w:t xml:space="preserve"> </w:t>
      </w:r>
      <w:hyperlink r:id="rId52">
        <w:r>
          <w:rPr>
            <w:rStyle w:val="Hyperlink"/>
          </w:rPr>
          <w:t xml:space="preserve">( Ree et al., 1998 )</w:t>
        </w:r>
      </w:hyperlink>
      <w:r>
        <w:t xml:space="preserve">. 서로 다른 가중치로 만든 두 합성점수의 상관이 매우 높기 때문이다</w:t>
      </w:r>
      <w:r>
        <w:t xml:space="preserve"> </w:t>
      </w:r>
      <w:hyperlink r:id="rId52">
        <w:r>
          <w:rPr>
            <w:rStyle w:val="Hyperlink"/>
          </w:rPr>
          <w:t xml:space="preserve">( Ree et al., 1998 )</w:t>
        </w:r>
      </w:hyperlink>
      <w:r>
        <w:t xml:space="preserve">.</w:t>
      </w:r>
    </w:p>
    <w:p>
      <w:pPr>
        <w:pStyle w:val="BodyText"/>
      </w:pPr>
      <w:r>
        <w:t xml:space="preserve">Bobko, Roth &amp; Buster(2007)는 다학문적 문헌을 메타분석하여 단위가중치가 회귀 가중치와 실질적으로 비슷한 예측타당도를 가짐을 확인했다</w:t>
      </w:r>
      <w:r>
        <w:t xml:space="preserve"> </w:t>
      </w:r>
      <w:hyperlink r:id="rId53">
        <w:r>
          <w:rPr>
            <w:rStyle w:val="Hyperlink"/>
          </w:rPr>
          <w:t xml:space="preserve">( Bobko et al., 2007 )</w:t>
        </w:r>
      </w:hyperlink>
      <w:r>
        <w:t xml:space="preserve">. 단, 전문가 판단 기반 가중치와의 비교 데이터는 부족했다</w:t>
      </w:r>
      <w:r>
        <w:t xml:space="preserve"> </w:t>
      </w:r>
      <w:hyperlink r:id="rId53">
        <w:r>
          <w:rPr>
            <w:rStyle w:val="Hyperlink"/>
          </w:rPr>
          <w:t xml:space="preserve">( Bobko et al., 2007 )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중요한 반론</w:t>
      </w:r>
      <w:r>
        <w:t xml:space="preserve">: Schoemaker &amp; Waid(1982)는 70명 대학 입학 평가 실험에서 단위가중치가 5가지 방법(회귀, Keeney-Raiffa 트레이드오프, Saaty 고유벡터, 100점 배분, 단위가중치) 중 명확히 가장 낮은 예측력을 보였다고 보고했다</w:t>
      </w:r>
      <w:r>
        <w:t xml:space="preserve"> </w:t>
      </w:r>
      <w:hyperlink r:id="rId54">
        <w:r>
          <w:rPr>
            <w:rStyle w:val="Hyperlink"/>
          </w:rPr>
          <w:t xml:space="preserve">( Schoemaker &amp; Waid, 1982 )</w:t>
        </w:r>
      </w:hyperlink>
      <w:r>
        <w:t xml:space="preserve">. 이는 Dawes 계열의 "단위가중치가 충분하다"는 주장과 직접 대립한다. Dana &amp; Dawes(2004)는 조정 R² &lt; .40일 때 단위가중치가, R² &lt; .60일 때 상관가중치가 회귀 가중치보다 우수할 수 있음을 보였다</w:t>
      </w:r>
      <w:r>
        <w:t xml:space="preserve"> </w:t>
      </w:r>
      <w:hyperlink r:id="rId55">
        <w:r>
          <w:rPr>
            <w:rStyle w:val="Hyperlink"/>
          </w:rPr>
          <w:t xml:space="preserve">( Dana &amp; Dawes, 2004 )</w:t>
        </w:r>
      </w:hyperlink>
      <w:r>
        <w:t xml:space="preserve">. 즉 예측력이 낮은 상황(사회과학의 대부분)에서는 단순 가중치가 더 견고하다.</w:t>
      </w:r>
    </w:p>
    <w:p>
      <w:pPr>
        <w:pStyle w:val="BodyText"/>
      </w:pPr>
      <w:r>
        <w:rPr>
          <w:b/>
          <w:bCs/>
        </w:rPr>
        <w:t xml:space="preserve">선발에서의 함의</w:t>
      </w:r>
      <w:r>
        <w:t xml:space="preserve">: Sackett, Dahlke, Shewach &amp; Kuncel(2017)은 단위가중치를 사용하면 회귀 가중치 하에서 확보되는 제2예측변수의 증분타당도가 사라질 수 있음을 보였다</w:t>
      </w:r>
      <w:r>
        <w:t xml:space="preserve"> </w:t>
      </w:r>
      <w:hyperlink r:id="rId56">
        <w:r>
          <w:rPr>
            <w:rStyle w:val="Hyperlink"/>
          </w:rPr>
          <w:t xml:space="preserve">( Sackett et al., 2017 )</w:t>
        </w:r>
      </w:hyperlink>
      <w:r>
        <w:t xml:space="preserve">. Schmidt &amp; Hunter(1998)가 보고한 GMA 위에 다른 예측변수를 추가했을 때의 증분타당도 이득은 단위가중치 하에서 축소 또는 소멸할 수 있다</w:t>
      </w:r>
      <w:r>
        <w:t xml:space="preserve"> </w:t>
      </w:r>
      <w:hyperlink r:id="rId56">
        <w:r>
          <w:rPr>
            <w:rStyle w:val="Hyperlink"/>
          </w:rPr>
          <w:t xml:space="preserve">( Sackett et al., 2017 )</w:t>
        </w:r>
      </w:hyperlink>
      <w:r>
        <w:t xml:space="preserve">. 다중허들 하에서도 결론이 달라질 수 있다</w:t>
      </w:r>
      <w:r>
        <w:t xml:space="preserve"> </w:t>
      </w:r>
      <w:hyperlink r:id="rId56">
        <w:r>
          <w:rPr>
            <w:rStyle w:val="Hyperlink"/>
          </w:rPr>
          <w:t xml:space="preserve">( Sackett et al., 2017 )</w:t>
        </w:r>
      </w:hyperlink>
      <w:r>
        <w:t xml:space="preserve">.</w:t>
      </w:r>
    </w:p>
    <w:p>
      <w:pPr>
        <w:pStyle w:val="BodyText"/>
      </w:pPr>
      <w:r>
        <w:t xml:space="preserve">Yu &amp; Kuncel(2020)은 세 개의 인사평가 데이터셋(총 N = 847)에서 일관된 무작위 가중치가 전문가 판단보다 더 높은 예측 정확도를 보임을 몬테카를로 시뮬레이션으로 입증했다</w:t>
      </w:r>
      <w:r>
        <w:t xml:space="preserve"> </w:t>
      </w:r>
      <w:hyperlink r:id="rId57">
        <w:r>
          <w:rPr>
            <w:rStyle w:val="Hyperlink"/>
          </w:rPr>
          <w:t xml:space="preserve">( Yu &amp; Kuncel, 2020 )</w:t>
        </w:r>
      </w:hyperlink>
      <w:r>
        <w:t xml:space="preserve">. 즉, 전문가 가중치는 무작위 수준과 유사하거나 그보다 낮다. Darr &amp; Catano(2016)은 지배분석(dominance analysis)으로 직무성과 예측에 대한 최적 가중치로 인지능력 51%, 구조화면접 38%, 성실성 9%, 정서안정성 2%를 제안했다</w:t>
      </w:r>
      <w:r>
        <w:t xml:space="preserve"> </w:t>
      </w:r>
      <w:hyperlink r:id="rId58">
        <w:r>
          <w:rPr>
            <w:rStyle w:val="Hyperlink"/>
          </w:rPr>
          <w:t xml:space="preserve">( Darr &amp; Catano, 2016 )</w:t>
        </w:r>
      </w:hyperlink>
      <w:r>
        <w:t xml:space="preserve">. 단, 이는 Lee &amp; Hunter(1998) 체계의 메타분석 상관행렬에 기반한 것이며, Sackett et al.(2022)의 갱신된 타당도 하에서는 가중치가 달라질 것이다.</w:t>
      </w:r>
    </w:p>
    <w:p>
      <w:pPr>
        <w:pStyle w:val="BodyText"/>
      </w:pPr>
      <w:r>
        <w:t xml:space="preserve">결론적으로, (1) 표본이 작거나 예측력이 낮을 때는 단위가중치가 더 안정적이나</w:t>
      </w:r>
      <w:r>
        <w:t xml:space="preserve"> </w:t>
      </w:r>
      <w:hyperlink r:id="rId50">
        <w:r>
          <w:rPr>
            <w:rStyle w:val="Hyperlink"/>
          </w:rPr>
          <w:t xml:space="preserve">( Dawes, 1979</w:t>
        </w:r>
      </w:hyperlink>
      <w:r>
        <w:t xml:space="preserve"> </w:t>
      </w:r>
      <w:r>
        <w:t xml:space="preserve">;</w:t>
      </w:r>
      <w:r>
        <w:t xml:space="preserve"> </w:t>
      </w:r>
      <w:hyperlink r:id="rId51">
        <w:r>
          <w:rPr>
            <w:rStyle w:val="Hyperlink"/>
          </w:rPr>
          <w:t xml:space="preserve">Schmidt, 1971</w:t>
        </w:r>
      </w:hyperlink>
      <w:r>
        <w:t xml:space="preserve"> </w:t>
      </w:r>
      <w:r>
        <w:t xml:space="preserve">;</w:t>
      </w:r>
      <w:r>
        <w:t xml:space="preserve"> </w:t>
      </w:r>
      <w:hyperlink r:id="rId55">
        <w:r>
          <w:rPr>
            <w:rStyle w:val="Hyperlink"/>
          </w:rPr>
          <w:t xml:space="preserve">Dana &amp; Dawes, 2004 )</w:t>
        </w:r>
      </w:hyperlink>
      <w:r>
        <w:t xml:space="preserve">, (2) 예측변수 간 유효성 차이가 클 때는 단위가중치가 최적이 아닐 수 있고</w:t>
      </w:r>
      <w:r>
        <w:t xml:space="preserve"> </w:t>
      </w:r>
      <w:hyperlink r:id="rId54">
        <w:r>
          <w:rPr>
            <w:rStyle w:val="Hyperlink"/>
          </w:rPr>
          <w:t xml:space="preserve">( Schoemaker &amp; Waid, 1982</w:t>
        </w:r>
      </w:hyperlink>
      <w:r>
        <w:t xml:space="preserve"> </w:t>
      </w:r>
      <w:r>
        <w:t xml:space="preserve">;</w:t>
      </w:r>
      <w:r>
        <w:t xml:space="preserve"> </w:t>
      </w:r>
      <w:hyperlink r:id="rId56">
        <w:r>
          <w:rPr>
            <w:rStyle w:val="Hyperlink"/>
          </w:rPr>
          <w:t xml:space="preserve">Sackett et al., 2017 )</w:t>
        </w:r>
      </w:hyperlink>
      <w:r>
        <w:t xml:space="preserve">, (3) 전문가 판단 가중치는 무작위 가중치와 맞먹거나 열등하다</w:t>
      </w:r>
      <w:r>
        <w:t xml:space="preserve"> </w:t>
      </w:r>
      <w:hyperlink r:id="rId57">
        <w:r>
          <w:rPr>
            <w:rStyle w:val="Hyperlink"/>
          </w:rPr>
          <w:t xml:space="preserve">( Yu &amp; Kuncel, 2020 )</w:t>
        </w:r>
      </w:hyperlink>
      <w:r>
        <w:t xml:space="preserve">. Newman &amp; Seaver(1976)의 몬테카를로 시뮬레이션도 회귀가 단위가중치보다 우위이나 차이가 크지 않음을 시사했다</w:t>
      </w:r>
      <w:r>
        <w:t xml:space="preserve"> </w:t>
      </w:r>
      <w:hyperlink r:id="rId59">
        <w:r>
          <w:rPr>
            <w:rStyle w:val="Hyperlink"/>
          </w:rPr>
          <w:t xml:space="preserve">( Newman et al., 1976 )</w:t>
        </w:r>
      </w:hyperlink>
      <w:r>
        <w:t xml:space="preserve">.</w:t>
      </w:r>
    </w:p>
    <w:bookmarkEnd w:id="60"/>
    <w:bookmarkStart w:id="75" w:name="자동-서류심사의-편향공정성과-설명가능성"/>
    <w:p>
      <w:pPr>
        <w:pStyle w:val="Heading2"/>
      </w:pPr>
      <w:r>
        <w:t xml:space="preserve">6. 자동 서류심사의 편향·공정성과 설명가능성</w:t>
      </w:r>
    </w:p>
    <w:p>
      <w:pPr>
        <w:pStyle w:val="FirstParagraph"/>
      </w:pPr>
      <w:r>
        <w:rPr>
          <w:b/>
          <w:bCs/>
        </w:rPr>
        <w:t xml:space="preserve">편향의 실체</w:t>
      </w:r>
      <w:r>
        <w:t xml:space="preserve">: 이력서 서류심사에서의 인종·민족 차별은 반복적으로 입증되었다</w:t>
      </w:r>
      <w:r>
        <w:t xml:space="preserve"> </w:t>
      </w:r>
      <w:hyperlink r:id="rId47">
        <w:r>
          <w:rPr>
            <w:rStyle w:val="Hyperlink"/>
          </w:rPr>
          <w:t xml:space="preserve">( Ock, 2022 )</w:t>
        </w:r>
      </w:hyperlink>
      <w:r>
        <w:t xml:space="preserve">. 소수민족 이름이나 단체 소속이 있는 이력서의 거절 확률이 4–6배 높다</w:t>
      </w:r>
      <w:r>
        <w:t xml:space="preserve"> </w:t>
      </w:r>
      <w:hyperlink r:id="rId47">
        <w:r>
          <w:rPr>
            <w:rStyle w:val="Hyperlink"/>
          </w:rPr>
          <w:t xml:space="preserve">( Ock, 2022 )</w:t>
        </w:r>
      </w:hyperlink>
      <w:r>
        <w:t xml:space="preserve">. Wilson &amp; Caliskan(2024)은 대규모 텍스트 임베딩(MTE) 모델들이 이력서 검색에서 백인계 이름을 85.1% 사례에서 유의미하게 선호하고, 흑인 남성이 최대 100% 사례에서 불이익을 받음을 보였다</w:t>
      </w:r>
      <w:r>
        <w:t xml:space="preserve"> </w:t>
      </w:r>
      <w:hyperlink r:id="rId61">
        <w:r>
          <w:rPr>
            <w:rStyle w:val="Hyperlink"/>
          </w:rPr>
          <w:t xml:space="preserve">( Wilson &amp; Caliskan, 2024 )</w:t>
        </w:r>
      </w:hyperlink>
      <w:r>
        <w:t xml:space="preserve">. Li, Li &amp; Lu(2023)는 딥러닝 기반 이력서 스크리닝에서 단어임베딩이 훈련 말뭉치의 고정관념을 승계하여 출신국 차별을 유발함을 입증했다</w:t>
      </w:r>
      <w:r>
        <w:t xml:space="preserve"> </w:t>
      </w:r>
      <w:hyperlink r:id="rId62">
        <w:r>
          <w:rPr>
            <w:rStyle w:val="Hyperlink"/>
          </w:rPr>
          <w:t xml:space="preserve">( Li et al., 2023 )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편향 완화 방법</w:t>
      </w:r>
      <w:r>
        <w:t xml:space="preserve">: Fabris 등(2023)은 알고리즘 채용의 다학제 서베이에서 전처리(재가중치), 처리 중(adversarial debiasing), 후처리(reject option classification)의 세 단계 편향 완화 전략을 체계화했다</w:t>
      </w:r>
      <w:r>
        <w:t xml:space="preserve"> </w:t>
      </w:r>
      <w:hyperlink r:id="rId63">
        <w:r>
          <w:rPr>
            <w:rStyle w:val="Hyperlink"/>
          </w:rPr>
          <w:t xml:space="preserve">( Fabris et al., 2023</w:t>
        </w:r>
      </w:hyperlink>
      <w:r>
        <w:t xml:space="preserve"> </w:t>
      </w:r>
      <w:r>
        <w:t xml:space="preserve">;</w:t>
      </w:r>
      <w:r>
        <w:t xml:space="preserve"> </w:t>
      </w:r>
      <w:hyperlink r:id="rId64">
        <w:r>
          <w:rPr>
            <w:rStyle w:val="Hyperlink"/>
          </w:rPr>
          <w:t xml:space="preserve">Fabris et al., 2023 )</w:t>
        </w:r>
      </w:hyperlink>
      <w:r>
        <w:t xml:space="preserve">. Hickman 등(2024)은 ML 평가의 4단계(훈련데이터 생성, 모델 훈련, 모델 테스트, 모델 배포)에서 각 단계별 편향 원인과 완화법을 통합 검토했다</w:t>
      </w:r>
      <w:r>
        <w:t xml:space="preserve"> </w:t>
      </w:r>
      <w:hyperlink r:id="rId65">
        <w:r>
          <w:rPr>
            <w:rStyle w:val="Hyperlink"/>
          </w:rPr>
          <w:t xml:space="preserve">( Hickman et al., 2024 )</w:t>
        </w:r>
      </w:hyperlink>
      <w:r>
        <w:t xml:space="preserve">. Algamaty(2025)는 재가중치, 적대적 디바이어싱, 공정성 제약적 알고리즘을 비교하였다</w:t>
      </w:r>
      <w:r>
        <w:t xml:space="preserve"> </w:t>
      </w:r>
      <w:hyperlink r:id="rId66">
        <w:r>
          <w:rPr>
            <w:rStyle w:val="Hyperlink"/>
          </w:rPr>
          <w:t xml:space="preserve">( Algamaty, 2025 )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핵심 트레이드오프</w:t>
      </w:r>
      <w:r>
        <w:t xml:space="preserve">: 편향 완화는 타당도(정확도)와의 교환이다. Algamaty(2025)에 따르면 재가중치는 선택률 격차를 10–20%p 줄이나 Recall@10이 몇 %p 하락한다</w:t>
      </w:r>
      <w:r>
        <w:t xml:space="preserve"> </w:t>
      </w:r>
      <w:hyperlink r:id="rId66">
        <w:r>
          <w:rPr>
            <w:rStyle w:val="Hyperlink"/>
          </w:rPr>
          <w:t xml:space="preserve">( Algamaty, 2025 )</w:t>
        </w:r>
      </w:hyperlink>
      <w:r>
        <w:t xml:space="preserve">. Yadav &amp; Ahirwar(2026)은 무감사 AI 스크리닝의 불리한 영향 비율이 0.72 이하(법적 기준 0.80 미달)이나, 전처리+적대훈련+HITL 감사 적용 시 0.88까지 개선됨을 보였다</w:t>
      </w:r>
      <w:r>
        <w:t xml:space="preserve"> </w:t>
      </w:r>
      <w:hyperlink r:id="rId67">
        <w:r>
          <w:rPr>
            <w:rStyle w:val="Hyperlink"/>
          </w:rPr>
          <w:t xml:space="preserve">( Yadav &amp; Ahirwar, 2026 )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설명가능성 요구</w:t>
      </w:r>
      <w:r>
        <w:t xml:space="preserve">: Schumann, Foster, Mattei &amp; Dickerson(2020)은 "공정성과 설명가능성이 알고리즘 채용에 필요하다"고 주장했다</w:t>
      </w:r>
      <w:r>
        <w:t xml:space="preserve"> </w:t>
      </w:r>
      <w:hyperlink r:id="rId68">
        <w:r>
          <w:rPr>
            <w:rStyle w:val="Hyperlink"/>
          </w:rPr>
          <w:t xml:space="preserve">( Schumann et al., 2020 )</w:t>
        </w:r>
      </w:hyperlink>
      <w:r>
        <w:t xml:space="preserve">. Fabeyo 등(2025)은 채용 알고리즘의 XAI 체계적 문헌고찰에서 SHAP, LIME, 의사결정나무, 반사실적 설명이 주로 사용됨을 확인했다</w:t>
      </w:r>
      <w:r>
        <w:t xml:space="preserve"> </w:t>
      </w:r>
      <w:hyperlink r:id="rId69">
        <w:r>
          <w:rPr>
            <w:rStyle w:val="Hyperlink"/>
          </w:rPr>
          <w:t xml:space="preserve">( Fabeyo et al., 2025 )</w:t>
        </w:r>
      </w:hyperlink>
      <w:r>
        <w:t xml:space="preserve">. 그러나 기술적 복잡성과 인간 해석가능성의 한계가 실제 효과를 제약한다</w:t>
      </w:r>
      <w:r>
        <w:t xml:space="preserve"> </w:t>
      </w:r>
      <w:hyperlink r:id="rId69">
        <w:r>
          <w:rPr>
            <w:rStyle w:val="Hyperlink"/>
          </w:rPr>
          <w:t xml:space="preserve">( Fabeyo et al., 2025 )</w:t>
        </w:r>
      </w:hyperlink>
      <w:r>
        <w:t xml:space="preserve">. Agapova &amp; Lukmanov(2026)은 통합기울기(Integrated Gradients)를 사용해 이력서 분류기의 편향된 특징 의존성을 식별하고, GroupDRO, Focal Loss, 적대적 디바이어싱, 데이터 스크러빙 등 6가지 디바이어싱 기법을 비교했다</w:t>
      </w:r>
      <w:r>
        <w:t xml:space="preserve"> </w:t>
      </w:r>
      <w:hyperlink r:id="rId70">
        <w:r>
          <w:rPr>
            <w:rStyle w:val="Hyperlink"/>
          </w:rPr>
          <w:t xml:space="preserve">( Agapova &amp; Lukmanov, 2026 )</w:t>
        </w:r>
      </w:hyperlink>
      <w:r>
        <w:t xml:space="preserve">. FairHire(Liu &amp; Aithal, 2025)는 ChatGPT-4o 기반의 프롬프트 엔지니어링 파이프라인에서 성별·연령·인종 등 민감 속성을 익명화한 뒤 구조화된 평가를 수행하여 순위 근거를 제공한다</w:t>
      </w:r>
      <w:r>
        <w:t xml:space="preserve"> </w:t>
      </w:r>
      <w:hyperlink r:id="rId71">
        <w:r>
          <w:rPr>
            <w:rStyle w:val="Hyperlink"/>
          </w:rPr>
          <w:t xml:space="preserve">( Liu &amp; Aithal, 2025 )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법적·제도적 맥락</w:t>
      </w:r>
      <w:r>
        <w:t xml:space="preserve">: 미국 EEOC의 4/5 규칙과 EU GDPR 제22조(자동화된 의사결정에 대한 권리)가 핵심 기준이다</w:t>
      </w:r>
      <w:r>
        <w:t xml:space="preserve"> </w:t>
      </w:r>
      <w:hyperlink r:id="rId72">
        <w:r>
          <w:rPr>
            <w:rStyle w:val="Hyperlink"/>
          </w:rPr>
          <w:t xml:space="preserve">( Langenkamp et al., 2020</w:t>
        </w:r>
      </w:hyperlink>
      <w:r>
        <w:t xml:space="preserve"> </w:t>
      </w:r>
      <w:r>
        <w:t xml:space="preserve">;</w:t>
      </w:r>
      <w:r>
        <w:t xml:space="preserve"> </w:t>
      </w:r>
      <w:hyperlink r:id="rId63">
        <w:r>
          <w:rPr>
            <w:rStyle w:val="Hyperlink"/>
          </w:rPr>
          <w:t xml:space="preserve">Fabris et al., 2023 )</w:t>
        </w:r>
      </w:hyperlink>
      <w:r>
        <w:t xml:space="preserve">. Brar(2026)은 대학의 RFP 및 벤더 계약서 23건을 분석하여, 11개 중 9개가 자동 이력서 파싱을 요청하면서도 단 2개만 감사 접근권을 요구했고, 어떤 RFP도 지원자를 이해관계자로 명시하지 않았음을 밝혔다</w:t>
      </w:r>
      <w:r>
        <w:t xml:space="preserve"> </w:t>
      </w:r>
      <w:hyperlink r:id="rId73">
        <w:r>
          <w:rPr>
            <w:rStyle w:val="Hyperlink"/>
          </w:rPr>
          <w:t xml:space="preserve">( Brar, 2026 )</w:t>
        </w:r>
      </w:hyperlink>
      <w:r>
        <w:t xml:space="preserve">. 즉, 제도적 틀이 공정성 보장에 미흡하다.</w:t>
      </w:r>
    </w:p>
    <w:p>
      <w:pPr>
        <w:pStyle w:val="BodyText"/>
      </w:pPr>
      <w:r>
        <w:t xml:space="preserve">Castleman, Shen, Metevier, Springer &amp; Korolova(2026)는 알려진 정답(ground truth) 순위가 있는 합성 이력서 데이터셋을 구성하여 LLM 스코어링의 타당도를 직접 측정했다</w:t>
      </w:r>
      <w:r>
        <w:t xml:space="preserve"> </w:t>
      </w:r>
      <w:hyperlink r:id="rId74">
        <w:r>
          <w:rPr>
            <w:rStyle w:val="Hyperlink"/>
          </w:rPr>
          <w:t xml:space="preserve">( Castleman et al., 2026 )</w:t>
        </w:r>
      </w:hyperlink>
      <w:r>
        <w:t xml:space="preserve">. 많은 모델이 더 자격 있는 이력서를 일관되게 선택하지 못했고, 동등 자격 후보 간에 안정적으로 기권하지도 않았다</w:t>
      </w:r>
      <w:r>
        <w:t xml:space="preserve"> </w:t>
      </w:r>
      <w:hyperlink r:id="rId74">
        <w:r>
          <w:rPr>
            <w:rStyle w:val="Hyperlink"/>
          </w:rPr>
          <w:t xml:space="preserve">( Castleman et al., 2026 )</w:t>
        </w:r>
      </w:hyperlink>
      <w:r>
        <w:t xml:space="preserve">. 이는 LLM 서류심사의 타당도 자체가 불안정함을 시사한다.</w:t>
      </w:r>
    </w:p>
    <w:bookmarkEnd w:id="75"/>
    <w:bookmarkStart w:id="77" w:name="스코어링-루브릭-제안"/>
    <w:p>
      <w:pPr>
        <w:pStyle w:val="Heading2"/>
      </w:pPr>
      <w:r>
        <w:t xml:space="preserve">스코어링 루브릭 제안</w:t>
      </w:r>
    </w:p>
    <w:p>
      <w:pPr>
        <w:pStyle w:val="FirstParagraph"/>
      </w:pPr>
      <w:r>
        <w:t xml:space="preserve">위 근거를 바탕으로, 직군 무관 범용 매칭 엔진의 스코어링 루브릭을 다음과 같이 제안한다. "근거 있는 사실"과 "제안"을 구분하여 표시한다.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평가 축</w:t>
            </w:r>
          </w:p>
        </w:tc>
        <w:tc>
          <w:tcPr/>
          <w:p>
            <w:pPr>
              <w:pStyle w:val="BodyText"/>
            </w:pPr>
            <w:r>
              <w:t xml:space="preserve">가중치(제안)</w:t>
            </w:r>
          </w:p>
        </w:tc>
        <w:tc>
          <w:tcPr/>
          <w:p>
            <w:pPr>
              <w:pStyle w:val="BodyText"/>
            </w:pPr>
            <w:r>
              <w:t xml:space="preserve">핸드 요건 여부(제안)</w:t>
            </w:r>
          </w:p>
        </w:tc>
        <w:tc>
          <w:tcPr/>
          <w:p>
            <w:pPr>
              <w:pStyle w:val="BodyText"/>
            </w:pPr>
            <w:r>
              <w:t xml:space="preserve">근거 있는 사실</w:t>
            </w:r>
          </w:p>
        </w:tc>
        <w:tc>
          <w:tcPr/>
          <w:p>
            <w:pPr>
              <w:pStyle w:val="BodyText"/>
            </w:pPr>
            <w:r>
              <w:t xml:space="preserve">축별 스코어 산출 방식(제안)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직무 관련 기능(skills) 정합도</w:t>
            </w:r>
          </w:p>
        </w:tc>
        <w:tc>
          <w:tcPr/>
          <w:p>
            <w:pPr>
              <w:pStyle w:val="BodyText"/>
            </w:pPr>
            <w:r>
              <w:t xml:space="preserve">0.35</w:t>
            </w:r>
          </w:p>
        </w:tc>
        <w:tc>
          <w:tcPr/>
          <w:p>
            <w:pPr>
              <w:pStyle w:val="BodyText"/>
            </w:pPr>
            <w:r>
              <w:t xml:space="preserve">필수 기능 미충족 → 허들(탈락), 우대 기능 → 보상적 가산</w:t>
            </w:r>
          </w:p>
        </w:tc>
        <w:tc>
          <w:tcPr/>
          <w:p>
            <w:pPr>
              <w:pStyle w:val="BodyText"/>
            </w:pPr>
            <w:r>
              <w:t xml:space="preserve">구조화 면접·작업표본 등 직무특정 측정이 가장 높은 타당도를 보임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( Sackett et al., 2021 )</w:t>
              </w:r>
            </w:hyperlink>
            <w:r>
              <w:t xml:space="preserve">; 기능 매칭이 자동 시스템의 핵심 축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( Joshi et al., 2026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Green, 2023 )</w:t>
              </w:r>
            </w:hyperlink>
            <w:r>
              <w:br/>
            </w:r>
          </w:p>
        </w:tc>
        <w:tc>
          <w:tcPr/>
          <w:p>
            <w:pPr>
              <w:pStyle w:val="BodyText"/>
            </w:pPr>
            <w:r>
              <w:t xml:space="preserve">공고에서 파싱한 필수 기능 집합 대비 지원자 기능 커버리지 비율 × 100. 필수 기능 1개 미충족 시 해당 축 점수 = 0(허들). 우대 기능은 가산점으로 보상적 처리.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경력 관련성</w:t>
            </w:r>
          </w:p>
        </w:tc>
        <w:tc>
          <w:tcPr/>
          <w:p>
            <w:pPr>
              <w:pStyle w:val="BodyText"/>
            </w:pPr>
            <w:r>
              <w:t xml:space="preserve">0.25</w:t>
            </w:r>
          </w:p>
        </w:tc>
        <w:tc>
          <w:tcPr/>
          <w:p>
            <w:pPr>
              <w:pStyle w:val="BodyText"/>
            </w:pPr>
            <w:r>
              <w:t xml:space="preserve">최소 경력 연차 미충족 → 허들, 초과 연차 → 보상적(조화 붕괴 방지)</w:t>
            </w:r>
          </w:p>
        </w:tc>
        <w:tc>
          <w:tcPr/>
          <w:p>
            <w:pPr>
              <w:pStyle w:val="BodyText"/>
            </w:pPr>
            <w:r>
              <w:t xml:space="preserve">경력 연차의 준거타당도는 낮음(ρ ≈ .10–.18)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( Schmidt &amp; Hunter, 1998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Sackett et al., 2021 )</w:t>
              </w:r>
            </w:hyperlink>
            <w:r>
              <w:t xml:space="preserve">; 그러나Cowgill(2017)에서 ML이 비정형 경력 풀에서 유리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( Cowgill, 2017 )</w:t>
              </w:r>
            </w:hyperlink>
            <w:r>
              <w:br/>
            </w:r>
          </w:p>
        </w:tc>
        <w:tc>
          <w:tcPr/>
          <w:p>
            <w:pPr>
              <w:pStyle w:val="BodyText"/>
            </w:pPr>
            <w:r>
              <w:t xml:space="preserve">공고 요건 연차 대비 지원자 연차 비율. 단, 최소 연차 미충족은 허들(해당 축 = 0). 초과 연차는 증가함수가 아닌 포화함수(예: 1 – e^(–k·초과분/요구분))로 처리.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학력·자격 요건 충족</w:t>
            </w:r>
          </w:p>
        </w:tc>
        <w:tc>
          <w:tcPr/>
          <w:p>
            <w:pPr>
              <w:pStyle w:val="BodyText"/>
            </w:pPr>
            <w:r>
              <w:t xml:space="preserve">0.15</w:t>
            </w:r>
          </w:p>
        </w:tc>
        <w:tc>
          <w:tcPr/>
          <w:p>
            <w:pPr>
              <w:pStyle w:val="BodyText"/>
            </w:pPr>
            <w:r>
              <w:t xml:space="preserve">최소 학력/자격 미충족 → 허들</w:t>
            </w:r>
          </w:p>
        </w:tc>
        <w:tc>
          <w:tcPr/>
          <w:p>
            <w:pPr>
              <w:pStyle w:val="BodyText"/>
            </w:pPr>
            <w:r>
              <w:t xml:space="preserve">교육 연수의 준거타당도 매우 낮음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( Schmidt &amp; Hunter, 1998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Sackett et al., 2021 )</w:t>
              </w:r>
            </w:hyperlink>
            <w:r>
              <w:t xml:space="preserve">; 그러나 법적·직무 규제 요건(면허 등)은 비보상적 허들로 처리 필요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( Riggio &amp; Johnson, 2026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Risavy &amp; Hausdorf, 2011 )</w:t>
              </w:r>
            </w:hyperlink>
            <w:r>
              <w:br/>
            </w:r>
          </w:p>
        </w:tc>
        <w:tc>
          <w:tcPr/>
          <w:p>
            <w:pPr>
              <w:pStyle w:val="BodyText"/>
            </w:pPr>
            <w:r>
              <w:t xml:space="preserve">학력 수준 및 자격증 보유 여부를 이진+가산으로 처리. 최소 요건 미충족 시 해당 축 = 0(허들). 초과 학력/추가 자격은 작은 가산.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의미적 직무 적합도(semantic fit)</w:t>
            </w:r>
          </w:p>
        </w:tc>
        <w:tc>
          <w:tcPr/>
          <w:p>
            <w:pPr>
              <w:pStyle w:val="BodyText"/>
            </w:pPr>
            <w:r>
              <w:t xml:space="preserve">0.15</w:t>
            </w:r>
          </w:p>
        </w:tc>
        <w:tc>
          <w:tcPr/>
          <w:p>
            <w:pPr>
              <w:pStyle w:val="BodyText"/>
            </w:pPr>
            <w:r>
              <w:t xml:space="preserve">보상적</w:t>
            </w:r>
          </w:p>
        </w:tc>
        <w:tc>
          <w:tcPr/>
          <w:p>
            <w:pPr>
              <w:pStyle w:val="BodyText"/>
            </w:pPr>
            <w:r>
              <w:t xml:space="preserve">P-J D-A fit 지각이 직무성과와 유의미 관계가 아님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( Cable &amp; DeRue, 2002 )</w:t>
              </w:r>
            </w:hyperlink>
            <w:r>
              <w:t xml:space="preserve">; 그러나 N-S fit이 직무만족 등과 연결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( Cable &amp; DeRue, 2002 )</w:t>
              </w:r>
            </w:hyperlink>
            <w:r>
              <w:t xml:space="preserve">; 의미적 유사도는 자동 매칭의 핵심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( Joshi et al., 2026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Tanberk et al., 2023 )</w:t>
              </w:r>
            </w:hyperlink>
            <w:r>
              <w:br/>
            </w:r>
          </w:p>
        </w:tc>
        <w:tc>
          <w:tcPr/>
          <w:p>
            <w:pPr>
              <w:pStyle w:val="BodyText"/>
            </w:pPr>
            <w:r>
              <w:t xml:space="preserve">Sentence-BERT 등으로 이력서 전체와 공고 전체의 의미적 유사도(코사인) × 100. 보상적 처리만.</w:t>
            </w: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직무-외적 다양성 보정</w:t>
            </w:r>
          </w:p>
        </w:tc>
        <w:tc>
          <w:tcPr/>
          <w:p>
            <w:pPr>
              <w:pStyle w:val="BodyText"/>
            </w:pPr>
            <w:r>
              <w:t xml:space="preserve">0.10</w:t>
            </w:r>
          </w:p>
        </w:tc>
        <w:tc>
          <w:tcPr/>
          <w:p>
            <w:pPr>
              <w:pStyle w:val="BodyText"/>
            </w:pPr>
            <w:r>
              <w:t xml:space="preserve">보상적(감점 방지)</w:t>
            </w:r>
          </w:p>
        </w:tc>
        <w:tc>
          <w:tcPr/>
          <w:p>
            <w:pPr>
              <w:pStyle w:val="BodyText"/>
            </w:pPr>
            <w:r>
              <w:t xml:space="preserve">소수집단 불리한 영향 비율 &lt; 0.80 시 법적 위험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( Yadav &amp; Ahirwar, 2026 )</w:t>
              </w:r>
            </w:hyperlink>
            <w:r>
              <w:t xml:space="preserve">; 편향 d ≥ 0.20이면 선발비율 조정이 무효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( Ock, 2022 )</w:t>
              </w:r>
            </w:hyperlink>
            <w:r>
              <w:t xml:space="preserve">; 익명화가 편향 완화에 기여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( Liu &amp; Aithal, 2025</w:t>
              </w:r>
            </w:hyperlink>
            <w:r>
              <w:t xml:space="preserve"> </w:t>
            </w:r>
            <w:r>
              <w:t xml:space="preserve">;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Deshpande et al., 2020 )</w:t>
              </w:r>
            </w:hyperlink>
            <w:r>
              <w:br/>
            </w:r>
          </w:p>
        </w:tc>
        <w:tc>
          <w:tcPr/>
          <w:p>
            <w:pPr>
              <w:pStyle w:val="BodyText"/>
            </w:pPr>
            <w:r>
              <w:t xml:space="preserve">민감 속성(이름, 성별, 출신지, 출신교 등) 익명화 처리 후 스코어링. 별도 편향 감사에서 집단별 선택률 격차 모니터링. 4/5 규칙 위반 시 가중치 재조정이 아닌 모델 원인 진단.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가중치 산출 근거</w:t>
      </w:r>
      <w:r>
        <w:t xml:space="preserve">: 기능(0.35)과 경력(0.25)에 최고 가중치를 둔 것은 Sackett et al.(2022)의 갱신 타당도에서 직무특정 측정이 상위이며</w:t>
      </w:r>
      <w:r>
        <w:t xml:space="preserve"> </w:t>
      </w:r>
      <w:hyperlink r:id="rId10">
        <w:r>
          <w:rPr>
            <w:rStyle w:val="Hyperlink"/>
          </w:rPr>
          <w:t xml:space="preserve">( Sackett et al., 2021 )</w:t>
        </w:r>
      </w:hyperlink>
      <w:r>
        <w:t xml:space="preserve">, Cowgill(2017)에서 기능·경력 매칭이 실제 채용 효용과 연결됨</w:t>
      </w:r>
      <w:r>
        <w:t xml:space="preserve"> </w:t>
      </w:r>
      <w:hyperlink r:id="rId38">
        <w:r>
          <w:rPr>
            <w:rStyle w:val="Hyperlink"/>
          </w:rPr>
          <w:t xml:space="preserve">( Cowgill, 2017 )</w:t>
        </w:r>
      </w:hyperlink>
      <w:r>
        <w:t xml:space="preserve">에 근거한다(사실). 세부 비율(0.35:0.25:0.15:0.15:0.10)은 제안이며, 회귀 가중치 추정이 불가능하므로</w:t>
      </w:r>
      <w:r>
        <w:t xml:space="preserve"> </w:t>
      </w:r>
      <w:hyperlink r:id="rId55">
        <w:r>
          <w:rPr>
            <w:rStyle w:val="Hyperlink"/>
          </w:rPr>
          <w:t xml:space="preserve">( Dana &amp; Dawes, 2004 )</w:t>
        </w:r>
      </w:hyperlink>
      <w:r>
        <w:t xml:space="preserve"> </w:t>
      </w:r>
      <w:r>
        <w:t xml:space="preserve">단위가중치에 가까우나 예측변수 간 유효성 차이를 반영하여 기능에 더 높은 가중치를 부여했다(제안). 기능을 허들+보상 혼합으로 처리한 것은 Ock(2022)의 시뮬레이션</w:t>
      </w:r>
      <w:r>
        <w:t xml:space="preserve"> </w:t>
      </w:r>
      <w:hyperlink r:id="rId47">
        <w:r>
          <w:rPr>
            <w:rStyle w:val="Hyperlink"/>
          </w:rPr>
          <w:t xml:space="preserve">( Ock, 2022 )</w:t>
        </w:r>
      </w:hyperlink>
      <w:r>
        <w:t xml:space="preserve"> </w:t>
      </w:r>
      <w:r>
        <w:t xml:space="preserve">및 Sackett &amp; Roth(1996)</w:t>
      </w:r>
      <w:r>
        <w:t xml:space="preserve"> </w:t>
      </w:r>
      <w:hyperlink r:id="rId44">
        <w:r>
          <w:rPr>
            <w:rStyle w:val="Hyperlink"/>
          </w:rPr>
          <w:t xml:space="preserve">( Sackett &amp; Roth, 1996 )</w:t>
        </w:r>
      </w:hyperlink>
      <w:r>
        <w:t xml:space="preserve">에서 허들-후-보상 전략이 성과-다양성 균형에 유리하다는 근거에 기반한다(사실). 단위가중치 대비 차등 가중치가 실제 순위에 미치는 영향은 작을 수 있으나</w:t>
      </w:r>
      <w:r>
        <w:t xml:space="preserve"> </w:t>
      </w:r>
      <w:hyperlink r:id="rId52">
        <w:r>
          <w:rPr>
            <w:rStyle w:val="Hyperlink"/>
          </w:rPr>
          <w:t xml:space="preserve">( Ree et al., 1998</w:t>
        </w:r>
      </w:hyperlink>
      <w:r>
        <w:t xml:space="preserve"> </w:t>
      </w:r>
      <w:r>
        <w:t xml:space="preserve">;</w:t>
      </w:r>
      <w:r>
        <w:t xml:space="preserve"> </w:t>
      </w:r>
      <w:hyperlink r:id="rId53">
        <w:r>
          <w:rPr>
            <w:rStyle w:val="Hyperlink"/>
          </w:rPr>
          <w:t xml:space="preserve">Bobko et al., 2007 )</w:t>
        </w:r>
      </w:hyperlink>
      <w:r>
        <w:t xml:space="preserve">, 필수요건 허들 처리의 효과는 크다</w:t>
      </w:r>
      <w:r>
        <w:t xml:space="preserve"> </w:t>
      </w:r>
      <w:hyperlink r:id="rId46">
        <w:r>
          <w:rPr>
            <w:rStyle w:val="Hyperlink"/>
          </w:rPr>
          <w:t xml:space="preserve">( Risavy &amp; Hausdorf, 2011</w:t>
        </w:r>
      </w:hyperlink>
      <w:r>
        <w:t xml:space="preserve"> </w:t>
      </w:r>
      <w:r>
        <w:t xml:space="preserve">;</w:t>
      </w:r>
      <w:r>
        <w:t xml:space="preserve"> </w:t>
      </w:r>
      <w:hyperlink r:id="rId44">
        <w:r>
          <w:rPr>
            <w:rStyle w:val="Hyperlink"/>
          </w:rPr>
          <w:t xml:space="preserve">Sackett &amp; Roth, 1996 )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설명가능성 설계(제안)</w:t>
      </w:r>
      <w:r>
        <w:t xml:space="preserve">: 각 축별 점수와 가중치를 명시하고, 감점/탈락 사유를 출력한다. "필수 기능 X 미충족으로 축 1 = 0(탈락)" 또는 "경력 연차 부족(요구 3년, 보유 1년)으로 축 2 = 0(탈락)"과 같이 인간이 읽을 수 있는 형태로 제공한다. 이는 SHAP/LIME의 기술적 복잡성 한계</w:t>
      </w:r>
      <w:r>
        <w:t xml:space="preserve"> </w:t>
      </w:r>
      <w:hyperlink r:id="rId69">
        <w:r>
          <w:rPr>
            <w:rStyle w:val="Hyperlink"/>
          </w:rPr>
          <w:t xml:space="preserve">( Fabeyo et al., 2025 )</w:t>
        </w:r>
      </w:hyperlink>
      <w:r>
        <w:t xml:space="preserve">를 보완하기 위해 룰 기반 설명을 병행하는 전략이다(제안).</w:t>
      </w:r>
    </w:p>
    <w:bookmarkEnd w:id="77"/>
    <w:p>
      <w:r>
        <w:br w:type="page"/>
      </w:r>
    </w:p>
    <w:bookmarkStart w:id="79" w:name="bibliography-title"/>
    <w:p>
      <w:pPr>
        <w:pStyle w:val="Heading1"/>
      </w:pPr>
      <w:r>
        <w:t xml:space="preserve">References</w:t>
      </w:r>
    </w:p>
    <w:p>
      <w:pPr>
        <w:pStyle w:val="FirstParagraph"/>
      </w:pPr>
      <w:hyperlink r:id="rId70"/>
    </w:p>
    <w:p>
      <w:pPr>
        <w:pStyle w:val="BodyText"/>
      </w:pPr>
      <w:r>
        <w:t xml:space="preserve">Agapova, N., &amp; Lukmanov, R. (2026). Improving Fairness in AI-Powered Recrutiment: An Interpretable Resume Screening System.</w:t>
      </w:r>
      <w:r>
        <w:t xml:space="preserve"> </w:t>
      </w:r>
      <w:r>
        <w:rPr>
          <w:i/>
          <w:iCs/>
        </w:rPr>
        <w:t xml:space="preserve">Mathematics &amp;amp; AI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(2). https://enigma.ist/publications/019f5bbe-280f-73c5-a0d3-d193d700418b/pdf</w:t>
      </w:r>
    </w:p>
    <w:p>
      <w:pPr>
        <w:pStyle w:val="BodyText"/>
      </w:pPr>
      <w:hyperlink r:id="rId41"/>
    </w:p>
    <w:p>
      <w:pPr>
        <w:pStyle w:val="BodyText"/>
      </w:pPr>
      <w:r>
        <w:t xml:space="preserve">Aiken, J. R., &amp; Hanges, P. J. (2017).</w:t>
      </w:r>
      <w:r>
        <w:t xml:space="preserve"> </w:t>
      </w:r>
      <w:r>
        <w:rPr>
          <w:i/>
          <w:iCs/>
        </w:rPr>
        <w:t xml:space="preserve">The Sum of the Parts</w:t>
      </w:r>
      <w:r>
        <w:t xml:space="preserve">. https://www.taylorfrancis.com/books/9781317426387/chapters/10.4324/9781315690193-17</w:t>
      </w:r>
    </w:p>
    <w:p>
      <w:pPr>
        <w:pStyle w:val="BodyText"/>
      </w:pPr>
      <w:hyperlink r:id="rId66"/>
    </w:p>
    <w:p>
      <w:pPr>
        <w:pStyle w:val="BodyText"/>
      </w:pPr>
      <w:r>
        <w:t xml:space="preserve">Algamaty, R. K. (2025). Fair and Transparent AI for Hiring: Evaluating Resume-Job Matching, Bias Mitigation, and Human-in-the-Loop Auditing.</w:t>
      </w:r>
      <w:r>
        <w:t xml:space="preserve"> </w:t>
      </w:r>
      <w:r>
        <w:rPr>
          <w:i/>
          <w:iCs/>
        </w:rPr>
        <w:t xml:space="preserve">Libyan Open University Journal of Applied Sciences (LOUJAS)</w:t>
      </w:r>
      <w:r>
        <w:t xml:space="preserve">, 01–10. https://oujournals.ly/index.php/LOUJAS/article/view/42</w:t>
      </w:r>
    </w:p>
    <w:p>
      <w:pPr>
        <w:pStyle w:val="BodyText"/>
      </w:pPr>
      <w:hyperlink r:id="rId34"/>
    </w:p>
    <w:p>
      <w:pPr>
        <w:pStyle w:val="BodyText"/>
      </w:pPr>
      <w:r>
        <w:t xml:space="preserve">B, D., Simha, J. B., &amp; Abhi, S. (2025).</w:t>
      </w:r>
      <w:r>
        <w:t xml:space="preserve"> </w:t>
      </w:r>
      <w:r>
        <w:rPr>
          <w:i/>
          <w:iCs/>
        </w:rPr>
        <w:t xml:space="preserve">Hybrid Resume Fitment Scoring with LLMs and AHP</w:t>
      </w:r>
      <w:r>
        <w:t xml:space="preserve">. https://ieeexplore.ieee.org/document/11330300/</w:t>
      </w:r>
    </w:p>
    <w:p>
      <w:pPr>
        <w:pStyle w:val="BodyText"/>
      </w:pPr>
      <w:hyperlink r:id="rId11"/>
    </w:p>
    <w:p>
      <w:pPr>
        <w:pStyle w:val="BodyText"/>
      </w:pPr>
      <w:r>
        <w:t xml:space="preserve">Berry, C. M., Lievens, F., Zhang, C., &amp; Sackett, P. R. (2024). Insights from an updated personnel selection meta-analytic matrix: Revisiting general mental ability tests’ role in the validity-diversity trade-off.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109</w:t>
      </w:r>
      <w:r>
        <w:t xml:space="preserve">(10), 1611–1634. https://doi.apa.org/doi/10.1037/apl0001203</w:t>
      </w:r>
    </w:p>
    <w:p>
      <w:pPr>
        <w:pStyle w:val="BodyText"/>
      </w:pPr>
      <w:hyperlink r:id="rId53"/>
    </w:p>
    <w:p>
      <w:pPr>
        <w:pStyle w:val="BodyText"/>
      </w:pPr>
      <w:r>
        <w:t xml:space="preserve">Bobko, P., Roth, P. L., &amp; Buster, M. A. (2007). The Usefulness of Unit Weights in Creating Composite Scores.</w:t>
      </w:r>
      <w:r>
        <w:t xml:space="preserve"> </w:t>
      </w:r>
      <w:r>
        <w:rPr>
          <w:i/>
          <w:iCs/>
        </w:rPr>
        <w:t xml:space="preserve">Organizational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(4), 689–709. https://journals.sagepub.com/doi/10.1177/1094428106294734</w:t>
      </w:r>
    </w:p>
    <w:p>
      <w:pPr>
        <w:pStyle w:val="BodyText"/>
      </w:pPr>
      <w:hyperlink r:id="rId73"/>
    </w:p>
    <w:p>
      <w:pPr>
        <w:pStyle w:val="BodyText"/>
      </w:pPr>
      <w:r>
        <w:t xml:space="preserve">Brar, A. (2026). Auditing the Shortlist: Measuring and Mitigating Demographic Bias in LLM-Assisted, Early-Career Resume Ranking; A Sociotechnical Analysis of AI-Assisted Resume Screening in Entry-Level Hiring.</w:t>
      </w:r>
      <w:r>
        <w:t xml:space="preserve"> </w:t>
      </w:r>
      <w:r>
        <w:rPr>
          <w:i/>
          <w:iCs/>
        </w:rPr>
        <w:t xml:space="preserve">Libra</w:t>
      </w:r>
      <w:r>
        <w:t xml:space="preserve">. https://libraetd.lib.virginia.edu/public_view/oid-d7u9chfp0efrfrm4fqug</w:t>
      </w:r>
    </w:p>
    <w:p>
      <w:pPr>
        <w:pStyle w:val="BodyText"/>
      </w:pPr>
      <w:hyperlink r:id="rId29"/>
    </w:p>
    <w:p>
      <w:pPr>
        <w:pStyle w:val="BodyText"/>
      </w:pPr>
      <w:r>
        <w:t xml:space="preserve">C, K. K. (2025). Career Compass AI.</w:t>
      </w:r>
      <w:r>
        <w:t xml:space="preserve"> </w:t>
      </w:r>
      <w:r>
        <w:rPr>
          <w:i/>
          <w:iCs/>
        </w:rPr>
        <w:t xml:space="preserve">International Journal of Advanced Research in Science and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(11), 1663–1667. https://ijarst.com/article/415</w:t>
      </w:r>
    </w:p>
    <w:p>
      <w:pPr>
        <w:pStyle w:val="BodyText"/>
      </w:pPr>
      <w:hyperlink r:id="rId20"/>
    </w:p>
    <w:p>
      <w:pPr>
        <w:pStyle w:val="BodyText"/>
      </w:pPr>
      <w:r>
        <w:t xml:space="preserve">Cable, D. M., &amp; DeRue, D. S. (2002). The convergent and discriminant validity of subjective fit perceptions.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87</w:t>
      </w:r>
      <w:r>
        <w:t xml:space="preserve">(5), 875–884. https://doi.apa.org/doi/10.1037/0021-9010.87.5.875</w:t>
      </w:r>
    </w:p>
    <w:p>
      <w:pPr>
        <w:pStyle w:val="BodyText"/>
      </w:pPr>
      <w:hyperlink r:id="rId74"/>
    </w:p>
    <w:p>
      <w:pPr>
        <w:pStyle w:val="BodyText"/>
      </w:pPr>
      <w:r>
        <w:t xml:space="preserve">Castleman, J., Shen, Z., Metevier, B., Springer, M., &amp; Korolova, A. (2026). Measuring Validity in LLM-based Resume Screening.</w:t>
      </w:r>
      <w:r>
        <w:t xml:space="preserve"> </w:t>
      </w:r>
      <w:r>
        <w:rPr>
          <w:i/>
          <w:iCs/>
        </w:rPr>
        <w:t xml:space="preserve">ArXiv</w:t>
      </w:r>
      <w:r>
        <w:t xml:space="preserve">,</w:t>
      </w:r>
      <w:r>
        <w:t xml:space="preserve"> </w:t>
      </w:r>
      <w:r>
        <w:rPr>
          <w:i/>
          <w:iCs/>
        </w:rPr>
        <w:t xml:space="preserve">abs/2602.18550</w:t>
      </w:r>
      <w:r>
        <w:t xml:space="preserve">. https://arxiv.org/abs/2602.18550</w:t>
      </w:r>
    </w:p>
    <w:p>
      <w:pPr>
        <w:pStyle w:val="BodyText"/>
      </w:pPr>
      <w:hyperlink r:id="rId27"/>
    </w:p>
    <w:p>
      <w:pPr>
        <w:pStyle w:val="BodyText"/>
      </w:pPr>
      <w:r>
        <w:t xml:space="preserve">Chakrawarti, V., Pathak, S. K., Gupta, V., Kumar, A., &amp; Sadim, Mohd. (2025). ResuMatch: AI-Powered Resume-Job Description Matching System.</w:t>
      </w:r>
      <w:r>
        <w:t xml:space="preserve"> </w:t>
      </w:r>
      <w:r>
        <w:rPr>
          <w:i/>
          <w:iCs/>
        </w:rPr>
        <w:t xml:space="preserve">INTERANTIONAL JOURNAL OF SCIENTIFIC RESEARCH IN ENGINEERING AND MANAGEMENT</w:t>
      </w:r>
      <w:r>
        <w:t xml:space="preserve">,</w:t>
      </w:r>
      <w:r>
        <w:t xml:space="preserve"> </w:t>
      </w:r>
      <w:r>
        <w:rPr>
          <w:i/>
          <w:iCs/>
        </w:rPr>
        <w:t xml:space="preserve">09</w:t>
      </w:r>
      <w:r>
        <w:t xml:space="preserve">(12), 1–9. https://ijsrem.com/download/resumatch-ai-powered-resume-job-description-matching-system/</w:t>
      </w:r>
    </w:p>
    <w:p>
      <w:pPr>
        <w:pStyle w:val="BodyText"/>
      </w:pPr>
      <w:hyperlink r:id="rId18"/>
    </w:p>
    <w:p>
      <w:pPr>
        <w:pStyle w:val="BodyText"/>
      </w:pPr>
      <w:r>
        <w:t xml:space="preserve">Cooman, R. D., &amp; Vleugels, W. (2022). Person–Environment Fit: Theoretical Perspectives, Conceptualizations, and Outcomes.</w:t>
      </w:r>
      <w:r>
        <w:t xml:space="preserve"> </w:t>
      </w:r>
      <w:r>
        <w:rPr>
          <w:i/>
          <w:iCs/>
        </w:rPr>
        <w:t xml:space="preserve">Oxford Research Encyclopedia of Business and Management</w:t>
      </w:r>
      <w:r>
        <w:t xml:space="preserve">. https://oxfordre.com/business/view/10.1093/acrefore/9780190224851.001.0001/acrefore-9780190224851-e-377</w:t>
      </w:r>
    </w:p>
    <w:p>
      <w:pPr>
        <w:pStyle w:val="BodyText"/>
      </w:pPr>
      <w:hyperlink r:id="rId38"/>
    </w:p>
    <w:p>
      <w:pPr>
        <w:pStyle w:val="BodyText"/>
      </w:pPr>
      <w:r>
        <w:t xml:space="preserve">Cowgill, B. (2017).</w:t>
      </w:r>
      <w:r>
        <w:t xml:space="preserve"> </w:t>
      </w:r>
      <w:r>
        <w:rPr>
          <w:i/>
          <w:iCs/>
        </w:rPr>
        <w:t xml:space="preserve">Automating Judgement and Decisionmaking : Theory and Evidence from Résumé Screening</w:t>
      </w:r>
      <w:r>
        <w:t xml:space="preserve">. https://openalex.org/works/0f1dc935-1d64-42e2-9e1c-34100ca4e40a</w:t>
      </w:r>
    </w:p>
    <w:p>
      <w:pPr>
        <w:pStyle w:val="BodyText"/>
      </w:pPr>
      <w:hyperlink r:id="rId55"/>
    </w:p>
    <w:p>
      <w:pPr>
        <w:pStyle w:val="BodyText"/>
      </w:pPr>
      <w:r>
        <w:t xml:space="preserve">Dana, J., &amp; Dawes, R. M. (2004). The Superiority of Simple Alternatives to Regression for Social Science Predictions.</w:t>
      </w:r>
      <w:r>
        <w:t xml:space="preserve"> </w:t>
      </w:r>
      <w:r>
        <w:rPr>
          <w:i/>
          <w:iCs/>
        </w:rPr>
        <w:t xml:space="preserve">Journal of Educational and Behavioral Statistics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(3), 317–331. https://journals.sagepub.com/doi/10.3102/10769986029003317</w:t>
      </w:r>
    </w:p>
    <w:p>
      <w:pPr>
        <w:pStyle w:val="BodyText"/>
      </w:pPr>
      <w:hyperlink r:id="rId58"/>
    </w:p>
    <w:p>
      <w:pPr>
        <w:pStyle w:val="BodyText"/>
      </w:pPr>
      <w:r>
        <w:t xml:space="preserve">Darr, W., &amp; Catano, V. M. (2016). Determining Predictor Weights in Military Selection: An Application of Dominance Analysis.</w:t>
      </w:r>
      <w:r>
        <w:t xml:space="preserve"> </w:t>
      </w:r>
      <w:r>
        <w:rPr>
          <w:i/>
          <w:iCs/>
        </w:rPr>
        <w:t xml:space="preserve">Military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(4), 193–208. https://www.tandfonline.com/doi/full/10.1037/mil0000107</w:t>
      </w:r>
    </w:p>
    <w:p>
      <w:pPr>
        <w:pStyle w:val="BodyText"/>
      </w:pPr>
      <w:hyperlink r:id="rId50"/>
    </w:p>
    <w:p>
      <w:pPr>
        <w:pStyle w:val="BodyText"/>
      </w:pPr>
      <w:r>
        <w:t xml:space="preserve">Dawes, R. M. (1979). The robust beauty of improper linear models in decision making.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(7), 571–582. https://doi.apa.org/doi/10.1037/0003-066X.34.7.571</w:t>
      </w:r>
    </w:p>
    <w:p>
      <w:pPr>
        <w:pStyle w:val="BodyText"/>
      </w:pPr>
      <w:hyperlink r:id="rId76"/>
    </w:p>
    <w:p>
      <w:pPr>
        <w:pStyle w:val="BodyText"/>
      </w:pPr>
      <w:r>
        <w:t xml:space="preserve">Deshpande, K., Pan, S., &amp; Foulds, J. R. (2020).</w:t>
      </w:r>
      <w:r>
        <w:t xml:space="preserve"> </w:t>
      </w:r>
      <w:r>
        <w:rPr>
          <w:i/>
          <w:iCs/>
        </w:rPr>
        <w:t xml:space="preserve">Mitigating Demographic Bias in AI-based Resume Filtering</w:t>
      </w:r>
      <w:r>
        <w:t xml:space="preserve">. https://dl.acm.org/doi/10.1145/3386392.3399569</w:t>
      </w:r>
    </w:p>
    <w:p>
      <w:pPr>
        <w:pStyle w:val="BodyText"/>
      </w:pPr>
      <w:hyperlink r:id="rId19"/>
    </w:p>
    <w:p>
      <w:pPr>
        <w:pStyle w:val="BodyText"/>
      </w:pPr>
      <w:r>
        <w:t xml:space="preserve">Edwards, J. R. (1991). Person-job fit:: A conceptual integration, literature review, and methodological critique.</w:t>
      </w:r>
      <w:r>
        <w:t xml:space="preserve"> </w:t>
      </w:r>
      <w:r>
        <w:rPr>
          <w:i/>
          <w:iCs/>
        </w:rPr>
        <w:t xml:space="preserve">Research Explorer (The University of Manchester)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, 283–357. https://research.manchester.ac.uk/en/publications/b7f2d0e1-ee8f-45c3-86fc-c1f681d09d1b</w:t>
      </w:r>
    </w:p>
    <w:p>
      <w:pPr>
        <w:pStyle w:val="BodyText"/>
      </w:pPr>
      <w:hyperlink r:id="rId69"/>
    </w:p>
    <w:p>
      <w:pPr>
        <w:pStyle w:val="BodyText"/>
      </w:pPr>
      <w:r>
        <w:t xml:space="preserve">Fabeyo, S., Albaroudi, E., Mansouri, T., Alameer, A., Adadi, A., Berrada, M., Gdpr, Binns, R., Kleek, M. V., Veale, M., Lyngs, U., Zhao, J., Shadbolt, N., Cecil, R., Yang, S., Vu, D., Deck, L., Schoeffer, J., De-Arteaga, M., … Kahn, R. (2025). Explainable AI in employment decision-making: A systematic review of transparency methods in hiring algorithms.</w:t>
      </w:r>
      <w:r>
        <w:t xml:space="preserve"> </w:t>
      </w:r>
      <w:r>
        <w:rPr>
          <w:i/>
          <w:iCs/>
        </w:rPr>
        <w:t xml:space="preserve">Issues In Information Systems</w:t>
      </w:r>
      <w:r>
        <w:t xml:space="preserve">. https://iacis.org/iis/2025/3_iis_2025_127-135.pdf</w:t>
      </w:r>
    </w:p>
    <w:p>
      <w:pPr>
        <w:pStyle w:val="BodyText"/>
      </w:pPr>
      <w:hyperlink r:id="rId63"/>
    </w:p>
    <w:p>
      <w:pPr>
        <w:pStyle w:val="BodyText"/>
      </w:pPr>
      <w:r>
        <w:t xml:space="preserve">Fabris, A., Baranowska, N., Dennis, M., Graus, D., Hacker, P., Saldivar, J., Borgesius, F. Z., &amp; Biega, A. J. (2023). Fairness and Bias in Algorithmic Hiring: A Multidisciplinary Survey.</w:t>
      </w:r>
      <w:r>
        <w:t xml:space="preserve"> </w:t>
      </w:r>
      <w:r>
        <w:rPr>
          <w:i/>
          <w:iCs/>
        </w:rPr>
        <w:t xml:space="preserve">ACM Transactions on Intelligent Systems and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(1), 1–54. https://dl.acm.org/doi/10.1145/3696457</w:t>
      </w:r>
    </w:p>
    <w:p>
      <w:pPr>
        <w:pStyle w:val="BodyText"/>
      </w:pPr>
      <w:hyperlink r:id="rId64"/>
    </w:p>
    <w:p>
      <w:pPr>
        <w:pStyle w:val="BodyText"/>
      </w:pPr>
      <w:r>
        <w:t xml:space="preserve">Fabris, A., Baranowska, N., Dennis, M., Hacker, P., Saldivar, J., Borgesius, F. Z., &amp; Biega, A. J. (2023).</w:t>
      </w:r>
      <w:r>
        <w:t xml:space="preserve"> </w:t>
      </w:r>
      <w:r>
        <w:rPr>
          <w:i/>
          <w:iCs/>
        </w:rPr>
        <w:t xml:space="preserve">Fairness and Bias in Algorithmic Hiring</w:t>
      </w:r>
      <w:r>
        <w:t xml:space="preserve">. https://arxiv.org/abs/2309.13933</w:t>
      </w:r>
    </w:p>
    <w:p>
      <w:pPr>
        <w:pStyle w:val="BodyText"/>
      </w:pPr>
      <w:hyperlink r:id="rId45"/>
    </w:p>
    <w:p>
      <w:pPr>
        <w:pStyle w:val="BodyText"/>
      </w:pPr>
      <w:r>
        <w:t xml:space="preserve">Finch, D. M., Edwards, B., &amp; Wallace, J. C. (2009). Multistage selection strategies: simulating the effects on adverse impact and expected performance for various predictor combinations.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94</w:t>
      </w:r>
      <w:r>
        <w:t xml:space="preserve">(2), 318–340. https://doi.apa.org/doi/10.1037/a0013775</w:t>
      </w:r>
    </w:p>
    <w:p>
      <w:pPr>
        <w:pStyle w:val="BodyText"/>
      </w:pPr>
      <w:hyperlink r:id="rId35"/>
    </w:p>
    <w:p>
      <w:pPr>
        <w:pStyle w:val="BodyText"/>
      </w:pPr>
      <w:r>
        <w:t xml:space="preserve">Green, T. A. F. (2023). Using NLP to resolve mismatches between jobseekers and positions in recruitment.</w:t>
      </w:r>
      <w:r>
        <w:t xml:space="preserve"> </w:t>
      </w:r>
      <w:r>
        <w:rPr>
          <w:i/>
          <w:iCs/>
        </w:rPr>
        <w:t xml:space="preserve">White Rose eTheses Online (University of Leeds, The University of Sheffield, University of York)</w:t>
      </w:r>
      <w:r>
        <w:t xml:space="preserve">. https://etheses.whiterose.ac.uk/34220/1/phd_thesis.pdf</w:t>
      </w:r>
    </w:p>
    <w:p>
      <w:pPr>
        <w:pStyle w:val="BodyText"/>
      </w:pPr>
      <w:hyperlink r:id="rId48"/>
    </w:p>
    <w:p>
      <w:pPr>
        <w:pStyle w:val="BodyText"/>
      </w:pPr>
      <w:r>
        <w:t xml:space="preserve">Gui-xu, D. (2004). Comparing Personnel Selection with Personnel Screening in Decision Strategies.</w:t>
      </w:r>
      <w:r>
        <w:t xml:space="preserve"> </w:t>
      </w:r>
      <w:r>
        <w:rPr>
          <w:i/>
          <w:iCs/>
        </w:rPr>
        <w:t xml:space="preserve">Yingyong Xinlixue</w:t>
      </w:r>
      <w:r>
        <w:t xml:space="preserve">. https://en.cnki.com.cn/Article_en/CJFDTOTAL-YXNX200402002.htm</w:t>
      </w:r>
    </w:p>
    <w:p>
      <w:pPr>
        <w:pStyle w:val="BodyText"/>
      </w:pPr>
      <w:hyperlink r:id="rId42"/>
    </w:p>
    <w:p>
      <w:pPr>
        <w:pStyle w:val="BodyText"/>
      </w:pPr>
      <w:r>
        <w:t xml:space="preserve">Hattrup, K. (2012). Using Composite Predictors in Personnel Selection.</w:t>
      </w:r>
      <w:r>
        <w:t xml:space="preserve"> </w:t>
      </w:r>
      <w:r>
        <w:rPr>
          <w:i/>
          <w:iCs/>
        </w:rPr>
        <w:t xml:space="preserve">Oxford University Press eBooks</w:t>
      </w:r>
      <w:r>
        <w:t xml:space="preserve">, 297–320. https://academic.oup.com/edited-volume/28202/chapter/213173633</w:t>
      </w:r>
    </w:p>
    <w:p>
      <w:pPr>
        <w:pStyle w:val="BodyText"/>
      </w:pPr>
      <w:hyperlink r:id="rId65"/>
    </w:p>
    <w:p>
      <w:pPr>
        <w:pStyle w:val="BodyText"/>
      </w:pPr>
      <w:r>
        <w:t xml:space="preserve">Hickman, L., Huynh, C., Gass, J., Booth, B. M., Kuruzovich, J., &amp; Tay, L. (2024). Whither Bias Goes, I Will Go: An Integrative, Systematic Review of Algorithmic Bias Mitigation.</w:t>
      </w:r>
      <w:r>
        <w:t xml:space="preserve"> </w:t>
      </w:r>
      <w:r>
        <w:rPr>
          <w:i/>
          <w:iCs/>
        </w:rPr>
        <w:t xml:space="preserve">The 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110</w:t>
      </w:r>
      <w:r>
        <w:t xml:space="preserve">(7), 979–1000. https://doi.apa.org/doi/10.1037/apl0001255</w:t>
      </w:r>
    </w:p>
    <w:p>
      <w:pPr>
        <w:pStyle w:val="BodyText"/>
      </w:pPr>
      <w:hyperlink r:id="rId30"/>
    </w:p>
    <w:p>
      <w:pPr>
        <w:pStyle w:val="BodyText"/>
      </w:pPr>
      <w:r>
        <w:t xml:space="preserve">Joshi, S., Yadav, R., Singh, R. K., Thakur, S. K., &amp; Sharma, U. (2026). IntelliMatch: AI-Powered Job Recommendation System.</w:t>
      </w:r>
      <w:r>
        <w:t xml:space="preserve"> </w:t>
      </w:r>
      <w:r>
        <w:rPr>
          <w:i/>
          <w:iCs/>
        </w:rPr>
        <w:t xml:space="preserve">Zenodo (CERN European Organization for Nuclear Research)</w:t>
      </w:r>
      <w:r>
        <w:t xml:space="preserve">. https://zenodo.org/doi/10.5281/zenodo.19826591</w:t>
      </w:r>
    </w:p>
    <w:p>
      <w:pPr>
        <w:pStyle w:val="BodyText"/>
      </w:pPr>
      <w:hyperlink r:id="rId32"/>
    </w:p>
    <w:p>
      <w:pPr>
        <w:pStyle w:val="BodyText"/>
      </w:pPr>
      <w:r>
        <w:t xml:space="preserve">Kandrakota, M. K., Kumar, V. S., Vidmahi, N. V., &amp; Mesa, S. R. J. (2026). SphinxATS: A Multi-Attribute AI-based Decision Support System for Automated Resume Screening and Candidate Ranking.</w:t>
      </w:r>
      <w:r>
        <w:t xml:space="preserve"> </w:t>
      </w:r>
      <w:r>
        <w:rPr>
          <w:i/>
          <w:iCs/>
        </w:rPr>
        <w:t xml:space="preserve">2026 4th International Conference on Self Sustainable Artificial Intelligence Systems (ICSSAS)</w:t>
      </w:r>
      <w:r>
        <w:t xml:space="preserve">, 135–143. https://ieeexplore.ieee.org/document/11559449/</w:t>
      </w:r>
    </w:p>
    <w:p>
      <w:pPr>
        <w:pStyle w:val="BodyText"/>
      </w:pPr>
      <w:hyperlink r:id="rId31"/>
    </w:p>
    <w:p>
      <w:pPr>
        <w:pStyle w:val="BodyText"/>
      </w:pPr>
      <w:r>
        <w:t xml:space="preserve">Kaveri, M., R. H., Patil, Savani. C., &amp; Vathsala, H. (2026). AI Powered Resume and Job Description Matcher.</w:t>
      </w:r>
      <w:r>
        <w:t xml:space="preserve"> </w:t>
      </w:r>
      <w:r>
        <w:rPr>
          <w:i/>
          <w:iCs/>
        </w:rPr>
        <w:t xml:space="preserve">Zenodo (CERN European Organization for Nuclear Research)</w:t>
      </w:r>
      <w:r>
        <w:t xml:space="preserve">. https://zenodo.org/doi/10.5281/zenodo.18666856</w:t>
      </w:r>
    </w:p>
    <w:p>
      <w:pPr>
        <w:pStyle w:val="BodyText"/>
      </w:pPr>
      <w:hyperlink r:id="rId28"/>
    </w:p>
    <w:p>
      <w:pPr>
        <w:pStyle w:val="BodyText"/>
      </w:pPr>
      <w:r>
        <w:t xml:space="preserve">Kavitha, S., &amp; Kamu, A. (2026). Intelligent Applicant Resume Scoring and Job Fit Prediction System.</w:t>
      </w:r>
      <w:r>
        <w:t xml:space="preserve"> </w:t>
      </w:r>
      <w:r>
        <w:rPr>
          <w:i/>
          <w:iCs/>
        </w:rPr>
        <w:t xml:space="preserve">International Journal of Research and Applied Innovations</w:t>
      </w:r>
      <w:r>
        <w:t xml:space="preserve">,</w:t>
      </w:r>
      <w:r>
        <w:t xml:space="preserve"> </w:t>
      </w:r>
      <w:r>
        <w:rPr>
          <w:i/>
          <w:iCs/>
        </w:rPr>
        <w:t xml:space="preserve">09</w:t>
      </w:r>
      <w:r>
        <w:t xml:space="preserve">(02). https://ijrai.org/index.php/ijrai/article/view/511</w:t>
      </w:r>
    </w:p>
    <w:p>
      <w:pPr>
        <w:pStyle w:val="BodyText"/>
      </w:pPr>
      <w:hyperlink r:id="rId22"/>
    </w:p>
    <w:p>
      <w:pPr>
        <w:pStyle w:val="BodyText"/>
      </w:pPr>
      <w:r>
        <w:t xml:space="preserve">Kennedy, M. (2005).</w:t>
      </w:r>
      <w:r>
        <w:t xml:space="preserve"> </w:t>
      </w:r>
      <w:r>
        <w:rPr>
          <w:i/>
          <w:iCs/>
        </w:rPr>
        <w:t xml:space="preserve">An integrative investigation of person-vocation fit, person-organization fit, and person-job fit perceptions.</w:t>
      </w:r>
      <w:r>
        <w:t xml:space="preserve"> </w:t>
      </w:r>
      <w:r>
        <w:t xml:space="preserve">https://digital.library.unt.edu/ark:/67531/metadc4768/</w:t>
      </w:r>
    </w:p>
    <w:p>
      <w:pPr>
        <w:pStyle w:val="BodyText"/>
      </w:pPr>
      <w:hyperlink r:id="rId16"/>
    </w:p>
    <w:p>
      <w:pPr>
        <w:pStyle w:val="BodyText"/>
      </w:pPr>
      <w:r>
        <w:t xml:space="preserve">Kristof-Brown, A. L. (1996). PERSON-ORGANIZATION FIT: AN INTEGRATIVE REVIEW OF ITS CONCEPTUALIZATIONS, MEASUREMENT, AND IMPLICATIONS.</w:t>
      </w:r>
      <w:r>
        <w:t xml:space="preserve"> </w:t>
      </w:r>
      <w:r>
        <w:rPr>
          <w:i/>
          <w:iCs/>
        </w:rPr>
        <w:t xml:space="preserve">Personnel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(1), 1–49. https://onlinelibrary.wiley.com/doi/10.1111/j.1744-6570.1996.tb01790.x</w:t>
      </w:r>
    </w:p>
    <w:p>
      <w:pPr>
        <w:pStyle w:val="BodyText"/>
      </w:pPr>
      <w:hyperlink r:id="rId72"/>
    </w:p>
    <w:p>
      <w:pPr>
        <w:pStyle w:val="BodyText"/>
      </w:pPr>
      <w:r>
        <w:t xml:space="preserve">Langenkamp, M., Costa, A., &amp; Cheung, C. Y. (2020).</w:t>
      </w:r>
      <w:r>
        <w:t xml:space="preserve"> </w:t>
      </w:r>
      <w:r>
        <w:rPr>
          <w:i/>
          <w:iCs/>
        </w:rPr>
        <w:t xml:space="preserve">Hiring Fairly in the Age of Algorithms</w:t>
      </w:r>
      <w:r>
        <w:t xml:space="preserve">. https://www.ssrn.com/abstract=3723046</w:t>
      </w:r>
    </w:p>
    <w:p>
      <w:pPr>
        <w:pStyle w:val="BodyText"/>
      </w:pPr>
      <w:hyperlink r:id="rId62"/>
    </w:p>
    <w:p>
      <w:pPr>
        <w:pStyle w:val="BodyText"/>
      </w:pPr>
      <w:r>
        <w:t xml:space="preserve">Li, S., Li, K., &amp; Lu, H. (2023). National Origin Discrimination in Deep-learning-powered Automated Resume Screening.</w:t>
      </w:r>
      <w:r>
        <w:t xml:space="preserve"> </w:t>
      </w:r>
      <w:r>
        <w:rPr>
          <w:i/>
          <w:iCs/>
        </w:rPr>
        <w:t xml:space="preserve">arXiv (Cornell University)</w:t>
      </w:r>
      <w:r>
        <w:t xml:space="preserve">. https://arxiv.org/abs/2307.08624</w:t>
      </w:r>
    </w:p>
    <w:p>
      <w:pPr>
        <w:pStyle w:val="BodyText"/>
      </w:pPr>
      <w:hyperlink r:id="rId71"/>
    </w:p>
    <w:p>
      <w:pPr>
        <w:pStyle w:val="BodyText"/>
      </w:pPr>
      <w:r>
        <w:t xml:space="preserve">Liu, S., &amp; Aithal, H. (2025).</w:t>
      </w:r>
      <w:r>
        <w:t xml:space="preserve"> </w:t>
      </w:r>
      <w:r>
        <w:rPr>
          <w:i/>
          <w:iCs/>
        </w:rPr>
        <w:t xml:space="preserve">Fair and Scalable Resume Screening Using Generative AI</w:t>
      </w:r>
      <w:r>
        <w:t xml:space="preserve">. https://ieeexplore.ieee.org/document/11391208/</w:t>
      </w:r>
    </w:p>
    <w:p>
      <w:pPr>
        <w:pStyle w:val="BodyText"/>
      </w:pPr>
      <w:hyperlink r:id="rId25"/>
    </w:p>
    <w:p>
      <w:pPr>
        <w:pStyle w:val="BodyText"/>
      </w:pPr>
      <w:r>
        <w:t xml:space="preserve">Liu, Z., Hoff, K. A., Chu, C., Oswald, F. L., &amp; Rounds, J. (2024). Toward whole-person fit assessment: Integrating interests, values, skills, knowledge, and personality using the Occupational Information Network (O*NET).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110</w:t>
      </w:r>
      <w:r>
        <w:t xml:space="preserve">(5), 623–647. https://doi.apa.org/doi/10.1037/apl0001232</w:t>
      </w:r>
    </w:p>
    <w:p>
      <w:pPr>
        <w:pStyle w:val="BodyText"/>
      </w:pPr>
      <w:hyperlink r:id="rId78"/>
    </w:p>
    <w:p>
      <w:pPr>
        <w:pStyle w:val="BodyText"/>
      </w:pPr>
      <w:hyperlink r:id="rId47"/>
    </w:p>
    <w:p>
      <w:pPr>
        <w:pStyle w:val="BodyText"/>
      </w:pPr>
      <w:r>
        <w:t xml:space="preserve">Ock, J. (2022). The Practical Impact of Bias against Minority Group Applicants in Resume Screening on Personnel Selection Outcomes.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(15), 9438–9438. https://www.mdpi.com/2071-1050/14/15/9438</w:t>
      </w:r>
    </w:p>
    <w:p>
      <w:pPr>
        <w:pStyle w:val="BodyText"/>
      </w:pPr>
      <w:hyperlink r:id="rId43"/>
    </w:p>
    <w:p>
      <w:pPr>
        <w:pStyle w:val="BodyText"/>
      </w:pPr>
      <w:r>
        <w:t xml:space="preserve">Ock, J., &amp; Oswald, F. L. (2018). The Utility of Personnel Selection Decisions: Comparing Compensatory and Multiple-Hurdle Selection Models.</w:t>
      </w:r>
      <w:r>
        <w:t xml:space="preserve"> </w:t>
      </w:r>
      <w:r>
        <w:rPr>
          <w:i/>
          <w:iCs/>
        </w:rPr>
        <w:t xml:space="preserve">Journal of Personnel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(4), 172–182. https://econtent.hogrefe.com/doi/10.1027/1866-5888/a000205</w:t>
      </w:r>
    </w:p>
    <w:p>
      <w:pPr>
        <w:pStyle w:val="BodyText"/>
      </w:pPr>
      <w:hyperlink r:id="rId23"/>
    </w:p>
    <w:p>
      <w:pPr>
        <w:pStyle w:val="BodyText"/>
      </w:pPr>
      <w:r>
        <w:t xml:space="preserve">Piasentin, K. A. (2007). How do employees conceptualize fit?: development of a multidimensional measure of subjective person-organization fit.</w:t>
      </w:r>
      <w:r>
        <w:t xml:space="preserve"> </w:t>
      </w:r>
      <w:r>
        <w:rPr>
          <w:i/>
          <w:iCs/>
        </w:rPr>
        <w:t xml:space="preserve">PRISM (University of Calgary)</w:t>
      </w:r>
      <w:r>
        <w:t xml:space="preserve">. https://ucalgary.scholaris.ca/handle/1880/101904</w:t>
      </w:r>
    </w:p>
    <w:p>
      <w:pPr>
        <w:pStyle w:val="BodyText"/>
      </w:pPr>
      <w:hyperlink r:id="rId36"/>
    </w:p>
    <w:p>
      <w:pPr>
        <w:pStyle w:val="BodyText"/>
      </w:pPr>
      <w:r>
        <w:t xml:space="preserve">Pranathi, S. M. A. (2026). Resume Ranking Engine Using Machine Learning and Natural Language Processing for Automated Candidate Screening.</w:t>
      </w:r>
      <w:r>
        <w:t xml:space="preserve"> </w:t>
      </w:r>
      <w:r>
        <w:rPr>
          <w:i/>
          <w:iCs/>
        </w:rPr>
        <w:t xml:space="preserve">Zenodo (CERN European Organization for Nuclear Research)</w:t>
      </w:r>
      <w:r>
        <w:t xml:space="preserve">. https://zenodo.org/doi/10.5281/zenodo.21535358</w:t>
      </w:r>
    </w:p>
    <w:p>
      <w:pPr>
        <w:pStyle w:val="BodyText"/>
      </w:pPr>
      <w:hyperlink r:id="rId52"/>
    </w:p>
    <w:p>
      <w:pPr>
        <w:pStyle w:val="BodyText"/>
      </w:pPr>
      <w:r>
        <w:t xml:space="preserve">Ree, M. J., Carretta, T. R., &amp; Earles, J. A. (1998). In Top-Down Decisions, Weighting Variables does Not Matter: A Consequence of Wilks’ Theorem.</w:t>
      </w:r>
      <w:r>
        <w:t xml:space="preserve"> </w:t>
      </w:r>
      <w:r>
        <w:rPr>
          <w:i/>
          <w:iCs/>
        </w:rPr>
        <w:t xml:space="preserve">Organizational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(4), 407–420. https://journals.sagepub.com/doi/10.1177/109442819814003</w:t>
      </w:r>
    </w:p>
    <w:p>
      <w:pPr>
        <w:pStyle w:val="BodyText"/>
      </w:pPr>
      <w:hyperlink r:id="rId40"/>
    </w:p>
    <w:p>
      <w:pPr>
        <w:pStyle w:val="BodyText"/>
      </w:pPr>
      <w:r>
        <w:t xml:space="preserve">Riggio, R. E., &amp; Johnson, S. K. (2026).</w:t>
      </w:r>
      <w:r>
        <w:t xml:space="preserve"> </w:t>
      </w:r>
      <w:r>
        <w:rPr>
          <w:i/>
          <w:iCs/>
        </w:rPr>
        <w:t xml:space="preserve">Assessing and Selecting Employees</w:t>
      </w:r>
      <w:r>
        <w:t xml:space="preserve">. https://www.taylorfrancis.com/books/9781003537199/chapters/10.4324/9781003537199-6</w:t>
      </w:r>
    </w:p>
    <w:p>
      <w:pPr>
        <w:pStyle w:val="BodyText"/>
      </w:pPr>
      <w:hyperlink r:id="rId46"/>
    </w:p>
    <w:p>
      <w:pPr>
        <w:pStyle w:val="BodyText"/>
      </w:pPr>
      <w:r>
        <w:t xml:space="preserve">Risavy, S. D., &amp; Hausdorf, P. A. (2011). Personality Testing in Personnel Selection: Adverse impact and differential hiring rates.</w:t>
      </w:r>
      <w:r>
        <w:t xml:space="preserve"> </w:t>
      </w:r>
      <w:r>
        <w:rPr>
          <w:i/>
          <w:iCs/>
        </w:rPr>
        <w:t xml:space="preserve">International Journal of Selection and Assessment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(1), 18–30. https://onlinelibrary.wiley.com/doi/10.1111/j.1468-2389.2011.00531.x</w:t>
      </w:r>
    </w:p>
    <w:p>
      <w:pPr>
        <w:pStyle w:val="BodyText"/>
      </w:pPr>
      <w:hyperlink r:id="rId56"/>
    </w:p>
    <w:p>
      <w:pPr>
        <w:pStyle w:val="BodyText"/>
      </w:pPr>
      <w:r>
        <w:t xml:space="preserve">Sackett, P. R., Dahlke, J. A., Shewach, O. R., &amp; Kuncel, N. R. (2017). Effects of Predictor Weighting Methods on Incremental Validity.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102</w:t>
      </w:r>
      <w:r>
        <w:t xml:space="preserve">(10), 1421–1434. https://doi.apa.org/doi/10.1037/apl0000235</w:t>
      </w:r>
    </w:p>
    <w:p>
      <w:pPr>
        <w:pStyle w:val="BodyText"/>
      </w:pPr>
      <w:hyperlink r:id="rId12"/>
    </w:p>
    <w:p>
      <w:pPr>
        <w:pStyle w:val="BodyText"/>
      </w:pPr>
      <w:r>
        <w:t xml:space="preserve">Sackett, P. R., Demeke, S., Bazian, I. M., Griebie, A. M., Priest, R., &amp; Kuncel, N. R. (2023). A contemporary look at the relationship between general cognitive ability and job performance.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109</w:t>
      </w:r>
      <w:r>
        <w:t xml:space="preserve">(5), 687–713. https://doi.apa.org/doi/10.1037/apl0001159</w:t>
      </w:r>
    </w:p>
    <w:p>
      <w:pPr>
        <w:pStyle w:val="BodyText"/>
      </w:pPr>
      <w:hyperlink r:id="rId44"/>
    </w:p>
    <w:p>
      <w:pPr>
        <w:pStyle w:val="BodyText"/>
      </w:pPr>
      <w:r>
        <w:t xml:space="preserve">Sackett, P. R., &amp; Roth, L. H. (1996). MULTI‐STAGE SELECTION STRATEGIES: A MONTE CARLO INVESTIGATION OF EFFECTS ON PERFORMANCE AND MINORITY HIRING.</w:t>
      </w:r>
      <w:r>
        <w:t xml:space="preserve"> </w:t>
      </w:r>
      <w:r>
        <w:rPr>
          <w:i/>
          <w:iCs/>
        </w:rPr>
        <w:t xml:space="preserve">Personnel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(3), 549–572. https://onlinelibrary.wiley.com/doi/10.1111/j.1744-6570.1996.tb01584.x</w:t>
      </w:r>
    </w:p>
    <w:p>
      <w:pPr>
        <w:pStyle w:val="BodyText"/>
      </w:pPr>
      <w:hyperlink r:id="rId10"/>
    </w:p>
    <w:p>
      <w:pPr>
        <w:pStyle w:val="BodyText"/>
      </w:pPr>
      <w:r>
        <w:t xml:space="preserve">Sackett, P. R., Zhang, C., Berry, C. M., &amp; Lievens, F. (2021). Revisiting meta-analytic estimates of validity in personnel selection: Addressing systematic overcorrection for restriction of range.</w:t>
      </w:r>
      <w:r>
        <w:t xml:space="preserve"> </w:t>
      </w:r>
      <w:r>
        <w:rPr>
          <w:i/>
          <w:iCs/>
        </w:rPr>
        <w:t xml:space="preserve">Journal of Applied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107</w:t>
      </w:r>
      <w:r>
        <w:t xml:space="preserve">(11), 2040–2068. https://doi.apa.org/doi/10.1037/apl0000994</w:t>
      </w:r>
    </w:p>
    <w:p>
      <w:pPr>
        <w:pStyle w:val="BodyText"/>
      </w:pPr>
      <w:hyperlink r:id="rId51"/>
    </w:p>
    <w:p>
      <w:pPr>
        <w:pStyle w:val="BodyText"/>
      </w:pPr>
      <w:r>
        <w:t xml:space="preserve">Schmidt, F. L. (1971). The Relative Efficiency of Regression and Simple Unit Predictor Weights in Applied Differential Psychology.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</w:t>
      </w:r>
      <w:r>
        <w:t xml:space="preserve"> </w:t>
      </w:r>
      <w:r>
        <w:rPr>
          <w:i/>
          <w:iCs/>
        </w:rPr>
        <w:t xml:space="preserve">31</w:t>
      </w:r>
      <w:r>
        <w:t xml:space="preserve">(3), 699–714. https://journals.sagepub.com/doi/10.1177/001316447103100310</w:t>
      </w:r>
    </w:p>
    <w:p>
      <w:pPr>
        <w:pStyle w:val="BodyText"/>
      </w:pPr>
      <w:hyperlink r:id="rId9"/>
    </w:p>
    <w:p>
      <w:pPr>
        <w:pStyle w:val="BodyText"/>
      </w:pPr>
      <w:r>
        <w:t xml:space="preserve">Schmidt, F. L., &amp; Hunter, J. E. (1998). The validity and utility of selection methods in personnel psychology: Practical and theoretical implications of 85 years of research findings.</w:t>
      </w:r>
      <w:r>
        <w:t xml:space="preserve"> </w:t>
      </w:r>
      <w:r>
        <w:rPr>
          <w:i/>
          <w:iCs/>
        </w:rPr>
        <w:t xml:space="preserve">Psychological Bulletin</w:t>
      </w:r>
      <w:r>
        <w:t xml:space="preserve">,</w:t>
      </w:r>
      <w:r>
        <w:t xml:space="preserve"> </w:t>
      </w:r>
      <w:r>
        <w:rPr>
          <w:i/>
          <w:iCs/>
        </w:rPr>
        <w:t xml:space="preserve">124</w:t>
      </w:r>
      <w:r>
        <w:t xml:space="preserve">(2), 262–274. http://doi.apa.org/getdoi.cfm?doi=10.1037/0033-2909.124.2.262</w:t>
      </w:r>
    </w:p>
    <w:p>
      <w:pPr>
        <w:pStyle w:val="BodyText"/>
      </w:pPr>
      <w:hyperlink r:id="rId14"/>
    </w:p>
    <w:p>
      <w:pPr>
        <w:pStyle w:val="BodyText"/>
      </w:pPr>
      <w:r>
        <w:t xml:space="preserve">Schmidt, F. L., Shaffer, J. A., &amp; Oh, I.-S. (2008). Increased Accuracy for Range Restriction Corrections: Implications for the Role of Personality and General Mental Ability in Job and Training Performance.</w:t>
      </w:r>
      <w:r>
        <w:t xml:space="preserve"> </w:t>
      </w:r>
      <w:r>
        <w:rPr>
          <w:i/>
          <w:iCs/>
        </w:rPr>
        <w:t xml:space="preserve">Personnel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(4), 827–868. https://onlinelibrary.wiley.com/doi/10.1111/j.1744-6570.2008.00132.x</w:t>
      </w:r>
    </w:p>
    <w:p>
      <w:pPr>
        <w:pStyle w:val="BodyText"/>
      </w:pPr>
      <w:hyperlink r:id="rId54"/>
    </w:p>
    <w:p>
      <w:pPr>
        <w:pStyle w:val="BodyText"/>
      </w:pPr>
      <w:r>
        <w:t xml:space="preserve">Schoemaker, P. J. H., &amp; Waid, C. C. (1982). An Experimental Comparison of Different Approaches to Determining Weights in Additive Utility Models.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,</w:t>
      </w:r>
      <w:r>
        <w:t xml:space="preserve"> </w:t>
      </w:r>
      <w:r>
        <w:rPr>
          <w:i/>
          <w:iCs/>
        </w:rPr>
        <w:t xml:space="preserve">28</w:t>
      </w:r>
      <w:r>
        <w:t xml:space="preserve">(2), 182–196. https://pubsonline.informs.org/doi/10.1287/mnsc.28.2.182</w:t>
      </w:r>
    </w:p>
    <w:p>
      <w:pPr>
        <w:pStyle w:val="BodyText"/>
      </w:pPr>
      <w:hyperlink r:id="rId68"/>
    </w:p>
    <w:p>
      <w:pPr>
        <w:pStyle w:val="BodyText"/>
      </w:pPr>
      <w:r>
        <w:t xml:space="preserve">Schumann, C., Foster, J. S., Mattei, N., &amp; Dickerson, J. P. (2020).</w:t>
      </w:r>
      <w:r>
        <w:t xml:space="preserve"> </w:t>
      </w:r>
      <w:r>
        <w:rPr>
          <w:i/>
          <w:iCs/>
        </w:rPr>
        <w:t xml:space="preserve">We Need Fairness and Explainability in Algorithmic Hiring</w:t>
      </w:r>
      <w:r>
        <w:t xml:space="preserve">. https://dl.acm.org/doi/10.5555/3398761.3398960</w:t>
      </w:r>
    </w:p>
    <w:p>
      <w:pPr>
        <w:pStyle w:val="BodyText"/>
      </w:pPr>
      <w:hyperlink r:id="rId17"/>
    </w:p>
    <w:p>
      <w:pPr>
        <w:pStyle w:val="BodyText"/>
      </w:pPr>
      <w:r>
        <w:t xml:space="preserve">Sekiguchi, T. (2004).</w:t>
      </w:r>
      <w:r>
        <w:t xml:space="preserve"> </w:t>
      </w:r>
      <w:r>
        <w:rPr>
          <w:i/>
          <w:iCs/>
        </w:rPr>
        <w:t xml:space="preserve">Sekiguchi PERSON-ORGANIZATION FIT AND PERSON-JOB FIT IN EMPLOYEE SELECTION : A REVIEW OF</w:t>
      </w:r>
      <w:r>
        <w:t xml:space="preserve">. https://openalex.org/works/9e016ae6-00da-4851-8043-f8409664b235</w:t>
      </w:r>
    </w:p>
    <w:p>
      <w:pPr>
        <w:pStyle w:val="BodyText"/>
      </w:pPr>
      <w:hyperlink r:id="rId21"/>
    </w:p>
    <w:p>
      <w:pPr>
        <w:pStyle w:val="BodyText"/>
      </w:pPr>
      <w:r>
        <w:t xml:space="preserve">Stepanek, S., &amp; Paul, M. (2022). Employee Fit.</w:t>
      </w:r>
      <w:r>
        <w:t xml:space="preserve"> </w:t>
      </w:r>
      <w:r>
        <w:rPr>
          <w:i/>
          <w:iCs/>
        </w:rPr>
        <w:t xml:space="preserve">Insecta Mundi</w:t>
      </w:r>
      <w:r>
        <w:t xml:space="preserve">. https://digitalcommons.unl.edu/qicwdumbrella/7</w:t>
      </w:r>
    </w:p>
    <w:p>
      <w:pPr>
        <w:pStyle w:val="BodyText"/>
      </w:pPr>
      <w:hyperlink r:id="rId33"/>
    </w:p>
    <w:p>
      <w:pPr>
        <w:pStyle w:val="BodyText"/>
      </w:pPr>
      <w:r>
        <w:t xml:space="preserve">Tanberk, S., Helli, S. S., Kesim, E., &amp; Cavsak, S. N. (2023).</w:t>
      </w:r>
      <w:r>
        <w:t xml:space="preserve"> </w:t>
      </w:r>
      <w:r>
        <w:rPr>
          <w:i/>
          <w:iCs/>
        </w:rPr>
        <w:t xml:space="preserve">Resume Matching Framework via Ranking and Sorting Using NLP and Deep Learning</w:t>
      </w:r>
      <w:r>
        <w:t xml:space="preserve">. https://ieeexplore.ieee.org/document/10286605/</w:t>
      </w:r>
    </w:p>
    <w:p>
      <w:pPr>
        <w:pStyle w:val="BodyText"/>
      </w:pPr>
      <w:hyperlink r:id="rId37"/>
    </w:p>
    <w:p>
      <w:pPr>
        <w:pStyle w:val="BodyText"/>
      </w:pPr>
      <w:r>
        <w:t xml:space="preserve">Vaishampayan, S., Leary, H., Alebachew, Y. B., Hickman, L., Stevenor, B. A., Beck, W., &amp; Brown, C. (2025).</w:t>
      </w:r>
      <w:r>
        <w:t xml:space="preserve"> </w:t>
      </w:r>
      <w:r>
        <w:rPr>
          <w:i/>
          <w:iCs/>
        </w:rPr>
        <w:t xml:space="preserve">Human and LLM-Based Resume Matching: An Observational Study</w:t>
      </w:r>
      <w:r>
        <w:t xml:space="preserve">. https://aclanthology.org/2025.findings-naacl.270/</w:t>
      </w:r>
    </w:p>
    <w:p>
      <w:pPr>
        <w:pStyle w:val="BodyText"/>
      </w:pPr>
      <w:hyperlink r:id="rId13"/>
    </w:p>
    <w:p>
      <w:pPr>
        <w:pStyle w:val="BodyText"/>
      </w:pPr>
      <w:r>
        <w:t xml:space="preserve">Velo, J. F. S., &amp; Ruibal, S. M. (2020). Meta-analysis of the validity of general mental ability for five performance criteria: Hunter and Hunter (1984) revisited.</w:t>
      </w:r>
      <w:r>
        <w:t xml:space="preserve"> </w:t>
      </w:r>
      <w:r>
        <w:rPr>
          <w:i/>
          <w:iCs/>
        </w:rPr>
        <w:t xml:space="preserve">LA Referencia (Red Federada de Repositorios Institucionales de Publicaciones Científicas)</w:t>
      </w:r>
      <w:r>
        <w:t xml:space="preserve">. http://hdl.handle.net/10347/20961</w:t>
      </w:r>
    </w:p>
    <w:p>
      <w:pPr>
        <w:pStyle w:val="BodyText"/>
      </w:pPr>
      <w:hyperlink r:id="rId24"/>
    </w:p>
    <w:p>
      <w:pPr>
        <w:pStyle w:val="BodyText"/>
      </w:pPr>
      <w:r>
        <w:t xml:space="preserve">Vianen, A. E. M. van. (2018). Person–Environment Fit: A Review of Its Basic Tenets.</w:t>
      </w:r>
      <w:r>
        <w:t xml:space="preserve"> </w:t>
      </w:r>
      <w:r>
        <w:rPr>
          <w:i/>
          <w:iCs/>
        </w:rPr>
        <w:t xml:space="preserve">Annual Review of Organizational Psychology and Organizational Behavior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(1), 75–101. https://www.annualreviews.org/doi/10.1146/annurev-orgpsych-032117-104702</w:t>
      </w:r>
    </w:p>
    <w:p>
      <w:pPr>
        <w:pStyle w:val="BodyText"/>
      </w:pPr>
      <w:hyperlink r:id="rId61"/>
    </w:p>
    <w:p>
      <w:pPr>
        <w:pStyle w:val="BodyText"/>
      </w:pPr>
      <w:r>
        <w:t xml:space="preserve">Wilson, K., &amp; Caliskan, A. (2024). Gender, Race, and Intersectional Bias in Resume Screening via Language Model Retrieval.</w:t>
      </w:r>
      <w:r>
        <w:t xml:space="preserve"> </w:t>
      </w:r>
      <w:r>
        <w:rPr>
          <w:i/>
          <w:iCs/>
        </w:rPr>
        <w:t xml:space="preserve">Proceedings of the AAAI/ACM Conference on AI Ethics and Society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1578–1590. https://arxiv.org/abs/2407.20371</w:t>
      </w:r>
    </w:p>
    <w:p>
      <w:pPr>
        <w:pStyle w:val="BodyText"/>
      </w:pPr>
      <w:hyperlink r:id="rId67"/>
    </w:p>
    <w:p>
      <w:pPr>
        <w:pStyle w:val="BodyText"/>
      </w:pPr>
      <w:r>
        <w:t xml:space="preserve">Yadav, Ms. K., &amp; Ahirwar, K. (2026). Algorithmic Bias In Recruitment: Evaluating The Fairness And Diversity Impact Of AI-Driven Resume Screeners And Video Interview Analysis.</w:t>
      </w:r>
      <w:r>
        <w:t xml:space="preserve"> </w:t>
      </w:r>
      <w:r>
        <w:rPr>
          <w:i/>
          <w:iCs/>
        </w:rPr>
        <w:t xml:space="preserve">International Journal for Novel Research in Economics Finance and Management</w:t>
      </w:r>
      <w:r>
        <w:t xml:space="preserve">. https://zenodo.org/doi/10.5281/zenodo.21720216</w:t>
      </w:r>
    </w:p>
    <w:p>
      <w:pPr>
        <w:pStyle w:val="BodyText"/>
      </w:pPr>
      <w:hyperlink r:id="rId57"/>
    </w:p>
    <w:p>
      <w:pPr>
        <w:pStyle w:val="BodyText"/>
      </w:pPr>
      <w:r>
        <w:t xml:space="preserve">Yu, M. C., &amp; Kuncel, N. R. (2020). Pushing the Limits for Judgmental Consistency: Comparing Random Weighting Schemes with Expert Judgments.</w:t>
      </w:r>
      <w:r>
        <w:t xml:space="preserve"> </w:t>
      </w:r>
      <w:r>
        <w:rPr>
          <w:i/>
          <w:iCs/>
        </w:rPr>
        <w:t xml:space="preserve">Personnel Assessment and Decisions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(2). https://scholarworks.bgsu.edu/pad/vol6/iss2/2/</w:t>
      </w:r>
    </w:p>
    <w:p>
      <w:pPr>
        <w:pStyle w:val="BodyText"/>
      </w:pPr>
      <w:r>
        <w:br/>
      </w:r>
    </w:p>
    <w:bookmarkEnd w:id="79"/>
    <w:bookmarkEnd w:id="80"/>
    <w:bookmarkEnd w:id="81"/>
    <w:bookmarkStart w:id="82" w:name="LINERModal"/>
    <w:bookmarkEnd w:id="82"/>
    <w:bookmarkStart w:id="83" w:name="LINERModalV2"/>
    <w:bookmarkEnd w:id="83"/>
    <w:bookmarkStart w:id="84" w:name="ImageHighlightZoom"/>
    <w:bookmarkEnd w:id="84"/>
    <w:p>
      <w:pPr>
        <w:pStyle w:val="BodyText"/>
      </w:pPr>
      <w:r>
        <w:drawing>
          <wp:inline>
            <wp:extent cx="9525" cy="9525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https://t.co/1/i/adsct?bci=2&amp;dv=UTC%26en-US%26Google%20Inc.%26Linux%20x86_64%26255%26800%26600%2616%2624%26800%26600%260%26na&amp;eci=4&amp;event=%7B%7D&amp;event_id=8a145dee-1846-45c7-a14d-f77dafcf4ccb&amp;integration=gtm&amp;p_id=Twitter&amp;p_user_id=0&amp;pl_id=fac5f5ec-ed1c-4ee1-9e71-e05803bc6bb1&amp;pt=Liner%20Scholar&amp;tw_document_href=https%3A%2F%2Fscholar.liner.com%2Fprojects%2F855790%2Fexport%3Fnode-id%3D5898371%26type%3Dmain%26citation-style%3Dapa&amp;tw_iframe_status=0&amp;tw_pid_src=1&amp;tw_session_count=1&amp;tw_session_id=1788171308232-96986443&amp;tw_session_start=1&amp;twpid=tw.1788171308232.373904276399000622&amp;txn_id=tw-of480-sd199&amp;type=javascript&amp;version=2.4.2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9525" cy="9525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https://analytics.twitter.com/1/i/adsct?bci=2&amp;dv=UTC%26en-US%26Google%20Inc.%26Linux%20x86_64%26255%26800%26600%2616%2624%26800%26600%260%26na&amp;eci=4&amp;event=%7B%7D&amp;event_id=8a145dee-1846-45c7-a14d-f77dafcf4ccb&amp;integration=gtm&amp;p_id=Twitter&amp;p_user_id=0&amp;pl_id=fac5f5ec-ed1c-4ee1-9e71-e05803bc6bb1&amp;pt=Liner%20Scholar&amp;tw_document_href=https%3A%2F%2Fscholar.liner.com%2Fprojects%2F855790%2Fexport%3Fnode-id%3D5898371%26type%3Dmain%26citation-style%3Dapa&amp;tw_iframe_status=0&amp;tw_pid_src=1&amp;tw_session_count=1&amp;tw_session_id=1788171308232-96986443&amp;tw_session_start=1&amp;twpid=tw.1788171308232.373904276399000622&amp;txn_id=tw-of480-sd199&amp;type=javascript&amp;version=2.4.2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016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F5A0EF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8069565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6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efaultTableStyle w:val="PlainTable1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0165"/>
    <w:rsid w:val="0012795A"/>
    <w:rsid w:val="0023778E"/>
    <w:rsid w:val="002B0449"/>
    <w:rsid w:val="002E2016"/>
    <w:rsid w:val="004E5DC6"/>
    <w:rsid w:val="00513D47"/>
    <w:rsid w:val="006C4A12"/>
    <w:rsid w:val="007C3776"/>
    <w:rsid w:val="008C0165"/>
    <w:rsid w:val="009F6944"/>
    <w:rsid w:val="00A44BBD"/>
    <w:rsid w:val="00AE314F"/>
    <w:rsid w:val="00AE79A1"/>
    <w:rsid w:val="00BB3A3B"/>
    <w:rsid w:val="00D34345"/>
    <w:rsid w:val="00D771F2"/>
    <w:rsid w:val="00E21A5B"/>
    <w:rsid w:val="00EE4EFD"/>
    <w:rsid w:val="00F042F8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9F6944"/>
    <w:rPr>
      <w:rFonts w:ascii="Pretendard" w:cs="Times New Roman (Body CS)" w:eastAsia="Pretendard" w:hAnsi="Pretendard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23778E"/>
    <w:pPr>
      <w:keepNext/>
      <w:keepLines/>
      <w:spacing w:after="80" w:before="360"/>
      <w:outlineLvl w:val="0"/>
    </w:pPr>
    <w:rPr>
      <w:rFonts w:cstheme="majorBidi"/>
      <w:b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23778E"/>
    <w:pPr>
      <w:keepNext/>
      <w:keepLines/>
      <w:spacing w:after="80" w:before="160"/>
      <w:outlineLvl w:val="1"/>
    </w:pPr>
    <w:rPr>
      <w:rFonts w:cs="Pretendard"/>
      <w:b/>
      <w:color w:themeColor="text1"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12795A"/>
    <w:pPr>
      <w:keepNext/>
      <w:keepLines/>
      <w:spacing w:after="80" w:before="160"/>
      <w:outlineLvl w:val="2"/>
    </w:pPr>
    <w:rPr>
      <w:rFonts w:cs="Times New Roman (Headings CS)"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12795A"/>
    <w:pPr>
      <w:keepNext/>
      <w:keepLines/>
      <w:spacing w:after="40" w:before="80"/>
      <w:outlineLvl w:val="3"/>
    </w:pPr>
    <w:rPr>
      <w:rFonts w:cstheme="majorBidi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12795A"/>
    <w:pPr>
      <w:keepNext/>
      <w:keepLines/>
      <w:spacing w:after="40" w:before="80"/>
      <w:outlineLvl w:val="4"/>
    </w:pPr>
    <w:rPr>
      <w:rFonts w:cstheme="majorBidi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12795A"/>
    <w:pPr>
      <w:keepNext/>
      <w:keepLines/>
      <w:spacing w:after="0" w:before="40"/>
      <w:outlineLvl w:val="5"/>
    </w:pPr>
    <w:rPr>
      <w:rFonts w:cstheme="majorBidi"/>
      <w:i/>
      <w:iCs/>
      <w:color w:themeColor="text1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6C4A1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E79A1"/>
    <w:pPr>
      <w:spacing w:after="80"/>
      <w:contextualSpacing/>
      <w:jc w:val="center"/>
    </w:pPr>
    <w:rPr>
      <w:rFonts w:cs="Pretendard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E79A1"/>
    <w:rPr>
      <w:rFonts w:ascii="Pretendard" w:cs="Pretendard" w:eastAsia="Pretendard" w:hAnsi="Pretendard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E79A1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E79A1"/>
    <w:rPr>
      <w:rFonts w:ascii="Pretendard" w:cs="Pretendard" w:eastAsia="Pretendard" w:hAnsi="Pretendard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AE79A1"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rsid w:val="00AE79A1"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23778E"/>
    <w:rPr>
      <w:rFonts w:ascii="Pretendard" w:cstheme="majorBidi" w:eastAsia="Pretendard" w:hAnsi="Pretendard"/>
      <w:b/>
      <w:sz w:val="3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23778E"/>
    <w:rPr>
      <w:rFonts w:ascii="Pretendard" w:cs="Pretendard" w:eastAsia="Pretendard" w:hAnsi="Pretendard"/>
      <w:b/>
      <w:color w:themeColor="text1" w:val="000000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12795A"/>
    <w:rPr>
      <w:rFonts w:ascii="Pretendard" w:cs="Times New Roman (Headings CS)" w:eastAsia="Pretendard" w:hAnsi="Pretendard"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12795A"/>
    <w:rPr>
      <w:rFonts w:ascii="Pretendard" w:cstheme="majorBidi" w:eastAsia="Pretendard" w:hAnsi="Pretendard"/>
      <w:i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12795A"/>
    <w:rPr>
      <w:rFonts w:ascii="Pretendard" w:cstheme="majorBidi" w:eastAsia="Pretendard" w:hAnsi="Pretendard"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12795A"/>
    <w:rPr>
      <w:rFonts w:ascii="Pretendard" w:cstheme="majorBidi" w:eastAsia="Pretendard" w:hAnsi="Pretendard"/>
      <w:i/>
      <w:iCs/>
      <w:color w:themeColor="text1" w:val="000000"/>
      <w:sz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AE79A1"/>
    <w:rPr>
      <w:rFonts w:ascii="Pretendard" w:eastAsia="Pretendard" w:hAnsi="Pretendard"/>
      <w:color w:val="0070C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A5A5A5"/>
    </w:rPr>
  </w:style>
  <w:style w:styleId="FollowedHyperlink" w:type="character">
    <w:name w:val="FollowedHyperlink"/>
    <w:basedOn w:val="DefaultParagraphFont"/>
    <w:rsid w:val="00EE4EFD"/>
    <w:rPr>
      <w:color w:themeColor="followedHyperlink" w:val="919191"/>
      <w:u w:val="single"/>
    </w:rPr>
  </w:style>
  <w:style w:customStyle="1" w:styleId="Style1" w:type="paragraph">
    <w:name w:val="Style1"/>
    <w:basedOn w:val="Heading2"/>
    <w:qFormat/>
    <w:rsid w:val="0012795A"/>
    <w:rPr>
      <w:rFonts w:cs="Times New Roman (Headings CS)"/>
    </w:rPr>
  </w:style>
  <w:style w:styleId="TableGrid" w:type="table">
    <w:name w:val="Table Grid"/>
    <w:basedOn w:val="TableNormal"/>
    <w:rsid w:val="009F6944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inTable1" w:type="table">
    <w:name w:val="Plain Table 1"/>
    <w:basedOn w:val="TableNormal"/>
    <w:rsid w:val="00D771F2"/>
    <w:pPr>
      <w:spacing w:after="0"/>
    </w:pPr>
    <w:rPr>
      <w:rFonts w:ascii="Pretendard" w:cs="Pretendard" w:eastAsia="Pretendard" w:hAnsi="Pretendard"/>
      <w:sz w:val="21"/>
      <w:szCs w:val="21"/>
    </w:rPr>
    <w:tblPr>
      <w:tblStyleRowBandSize w:val="1"/>
      <w:tblStyleColBandSize w:val="1"/>
      <w:tblBorders>
        <w:top w:color="DFDFDF" w:space="0" w:sz="4" w:themeColor="background2" w:themeShade="E6" w:val="single"/>
        <w:left w:color="DFDFDF" w:space="0" w:sz="4" w:themeColor="background2" w:themeShade="E6" w:val="single"/>
        <w:bottom w:color="DFDFDF" w:space="0" w:sz="4" w:themeColor="background2" w:themeShade="E6" w:val="single"/>
        <w:right w:color="DFDFDF" w:space="0" w:sz="4" w:themeColor="background2" w:themeShade="E6" w:val="single"/>
        <w:insideH w:color="DFDFDF" w:space="0" w:sz="4" w:themeColor="background2" w:themeShade="E6" w:val="single"/>
        <w:insideV w:color="DFDFDF" w:space="0" w:sz="4" w:themeColor="background2" w:themeShade="E6" w:val="single"/>
      </w:tblBorders>
    </w:tblPr>
    <w:tcPr>
      <w:shd w:color="auto" w:fill="DFDFDF" w:themeFill="background2" w:themeFillShade="E6" w:val="clear"/>
    </w:tcPr>
    <w:tblStylePr w:type="firstRow">
      <w:rPr>
        <w:rFonts w:ascii="Pretendard" w:cs="Pretendard" w:eastAsia="Pretendard" w:hAnsi="Pretendard"/>
        <w:b w:val="0"/>
        <w:bCs w:val="0"/>
      </w:rPr>
      <w:tblPr/>
      <w:tcPr>
        <w:shd w:color="auto" w:fill="F2F2F2" w:themeFill="background1" w:themeFillShade="F2" w:val="clear"/>
      </w:tcPr>
    </w:tblStylePr>
    <w:tblStylePr w:type="lastRow">
      <w:rPr>
        <w:rFonts w:ascii="Pretendard" w:cs="Pretendard" w:eastAsia="Pretendard" w:hAnsi="Pretendard"/>
        <w:b/>
        <w:bCs/>
      </w:rPr>
      <w:tblPr/>
      <w:tcPr>
        <w:shd w:color="auto" w:fill="FFFFFF" w:themeFill="background1" w:val="clear"/>
      </w:tcPr>
    </w:tblStylePr>
    <w:tblStylePr w:type="firstCol">
      <w:rPr>
        <w:rFonts w:ascii="Pretendard" w:cs="Pretendard" w:eastAsia="Pretendard" w:hAnsi="Pretendard"/>
        <w:b/>
        <w:bCs/>
      </w:rPr>
    </w:tblStylePr>
    <w:tblStylePr w:type="lastCol">
      <w:rPr>
        <w:rFonts w:ascii="Pretendard" w:cs="Pretendard" w:eastAsia="Pretendard" w:hAnsi="Pretendard"/>
        <w:b/>
        <w:bCs/>
      </w:rPr>
    </w:tblStylePr>
    <w:tblStylePr w:type="band1Vert">
      <w:rPr>
        <w:rFonts w:ascii="Pretendard" w:hAnsi="Pretendard"/>
      </w:rPr>
      <w:tblPr/>
      <w:tcPr>
        <w:shd w:color="auto" w:fill="FFFFFF" w:themeFill="background1" w:val="clear"/>
      </w:tcPr>
    </w:tblStylePr>
    <w:tblStylePr w:type="band2Vert">
      <w:rPr>
        <w:rFonts w:ascii="Pretendard" w:hAnsi="Pretendard"/>
      </w:rPr>
      <w:tblPr/>
      <w:tcPr>
        <w:shd w:color="auto" w:fill="FFFFFF" w:themeFill="background1" w:val="clear"/>
      </w:tcPr>
    </w:tblStylePr>
    <w:tblStylePr w:type="band1Horz">
      <w:rPr>
        <w:rFonts w:ascii="Pretendard" w:hAnsi="Pretendard"/>
      </w:rPr>
      <w:tblPr/>
      <w:tcPr>
        <w:shd w:color="auto" w:fill="FFFFFF" w:themeFill="background1" w:val="clear"/>
      </w:tcPr>
    </w:tblStylePr>
    <w:tblStylePr w:type="band2Horz">
      <w:rPr>
        <w:rFonts w:ascii="Pretendard" w:hAnsi="Pretendard"/>
      </w:rPr>
      <w:tblPr/>
      <w:tcPr>
        <w:shd w:color="auto" w:fill="FFFFFF" w:themeFill="background1" w:val="clear"/>
      </w:tcPr>
    </w:tblStylePr>
  </w:style>
  <w:style w:styleId="PlainTable2" w:type="table">
    <w:name w:val="Plain Table 2"/>
    <w:basedOn w:val="TableNormal"/>
    <w:rsid w:val="00D771F2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4" w:type="table">
    <w:name w:val="Plain Table 4"/>
    <w:basedOn w:val="TableNormal"/>
    <w:rsid w:val="00D771F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3" w:type="table">
    <w:name w:val="Plain Table 3"/>
    <w:basedOn w:val="TableNormal"/>
    <w:rsid w:val="00D771F2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5" w:type="table">
    <w:name w:val="Plain Table 5"/>
    <w:basedOn w:val="TableNormal"/>
    <w:rsid w:val="00D771F2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TableGridLight" w:type="table">
    <w:name w:val="Grid Table Light"/>
    <w:basedOn w:val="TableNormal"/>
    <w:rsid w:val="00D771F2"/>
    <w:pPr>
      <w:spacing w:after="0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GridTable1Light" w:type="table">
    <w:name w:val="Grid Table 1 Light"/>
    <w:basedOn w:val="TableNormal"/>
    <w:rsid w:val="00D771F2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rsid w:val="00D771F2"/>
    <w:pPr>
      <w:spacing w:after="0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3" w:type="table">
    <w:name w:val="Grid Table 3"/>
    <w:basedOn w:val="TableNormal"/>
    <w:rsid w:val="00D771F2"/>
    <w:pPr>
      <w:spacing w:after="0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1Light-Accent5" w:type="table">
    <w:name w:val="Grid Table 1 Light Accent 5"/>
    <w:basedOn w:val="TableNormal"/>
    <w:uiPriority w:val="46"/>
    <w:rsid w:val="00D771F2"/>
    <w:pPr>
      <w:spacing w:after="0"/>
    </w:pPr>
    <w:tblPr>
      <w:tblStyleRowBandSize w:val="1"/>
      <w:tblStyleColBandSize w:val="1"/>
      <w:tblBorders>
        <w:top w:color="BFBFBF" w:space="0" w:sz="4" w:themeColor="accent5" w:themeTint="66" w:val="single"/>
        <w:left w:color="BFBFBF" w:space="0" w:sz="4" w:themeColor="accent5" w:themeTint="66" w:val="single"/>
        <w:bottom w:color="BFBFBF" w:space="0" w:sz="4" w:themeColor="accent5" w:themeTint="66" w:val="single"/>
        <w:right w:color="BFBFBF" w:space="0" w:sz="4" w:themeColor="accent5" w:themeTint="66" w:val="single"/>
        <w:insideH w:color="BFBFBF" w:space="0" w:sz="4" w:themeColor="accent5" w:themeTint="66" w:val="single"/>
        <w:insideV w:color="BFBFBF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9F9F9F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9F9F9F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gif" /><Relationship Type="http://schemas.openxmlformats.org/officeDocument/2006/relationships/image" Id="rId85" Target="media/rId85.gif" /><Relationship Type="http://schemas.openxmlformats.org/officeDocument/2006/relationships/hyperlink" Id="rId9" Target="http://doi.apa.org/getdoi.cfm?doi=10.1037/0033-2909.124.2.262" TargetMode="External" /><Relationship Type="http://schemas.openxmlformats.org/officeDocument/2006/relationships/hyperlink" Id="rId13" Target="http://hdl.handle.net/10347/20961" TargetMode="External" /><Relationship Type="http://schemas.openxmlformats.org/officeDocument/2006/relationships/hyperlink" Id="rId59" Target="http://oai.dtic.mil/oai/oai?&amp;amp;verb=getRecord&amp;amp;metadataPrefix=html&amp;amp;identifier=ADA033183" TargetMode="External" /><Relationship Type="http://schemas.openxmlformats.org/officeDocument/2006/relationships/hyperlink" Id="rId42" Target="https://academic.oup.com/edited-volume/28202/chapter/213173633" TargetMode="External" /><Relationship Type="http://schemas.openxmlformats.org/officeDocument/2006/relationships/hyperlink" Id="rId37" Target="https://aclanthology.org/2025.findings-naacl.270/" TargetMode="External" /><Relationship Type="http://schemas.openxmlformats.org/officeDocument/2006/relationships/hyperlink" Id="rId62" Target="https://arxiv.org/abs/2307.08624" TargetMode="External" /><Relationship Type="http://schemas.openxmlformats.org/officeDocument/2006/relationships/hyperlink" Id="rId64" Target="https://arxiv.org/abs/2309.13933" TargetMode="External" /><Relationship Type="http://schemas.openxmlformats.org/officeDocument/2006/relationships/hyperlink" Id="rId61" Target="https://arxiv.org/abs/2407.20371" TargetMode="External" /><Relationship Type="http://schemas.openxmlformats.org/officeDocument/2006/relationships/hyperlink" Id="rId74" Target="https://arxiv.org/abs/2602.18550" TargetMode="External" /><Relationship Type="http://schemas.openxmlformats.org/officeDocument/2006/relationships/hyperlink" Id="rId22" Target="https://digital.library.unt.edu/ark:/67531/metadc4768/" TargetMode="External" /><Relationship Type="http://schemas.openxmlformats.org/officeDocument/2006/relationships/hyperlink" Id="rId21" Target="https://digitalcommons.unl.edu/qicwdumbrella/7" TargetMode="External" /><Relationship Type="http://schemas.openxmlformats.org/officeDocument/2006/relationships/hyperlink" Id="rId76" Target="https://dl.acm.org/doi/10.1145/3386392.3399569" TargetMode="External" /><Relationship Type="http://schemas.openxmlformats.org/officeDocument/2006/relationships/hyperlink" Id="rId63" Target="https://dl.acm.org/doi/10.1145/3696457" TargetMode="External" /><Relationship Type="http://schemas.openxmlformats.org/officeDocument/2006/relationships/hyperlink" Id="rId68" Target="https://dl.acm.org/doi/10.5555/3398761.3398960" TargetMode="External" /><Relationship Type="http://schemas.openxmlformats.org/officeDocument/2006/relationships/hyperlink" Id="rId50" Target="https://doi.apa.org/doi/10.1037/0003-066X.34.7.571" TargetMode="External" /><Relationship Type="http://schemas.openxmlformats.org/officeDocument/2006/relationships/hyperlink" Id="rId20" Target="https://doi.apa.org/doi/10.1037/0021-9010.87.5.875" TargetMode="External" /><Relationship Type="http://schemas.openxmlformats.org/officeDocument/2006/relationships/hyperlink" Id="rId45" Target="https://doi.apa.org/doi/10.1037/a0013775" TargetMode="External" /><Relationship Type="http://schemas.openxmlformats.org/officeDocument/2006/relationships/hyperlink" Id="rId56" Target="https://doi.apa.org/doi/10.1037/apl0000235" TargetMode="External" /><Relationship Type="http://schemas.openxmlformats.org/officeDocument/2006/relationships/hyperlink" Id="rId10" Target="https://doi.apa.org/doi/10.1037/apl0000994" TargetMode="External" /><Relationship Type="http://schemas.openxmlformats.org/officeDocument/2006/relationships/hyperlink" Id="rId12" Target="https://doi.apa.org/doi/10.1037/apl0001159" TargetMode="External" /><Relationship Type="http://schemas.openxmlformats.org/officeDocument/2006/relationships/hyperlink" Id="rId11" Target="https://doi.apa.org/doi/10.1037/apl0001203" TargetMode="External" /><Relationship Type="http://schemas.openxmlformats.org/officeDocument/2006/relationships/hyperlink" Id="rId25" Target="https://doi.apa.org/doi/10.1037/apl0001232" TargetMode="External" /><Relationship Type="http://schemas.openxmlformats.org/officeDocument/2006/relationships/hyperlink" Id="rId65" Target="https://doi.apa.org/doi/10.1037/apl0001255" TargetMode="External" /><Relationship Type="http://schemas.openxmlformats.org/officeDocument/2006/relationships/hyperlink" Id="rId43" Target="https://econtent.hogrefe.com/doi/10.1027/1866-5888/a000205" TargetMode="External" /><Relationship Type="http://schemas.openxmlformats.org/officeDocument/2006/relationships/hyperlink" Id="rId48" Target="https://en.cnki.com.cn/Article_en/CJFDTOTAL-YXNX200402002.htm" TargetMode="External" /><Relationship Type="http://schemas.openxmlformats.org/officeDocument/2006/relationships/hyperlink" Id="rId70" Target="https://enigma.ist/publications/019f5bbe-280f-73c5-a0d3-d193d700418b/pdf" TargetMode="External" /><Relationship Type="http://schemas.openxmlformats.org/officeDocument/2006/relationships/hyperlink" Id="rId35" Target="https://etheses.whiterose.ac.uk/34220/1/phd_thesis.pdf" TargetMode="External" /><Relationship Type="http://schemas.openxmlformats.org/officeDocument/2006/relationships/hyperlink" Id="rId69" Target="https://iacis.org/iis/2025/3_iis_2025_127-135.pdf" TargetMode="External" /><Relationship Type="http://schemas.openxmlformats.org/officeDocument/2006/relationships/hyperlink" Id="rId33" Target="https://ieeexplore.ieee.org/document/10286605/" TargetMode="External" /><Relationship Type="http://schemas.openxmlformats.org/officeDocument/2006/relationships/hyperlink" Id="rId34" Target="https://ieeexplore.ieee.org/document/11330300/" TargetMode="External" /><Relationship Type="http://schemas.openxmlformats.org/officeDocument/2006/relationships/hyperlink" Id="rId71" Target="https://ieeexplore.ieee.org/document/11391208/" TargetMode="External" /><Relationship Type="http://schemas.openxmlformats.org/officeDocument/2006/relationships/hyperlink" Id="rId32" Target="https://ieeexplore.ieee.org/document/11559449/" TargetMode="External" /><Relationship Type="http://schemas.openxmlformats.org/officeDocument/2006/relationships/hyperlink" Id="rId29" Target="https://ijarst.com/article/415" TargetMode="External" /><Relationship Type="http://schemas.openxmlformats.org/officeDocument/2006/relationships/hyperlink" Id="rId28" Target="https://ijrai.org/index.php/ijrai/article/view/511" TargetMode="External" /><Relationship Type="http://schemas.openxmlformats.org/officeDocument/2006/relationships/hyperlink" Id="rId27" Target="https://ijsrem.com/download/resumatch-ai-powered-resume-job-description-matching-system/" TargetMode="External" /><Relationship Type="http://schemas.openxmlformats.org/officeDocument/2006/relationships/hyperlink" Id="rId51" Target="https://journals.sagepub.com/doi/10.1177/001316447103100310" TargetMode="External" /><Relationship Type="http://schemas.openxmlformats.org/officeDocument/2006/relationships/hyperlink" Id="rId53" Target="https://journals.sagepub.com/doi/10.1177/1094428106294734" TargetMode="External" /><Relationship Type="http://schemas.openxmlformats.org/officeDocument/2006/relationships/hyperlink" Id="rId52" Target="https://journals.sagepub.com/doi/10.1177/109442819814003" TargetMode="External" /><Relationship Type="http://schemas.openxmlformats.org/officeDocument/2006/relationships/hyperlink" Id="rId55" Target="https://journals.sagepub.com/doi/10.3102/10769986029003317" TargetMode="External" /><Relationship Type="http://schemas.openxmlformats.org/officeDocument/2006/relationships/hyperlink" Id="rId73" Target="https://libraetd.lib.virginia.edu/public_view/oid-d7u9chfp0efrfrm4fqug" TargetMode="External" /><Relationship Type="http://schemas.openxmlformats.org/officeDocument/2006/relationships/hyperlink" Id="rId46" Target="https://onlinelibrary.wiley.com/doi/10.1111/j.1468-2389.2011.00531.x" TargetMode="External" /><Relationship Type="http://schemas.openxmlformats.org/officeDocument/2006/relationships/hyperlink" Id="rId44" Target="https://onlinelibrary.wiley.com/doi/10.1111/j.1744-6570.1996.tb01584.x" TargetMode="External" /><Relationship Type="http://schemas.openxmlformats.org/officeDocument/2006/relationships/hyperlink" Id="rId16" Target="https://onlinelibrary.wiley.com/doi/10.1111/j.1744-6570.1996.tb01790.x" TargetMode="External" /><Relationship Type="http://schemas.openxmlformats.org/officeDocument/2006/relationships/hyperlink" Id="rId14" Target="https://onlinelibrary.wiley.com/doi/10.1111/j.1744-6570.2008.00132.x" TargetMode="External" /><Relationship Type="http://schemas.openxmlformats.org/officeDocument/2006/relationships/hyperlink" Id="rId38" Target="https://openalex.org/works/0f1dc935-1d64-42e2-9e1c-34100ca4e40a" TargetMode="External" /><Relationship Type="http://schemas.openxmlformats.org/officeDocument/2006/relationships/hyperlink" Id="rId17" Target="https://openalex.org/works/9e016ae6-00da-4851-8043-f8409664b235" TargetMode="External" /><Relationship Type="http://schemas.openxmlformats.org/officeDocument/2006/relationships/hyperlink" Id="rId66" Target="https://oujournals.ly/index.php/LOUJAS/article/view/42" TargetMode="External" /><Relationship Type="http://schemas.openxmlformats.org/officeDocument/2006/relationships/hyperlink" Id="rId18" Target="https://oxfordre.com/business/view/10.1093/acrefore/9780190224851.001.0001/acrefore-9780190224851-e-377" TargetMode="External" /><Relationship Type="http://schemas.openxmlformats.org/officeDocument/2006/relationships/hyperlink" Id="rId54" Target="https://pubsonline.informs.org/doi/10.1287/mnsc.28.2.182" TargetMode="External" /><Relationship Type="http://schemas.openxmlformats.org/officeDocument/2006/relationships/hyperlink" Id="rId19" Target="https://research.manchester.ac.uk/en/publications/b7f2d0e1-ee8f-45c3-86fc-c1f681d09d1b" TargetMode="External" /><Relationship Type="http://schemas.openxmlformats.org/officeDocument/2006/relationships/hyperlink" Id="rId78" Target="https://scholar.liner.com/projects/%5Bid%5D/export" TargetMode="External" /><Relationship Type="http://schemas.openxmlformats.org/officeDocument/2006/relationships/hyperlink" Id="rId57" Target="https://scholarworks.bgsu.edu/pad/vol6/iss2/2/" TargetMode="External" /><Relationship Type="http://schemas.openxmlformats.org/officeDocument/2006/relationships/hyperlink" Id="rId23" Target="https://ucalgary.scholaris.ca/handle/1880/101904" TargetMode="External" /><Relationship Type="http://schemas.openxmlformats.org/officeDocument/2006/relationships/hyperlink" Id="rId24" Target="https://www.annualreviews.org/doi/10.1146/annurev-orgpsych-032117-104702" TargetMode="External" /><Relationship Type="http://schemas.openxmlformats.org/officeDocument/2006/relationships/hyperlink" Id="rId47" Target="https://www.mdpi.com/2071-1050/14/15/9438" TargetMode="External" /><Relationship Type="http://schemas.openxmlformats.org/officeDocument/2006/relationships/hyperlink" Id="rId72" Target="https://www.ssrn.com/abstract=3723046" TargetMode="External" /><Relationship Type="http://schemas.openxmlformats.org/officeDocument/2006/relationships/hyperlink" Id="rId58" Target="https://www.tandfonline.com/doi/full/10.1037/mil0000107" TargetMode="External" /><Relationship Type="http://schemas.openxmlformats.org/officeDocument/2006/relationships/hyperlink" Id="rId40" Target="https://www.taylorfrancis.com/books/9781003537199/chapters/10.4324/9781003537199-6" TargetMode="External" /><Relationship Type="http://schemas.openxmlformats.org/officeDocument/2006/relationships/hyperlink" Id="rId41" Target="https://www.taylorfrancis.com/books/9781317426387/chapters/10.4324/9781315690193-17" TargetMode="External" /><Relationship Type="http://schemas.openxmlformats.org/officeDocument/2006/relationships/hyperlink" Id="rId31" Target="https://zenodo.org/doi/10.5281/zenodo.18666856" TargetMode="External" /><Relationship Type="http://schemas.openxmlformats.org/officeDocument/2006/relationships/hyperlink" Id="rId30" Target="https://zenodo.org/doi/10.5281/zenodo.19826591" TargetMode="External" /><Relationship Type="http://schemas.openxmlformats.org/officeDocument/2006/relationships/hyperlink" Id="rId36" Target="https://zenodo.org/doi/10.5281/zenodo.21535358" TargetMode="External" /><Relationship Type="http://schemas.openxmlformats.org/officeDocument/2006/relationships/hyperlink" Id="rId67" Target="https://zenodo.org/doi/10.5281/zenodo.217202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doi.apa.org/getdoi.cfm?doi=10.1037/0033-2909.124.2.262" TargetMode="External" /><Relationship Type="http://schemas.openxmlformats.org/officeDocument/2006/relationships/hyperlink" Id="rId13" Target="http://hdl.handle.net/10347/20961" TargetMode="External" /><Relationship Type="http://schemas.openxmlformats.org/officeDocument/2006/relationships/hyperlink" Id="rId59" Target="http://oai.dtic.mil/oai/oai?&amp;amp;verb=getRecord&amp;amp;metadataPrefix=html&amp;amp;identifier=ADA033183" TargetMode="External" /><Relationship Type="http://schemas.openxmlformats.org/officeDocument/2006/relationships/hyperlink" Id="rId42" Target="https://academic.oup.com/edited-volume/28202/chapter/213173633" TargetMode="External" /><Relationship Type="http://schemas.openxmlformats.org/officeDocument/2006/relationships/hyperlink" Id="rId37" Target="https://aclanthology.org/2025.findings-naacl.270/" TargetMode="External" /><Relationship Type="http://schemas.openxmlformats.org/officeDocument/2006/relationships/hyperlink" Id="rId62" Target="https://arxiv.org/abs/2307.08624" TargetMode="External" /><Relationship Type="http://schemas.openxmlformats.org/officeDocument/2006/relationships/hyperlink" Id="rId64" Target="https://arxiv.org/abs/2309.13933" TargetMode="External" /><Relationship Type="http://schemas.openxmlformats.org/officeDocument/2006/relationships/hyperlink" Id="rId61" Target="https://arxiv.org/abs/2407.20371" TargetMode="External" /><Relationship Type="http://schemas.openxmlformats.org/officeDocument/2006/relationships/hyperlink" Id="rId74" Target="https://arxiv.org/abs/2602.18550" TargetMode="External" /><Relationship Type="http://schemas.openxmlformats.org/officeDocument/2006/relationships/hyperlink" Id="rId22" Target="https://digital.library.unt.edu/ark:/67531/metadc4768/" TargetMode="External" /><Relationship Type="http://schemas.openxmlformats.org/officeDocument/2006/relationships/hyperlink" Id="rId21" Target="https://digitalcommons.unl.edu/qicwdumbrella/7" TargetMode="External" /><Relationship Type="http://schemas.openxmlformats.org/officeDocument/2006/relationships/hyperlink" Id="rId76" Target="https://dl.acm.org/doi/10.1145/3386392.3399569" TargetMode="External" /><Relationship Type="http://schemas.openxmlformats.org/officeDocument/2006/relationships/hyperlink" Id="rId63" Target="https://dl.acm.org/doi/10.1145/3696457" TargetMode="External" /><Relationship Type="http://schemas.openxmlformats.org/officeDocument/2006/relationships/hyperlink" Id="rId68" Target="https://dl.acm.org/doi/10.5555/3398761.3398960" TargetMode="External" /><Relationship Type="http://schemas.openxmlformats.org/officeDocument/2006/relationships/hyperlink" Id="rId50" Target="https://doi.apa.org/doi/10.1037/0003-066X.34.7.571" TargetMode="External" /><Relationship Type="http://schemas.openxmlformats.org/officeDocument/2006/relationships/hyperlink" Id="rId20" Target="https://doi.apa.org/doi/10.1037/0021-9010.87.5.875" TargetMode="External" /><Relationship Type="http://schemas.openxmlformats.org/officeDocument/2006/relationships/hyperlink" Id="rId45" Target="https://doi.apa.org/doi/10.1037/a0013775" TargetMode="External" /><Relationship Type="http://schemas.openxmlformats.org/officeDocument/2006/relationships/hyperlink" Id="rId56" Target="https://doi.apa.org/doi/10.1037/apl0000235" TargetMode="External" /><Relationship Type="http://schemas.openxmlformats.org/officeDocument/2006/relationships/hyperlink" Id="rId10" Target="https://doi.apa.org/doi/10.1037/apl0000994" TargetMode="External" /><Relationship Type="http://schemas.openxmlformats.org/officeDocument/2006/relationships/hyperlink" Id="rId12" Target="https://doi.apa.org/doi/10.1037/apl0001159" TargetMode="External" /><Relationship Type="http://schemas.openxmlformats.org/officeDocument/2006/relationships/hyperlink" Id="rId11" Target="https://doi.apa.org/doi/10.1037/apl0001203" TargetMode="External" /><Relationship Type="http://schemas.openxmlformats.org/officeDocument/2006/relationships/hyperlink" Id="rId25" Target="https://doi.apa.org/doi/10.1037/apl0001232" TargetMode="External" /><Relationship Type="http://schemas.openxmlformats.org/officeDocument/2006/relationships/hyperlink" Id="rId65" Target="https://doi.apa.org/doi/10.1037/apl0001255" TargetMode="External" /><Relationship Type="http://schemas.openxmlformats.org/officeDocument/2006/relationships/hyperlink" Id="rId43" Target="https://econtent.hogrefe.com/doi/10.1027/1866-5888/a000205" TargetMode="External" /><Relationship Type="http://schemas.openxmlformats.org/officeDocument/2006/relationships/hyperlink" Id="rId48" Target="https://en.cnki.com.cn/Article_en/CJFDTOTAL-YXNX200402002.htm" TargetMode="External" /><Relationship Type="http://schemas.openxmlformats.org/officeDocument/2006/relationships/hyperlink" Id="rId70" Target="https://enigma.ist/publications/019f5bbe-280f-73c5-a0d3-d193d700418b/pdf" TargetMode="External" /><Relationship Type="http://schemas.openxmlformats.org/officeDocument/2006/relationships/hyperlink" Id="rId35" Target="https://etheses.whiterose.ac.uk/34220/1/phd_thesis.pdf" TargetMode="External" /><Relationship Type="http://schemas.openxmlformats.org/officeDocument/2006/relationships/hyperlink" Id="rId69" Target="https://iacis.org/iis/2025/3_iis_2025_127-135.pdf" TargetMode="External" /><Relationship Type="http://schemas.openxmlformats.org/officeDocument/2006/relationships/hyperlink" Id="rId33" Target="https://ieeexplore.ieee.org/document/10286605/" TargetMode="External" /><Relationship Type="http://schemas.openxmlformats.org/officeDocument/2006/relationships/hyperlink" Id="rId34" Target="https://ieeexplore.ieee.org/document/11330300/" TargetMode="External" /><Relationship Type="http://schemas.openxmlformats.org/officeDocument/2006/relationships/hyperlink" Id="rId71" Target="https://ieeexplore.ieee.org/document/11391208/" TargetMode="External" /><Relationship Type="http://schemas.openxmlformats.org/officeDocument/2006/relationships/hyperlink" Id="rId32" Target="https://ieeexplore.ieee.org/document/11559449/" TargetMode="External" /><Relationship Type="http://schemas.openxmlformats.org/officeDocument/2006/relationships/hyperlink" Id="rId29" Target="https://ijarst.com/article/415" TargetMode="External" /><Relationship Type="http://schemas.openxmlformats.org/officeDocument/2006/relationships/hyperlink" Id="rId28" Target="https://ijrai.org/index.php/ijrai/article/view/511" TargetMode="External" /><Relationship Type="http://schemas.openxmlformats.org/officeDocument/2006/relationships/hyperlink" Id="rId27" Target="https://ijsrem.com/download/resumatch-ai-powered-resume-job-description-matching-system/" TargetMode="External" /><Relationship Type="http://schemas.openxmlformats.org/officeDocument/2006/relationships/hyperlink" Id="rId51" Target="https://journals.sagepub.com/doi/10.1177/001316447103100310" TargetMode="External" /><Relationship Type="http://schemas.openxmlformats.org/officeDocument/2006/relationships/hyperlink" Id="rId53" Target="https://journals.sagepub.com/doi/10.1177/1094428106294734" TargetMode="External" /><Relationship Type="http://schemas.openxmlformats.org/officeDocument/2006/relationships/hyperlink" Id="rId52" Target="https://journals.sagepub.com/doi/10.1177/109442819814003" TargetMode="External" /><Relationship Type="http://schemas.openxmlformats.org/officeDocument/2006/relationships/hyperlink" Id="rId55" Target="https://journals.sagepub.com/doi/10.3102/10769986029003317" TargetMode="External" /><Relationship Type="http://schemas.openxmlformats.org/officeDocument/2006/relationships/hyperlink" Id="rId73" Target="https://libraetd.lib.virginia.edu/public_view/oid-d7u9chfp0efrfrm4fqug" TargetMode="External" /><Relationship Type="http://schemas.openxmlformats.org/officeDocument/2006/relationships/hyperlink" Id="rId46" Target="https://onlinelibrary.wiley.com/doi/10.1111/j.1468-2389.2011.00531.x" TargetMode="External" /><Relationship Type="http://schemas.openxmlformats.org/officeDocument/2006/relationships/hyperlink" Id="rId44" Target="https://onlinelibrary.wiley.com/doi/10.1111/j.1744-6570.1996.tb01584.x" TargetMode="External" /><Relationship Type="http://schemas.openxmlformats.org/officeDocument/2006/relationships/hyperlink" Id="rId16" Target="https://onlinelibrary.wiley.com/doi/10.1111/j.1744-6570.1996.tb01790.x" TargetMode="External" /><Relationship Type="http://schemas.openxmlformats.org/officeDocument/2006/relationships/hyperlink" Id="rId14" Target="https://onlinelibrary.wiley.com/doi/10.1111/j.1744-6570.2008.00132.x" TargetMode="External" /><Relationship Type="http://schemas.openxmlformats.org/officeDocument/2006/relationships/hyperlink" Id="rId38" Target="https://openalex.org/works/0f1dc935-1d64-42e2-9e1c-34100ca4e40a" TargetMode="External" /><Relationship Type="http://schemas.openxmlformats.org/officeDocument/2006/relationships/hyperlink" Id="rId17" Target="https://openalex.org/works/9e016ae6-00da-4851-8043-f8409664b235" TargetMode="External" /><Relationship Type="http://schemas.openxmlformats.org/officeDocument/2006/relationships/hyperlink" Id="rId66" Target="https://oujournals.ly/index.php/LOUJAS/article/view/42" TargetMode="External" /><Relationship Type="http://schemas.openxmlformats.org/officeDocument/2006/relationships/hyperlink" Id="rId18" Target="https://oxfordre.com/business/view/10.1093/acrefore/9780190224851.001.0001/acrefore-9780190224851-e-377" TargetMode="External" /><Relationship Type="http://schemas.openxmlformats.org/officeDocument/2006/relationships/hyperlink" Id="rId54" Target="https://pubsonline.informs.org/doi/10.1287/mnsc.28.2.182" TargetMode="External" /><Relationship Type="http://schemas.openxmlformats.org/officeDocument/2006/relationships/hyperlink" Id="rId19" Target="https://research.manchester.ac.uk/en/publications/b7f2d0e1-ee8f-45c3-86fc-c1f681d09d1b" TargetMode="External" /><Relationship Type="http://schemas.openxmlformats.org/officeDocument/2006/relationships/hyperlink" Id="rId78" Target="https://scholar.liner.com/projects/%5Bid%5D/export" TargetMode="External" /><Relationship Type="http://schemas.openxmlformats.org/officeDocument/2006/relationships/hyperlink" Id="rId57" Target="https://scholarworks.bgsu.edu/pad/vol6/iss2/2/" TargetMode="External" /><Relationship Type="http://schemas.openxmlformats.org/officeDocument/2006/relationships/hyperlink" Id="rId23" Target="https://ucalgary.scholaris.ca/handle/1880/101904" TargetMode="External" /><Relationship Type="http://schemas.openxmlformats.org/officeDocument/2006/relationships/hyperlink" Id="rId24" Target="https://www.annualreviews.org/doi/10.1146/annurev-orgpsych-032117-104702" TargetMode="External" /><Relationship Type="http://schemas.openxmlformats.org/officeDocument/2006/relationships/hyperlink" Id="rId47" Target="https://www.mdpi.com/2071-1050/14/15/9438" TargetMode="External" /><Relationship Type="http://schemas.openxmlformats.org/officeDocument/2006/relationships/hyperlink" Id="rId72" Target="https://www.ssrn.com/abstract=3723046" TargetMode="External" /><Relationship Type="http://schemas.openxmlformats.org/officeDocument/2006/relationships/hyperlink" Id="rId58" Target="https://www.tandfonline.com/doi/full/10.1037/mil0000107" TargetMode="External" /><Relationship Type="http://schemas.openxmlformats.org/officeDocument/2006/relationships/hyperlink" Id="rId40" Target="https://www.taylorfrancis.com/books/9781003537199/chapters/10.4324/9781003537199-6" TargetMode="External" /><Relationship Type="http://schemas.openxmlformats.org/officeDocument/2006/relationships/hyperlink" Id="rId41" Target="https://www.taylorfrancis.com/books/9781317426387/chapters/10.4324/9781315690193-17" TargetMode="External" /><Relationship Type="http://schemas.openxmlformats.org/officeDocument/2006/relationships/hyperlink" Id="rId31" Target="https://zenodo.org/doi/10.5281/zenodo.18666856" TargetMode="External" /><Relationship Type="http://schemas.openxmlformats.org/officeDocument/2006/relationships/hyperlink" Id="rId30" Target="https://zenodo.org/doi/10.5281/zenodo.19826591" TargetMode="External" /><Relationship Type="http://schemas.openxmlformats.org/officeDocument/2006/relationships/hyperlink" Id="rId36" Target="https://zenodo.org/doi/10.5281/zenodo.21535358" TargetMode="External" /><Relationship Type="http://schemas.openxmlformats.org/officeDocument/2006/relationships/hyperlink" Id="rId67" Target="https://zenodo.org/doi/10.5281/zenodo.21720216" TargetMode="External" 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Best AI search engine for students and researchers trusted by over 10 million people. Get smart faster with Liner.</dc:description>
  <dc:language>en</dc:language>
  <cp:keywords/>
  <dcterms:created xsi:type="dcterms:W3CDTF">2026-08-31T10:15:19Z</dcterms:created>
  <dcterms:modified xsi:type="dcterms:W3CDTF">2026-08-31T10:15:19Z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ication-name">
    <vt:lpwstr>LINER</vt:lpwstr>
  </property>
  <property fmtid="{D5CDD505-2E9C-101B-9397-08002B2CF9AE}" pid="4" name="google-adsense-account">
    <vt:lpwstr>ca-pub-3096219204790462</vt:lpwstr>
  </property>
  <property fmtid="{D5CDD505-2E9C-101B-9397-08002B2CF9AE}" pid="5" name="google-signin-client_id">
    <vt:lpwstr>806977994971-1qqu2pd2ihu3jkbhfs7l6p5jhum0288v.apps.googleusercontent.com.apps.googleusercontent.com</vt:lpwstr>
  </property>
  <property fmtid="{D5CDD505-2E9C-101B-9397-08002B2CF9AE}" pid="6" name="google-site-verification">
    <vt:lpwstr>CYBEDeAEH0g7V_loXxa8WpFamRzcxWY6clJQxJT7VN4</vt:lpwstr>
  </property>
  <property fmtid="{D5CDD505-2E9C-101B-9397-08002B2CF9AE}" pid="7" name="mobile-web-app-capable">
    <vt:lpwstr>yes</vt:lpwstr>
  </property>
  <property fmtid="{D5CDD505-2E9C-101B-9397-08002B2CF9AE}" pid="8" name="naver-site-verification">
    <vt:lpwstr>fb43e7f6848543f088d215875cd3281e60268e89</vt:lpwstr>
  </property>
  <property fmtid="{D5CDD505-2E9C-101B-9397-08002B2CF9AE}" pid="9" name="robots">
    <vt:lpwstr/>
  </property>
  <property fmtid="{D5CDD505-2E9C-101B-9397-08002B2CF9AE}" pid="10" name="twitter:card">
    <vt:lpwstr/>
  </property>
  <property fmtid="{D5CDD505-2E9C-101B-9397-08002B2CF9AE}" pid="11" name="twitter:creator">
    <vt:lpwstr>@Liner</vt:lpwstr>
  </property>
  <property fmtid="{D5CDD505-2E9C-101B-9397-08002B2CF9AE}" pid="12" name="twitter:description">
    <vt:lpwstr>Best AI search engine for students and researchers trusted by over 10 million people. Get smart faster with Liner.</vt:lpwstr>
  </property>
  <property fmtid="{D5CDD505-2E9C-101B-9397-08002B2CF9AE}" pid="13" name="twitter:image">
    <vt:lpwstr>https://assets.getliner.com/web/scholar-og-image.webp</vt:lpwstr>
  </property>
  <property fmtid="{D5CDD505-2E9C-101B-9397-08002B2CF9AE}" pid="14" name="twitter:site">
    <vt:lpwstr>@Liner</vt:lpwstr>
  </property>
  <property fmtid="{D5CDD505-2E9C-101B-9397-08002B2CF9AE}" pid="15" name="twitter:title">
    <vt:lpwstr>Liner Scholar</vt:lpwstr>
  </property>
  <property fmtid="{D5CDD505-2E9C-101B-9397-08002B2CF9AE}" pid="16" name="viewport">
    <vt:lpwstr>width=device-width,initial-scale=1.0,minimum-scale=1.0,maximum-scale=1.0, minimal-ui, user-scalable=no, interactive-widget=resizes-content</vt:lpwstr>
  </property>
</Properties>
</file>