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80"/>
        </w:rPr>
        <w:t>NordPSA</w:t>
      </w:r>
    </w:p>
    <w:p>
      <w:pPr>
        <w:jc w:val="center"/>
      </w:pPr>
      <w:r>
        <w:rPr>
          <w:i/>
          <w:color w:val="555555"/>
          <w:sz w:val="30"/>
        </w:rPr>
        <w:t>Nordisk kraftsystemmodell — modellbeskrivning och användarmanual</w:t>
      </w:r>
    </w:p>
    <w:p/>
    <w:p>
      <w:pPr>
        <w:jc w:val="center"/>
      </w:pPr>
      <w:r>
        <w:rPr>
          <w:sz w:val="22"/>
        </w:rPr>
        <w:t>PyPSA-baserad LP-dispatch + kapacitetsexpansion · 6 zoner · 2023–2025</w:t>
      </w:r>
    </w:p>
    <w:p>
      <w:pPr>
        <w:jc w:val="center"/>
      </w:pPr>
      <w:r>
        <w:rPr>
          <w:sz w:val="20"/>
        </w:rPr>
        <w:t>Version juni 2026</w:t>
      </w:r>
    </w:p>
    <w:p>
      <w:r>
        <w:br w:type="page"/>
      </w:r>
    </w:p>
    <w:p>
      <w:pPr>
        <w:pStyle w:val="Heading1"/>
      </w:pPr>
      <w:r>
        <w:t>Innehåll</w:t>
      </w:r>
    </w:p>
    <w:p>
      <w:r>
        <w:t>1.  Vad är NordPSA</w:t>
      </w:r>
    </w:p>
    <w:p>
      <w:r>
        <w:t>2.  Arkitektur och komponenter</w:t>
      </w:r>
    </w:p>
    <w:p>
      <w:r>
        <w:t>3.  Installation och uppsättning</w:t>
      </w:r>
    </w:p>
    <w:p>
      <w:r>
        <w:t>4.  Datapipeline</w:t>
      </w:r>
    </w:p>
    <w:p>
      <w:r>
        <w:t>5.  Köra modellen</w:t>
      </w:r>
    </w:p>
    <w:p>
      <w:r>
        <w:t>6.  Kostnadsmodellen</w:t>
      </w:r>
    </w:p>
    <w:p>
      <w:r>
        <w:t>7.  Funktionsreferens (flaggor)</w:t>
      </w:r>
    </w:p>
    <w:p>
      <w:r>
        <w:t>8.  Genomgångna exempel</w:t>
      </w:r>
    </w:p>
    <w:p>
      <w:r>
        <w:t>9.  Konfiguration (zones.yaml)</w:t>
      </w:r>
    </w:p>
    <w:p>
      <w:r>
        <w:t>10.  Bilaga: fullständig flaggtabell</w:t>
      </w:r>
    </w:p>
    <w:p>
      <w:r>
        <w:br w:type="page"/>
      </w:r>
    </w:p>
    <w:p>
      <w:pPr>
        <w:pStyle w:val="Heading1"/>
      </w:pPr>
      <w:r>
        <w:t>1.  Vad är NordPSA</w:t>
      </w:r>
    </w:p>
    <w:p>
      <w:r>
        <w:t>NordPSA är en modell av det nordiska kraftsystemet byggd på PyPSA. Den kombinerar linjär dispatch-optimering (LP) med kapacitetsexpansion (investering) för sex aggregerade zoner och täcker 2023–2025 i tim- eller 3-timmarsupplösning.</w:t>
      </w:r>
    </w:p>
    <w:p>
      <w:r>
        <w:t>Zonerna är: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52"/>
          </w:tcPr>
          <w:p>
            <w:r/>
            <w:r>
              <w:rPr>
                <w:b/>
                <w:sz w:val="19"/>
              </w:rPr>
              <w:t>Zon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Område</w:t>
            </w:r>
          </w:p>
        </w:tc>
        <w:tc>
          <w:tcPr>
            <w:tcW w:type="dxa" w:w="5040"/>
          </w:tcPr>
          <w:p>
            <w:r/>
            <w:r>
              <w:rPr>
                <w:b/>
                <w:sz w:val="19"/>
              </w:rPr>
              <w:t>Karaktär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SE-N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SE1+SE2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Vattenkraftsrik, exporterande, ingen kontinentkoppling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SE-S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SE3+SE4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Kärnkraft + last, kontinentkopplad (DE/PL/LT)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NO-N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NO3+NO4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Vattenkraft, 30 TWh reservoar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NO-S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NO1+NO2+NO5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Stor vattenkraft, 57.4 TWh reservoar, kontinentkopplad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DK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DK1+DK2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Vindtung, djup kontinentkoppling (DE/NL/GB)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FI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FI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Kärnkraft + import (EE), måttlig vattenkraft</w:t>
            </w:r>
          </w:p>
        </w:tc>
      </w:tr>
    </w:tbl>
    <w:p/>
    <w:p>
      <w:r>
        <w:t>Modellen optimerar timvis dispatch (och valfritt investeringar) för att minimera systemets totalkostnad, givet last, väder (VRE-profiler), hydrologi och marknadspriser mot kontinenten.</w:t>
      </w:r>
    </w:p>
    <w:p>
      <w:pPr>
        <w:pStyle w:val="Heading1"/>
      </w:pPr>
      <w:r>
        <w:t>2.  Arkitektur och komponenter</w:t>
      </w:r>
    </w:p>
    <w:p>
      <w:pPr>
        <w:pStyle w:val="Heading2"/>
      </w:pPr>
      <w:r>
        <w:t>2.1  Nätverkskomponenter (PyPSA)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Komponent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Carrier</w:t>
            </w:r>
          </w:p>
        </w:tc>
        <w:tc>
          <w:tcPr>
            <w:tcW w:type="dxa" w:w="4752"/>
          </w:tcPr>
          <w:p>
            <w:r/>
            <w:r>
              <w:rPr>
                <w:b/>
                <w:sz w:val="19"/>
              </w:rPr>
              <w:t>Beskrivning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Bus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AC / H2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En elbuss per zon; valfri vätgasbuss per zon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Link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Bidirektionell NTC mellan zoner (p_min_pu=-1)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StorageUnit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hydro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Reservoar med faktiskt inflöde, cyklisk SOC, inget pumpning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StorageUnit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battery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Li-ion, ~90% round-trip, cyklisk SOC (tillval)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Generator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nuclear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Must-run låst till faktisk produktion (p_min=p_max)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Generator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wind_onshore/offshore, solar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VRE med kapacitetsfaktor-profiler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Generator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thermal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Must-run (p_min=p_max=faktisk profil)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Generator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gas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Dispatchbar peaker, extendable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Generator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market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Import/export-ventil mot kontinentpris (p_min_pu=-1)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Generator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slack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Lastavkoppling (3000 EUR/MWh)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Link/Store/Load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H2 (power-to-X)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Elektrolys, vätgaslager, baslast, valfri turbin (tillval)</w:t>
            </w:r>
          </w:p>
        </w:tc>
      </w:tr>
    </w:tbl>
    <w:p/>
    <w:p>
      <w:pPr>
        <w:pStyle w:val="Heading2"/>
      </w:pPr>
      <w:r>
        <w:t>2.2  Dataflöde</w:t>
      </w:r>
    </w:p>
    <w:p>
      <w:pPr>
        <w:shd w:val="clear" w:color="auto" w:fill="F2F2F2"/>
        <w:spacing w:before="80" w:after="160"/>
        <w:ind w:left="216"/>
      </w:pPr>
      <w:r>
        <w:rPr>
          <w:rFonts w:ascii="Consolas" w:hAnsi="Consolas"/>
          <w:sz w:val="19"/>
        </w:rPr>
        <w:t>eSett API   → data/raw/production_*.parquet   (last + produktion per carrier)</w:t>
        <w:br/>
        <w:t>ENTSO-E     → reservoar + produktion (hydro), NO-priser</w:t>
        <w:br/>
        <w:t>NVE         → norska reservoarnivåer (inflöde)</w:t>
        <w:br/>
        <w:t>Energy Charts → VRE-profiler + DE-LU dagprispris</w:t>
        <w:br/>
        <w:t xml:space="preserve">        │</w:t>
        <w:br/>
        <w:t xml:space="preserve">        ▼</w:t>
        <w:br/>
        <w:t>scripts/build_inputs.py  →  data/processed/*.parquet + *.yaml</w:t>
        <w:br/>
        <w:t xml:space="preserve">        │</w:t>
        <w:br/>
        <w:t xml:space="preserve">        ▼</w:t>
        <w:br/>
        <w:t>nordpsa/network.py  →  pypsa.Network</w:t>
        <w:br/>
        <w:t xml:space="preserve">        │</w:t>
        <w:br/>
        <w:t xml:space="preserve">        ▼</w:t>
        <w:br/>
        <w:t>scripts/run_model.py  →  results/&lt;output&gt;/</w:t>
      </w:r>
    </w:p>
    <w:p>
      <w:pPr>
        <w:pStyle w:val="Heading2"/>
      </w:pPr>
      <w:r>
        <w:t>2.3  Paketstruktur</w:t>
      </w:r>
    </w:p>
    <w:p>
      <w:pPr>
        <w:pStyle w:val="ListBullet"/>
      </w:pPr>
      <w:r>
        <w:t>nordpsa/network.py — bygger PyPSA-nätet från processad indata (build_network).</w:t>
      </w:r>
    </w:p>
    <w:p>
      <w:pPr>
        <w:pStyle w:val="ListBullet"/>
      </w:pPr>
      <w:r>
        <w:t>nordpsa/esett.py — eSett open-data-klient, aggregerar MBA:er till zoner.</w:t>
      </w:r>
    </w:p>
    <w:p>
      <w:pPr>
        <w:pStyle w:val="ListBullet"/>
      </w:pPr>
      <w:r>
        <w:t>nordpsa/ec.py — Energy Charts-klient (VRE-profiler, DE-LU-pris).</w:t>
      </w:r>
    </w:p>
    <w:p>
      <w:pPr>
        <w:pStyle w:val="ListBullet"/>
      </w:pPr>
      <w:r>
        <w:t>nordpsa/entsoe.py — ENTSO-E (reservoar, produktion, NO-priser).</w:t>
      </w:r>
    </w:p>
    <w:p>
      <w:pPr>
        <w:pStyle w:val="ListBullet"/>
      </w:pPr>
      <w:r>
        <w:t>nordpsa/hydro.py — inflödesmodell (faktiska NVE/ENTSO-E-profiler + parametrisk fallback).</w:t>
      </w:r>
    </w:p>
    <w:p>
      <w:pPr>
        <w:pStyle w:val="ListBullet"/>
      </w:pPr>
      <w:r>
        <w:t>scripts/run_model.py — CLI: bygger och löser modellen.</w:t>
      </w:r>
    </w:p>
    <w:p>
      <w:pPr>
        <w:pStyle w:val="Heading1"/>
      </w:pPr>
      <w:r>
        <w:t>3.  Installation och uppsättning</w:t>
      </w:r>
    </w:p>
    <w:p>
      <w:pPr>
        <w:shd w:val="clear" w:color="auto" w:fill="F2F2F2"/>
        <w:spacing w:before="80" w:after="160"/>
        <w:ind w:left="216"/>
      </w:pPr>
      <w:r>
        <w:rPr>
          <w:rFonts w:ascii="Consolas" w:hAnsi="Consolas"/>
          <w:sz w:val="19"/>
        </w:rPr>
        <w:t>conda env create -f environment.yml</w:t>
        <w:br/>
        <w:t>conda activate spyder-env        # arbetsmiljön</w:t>
        <w:br/>
        <w:t>pip install -e .                 # installera nordpsa-paketet</w:t>
      </w:r>
    </w:p>
    <w:p>
      <w:r>
        <w:rPr>
          <w:i/>
        </w:rPr>
        <w:t>Obs: den fungerande conda-miljön heter spyder-env.</w:t>
      </w:r>
    </w:p>
    <w:p>
      <w:pPr>
        <w:pStyle w:val="Heading1"/>
      </w:pPr>
      <w:r>
        <w:t>4.  Datapipeline</w:t>
      </w:r>
    </w:p>
    <w:p>
      <w:r>
        <w:t>Data måste hämtas och byggas innan modellen kan lösas:</w:t>
      </w:r>
    </w:p>
    <w:p>
      <w:pPr>
        <w:shd w:val="clear" w:color="auto" w:fill="F2F2F2"/>
        <w:spacing w:before="80" w:after="160"/>
        <w:ind w:left="216"/>
      </w:pPr>
      <w:r>
        <w:rPr>
          <w:rFonts w:ascii="Consolas" w:hAnsi="Consolas"/>
          <w:sz w:val="19"/>
        </w:rPr>
        <w:t>make fetch      # eSett last + produktion</w:t>
        <w:br/>
        <w:t>make fetch-ec   # Energy Charts VRE-profiler + DE-LU-pris</w:t>
        <w:br/>
        <w:t>make build      # bygg processade parquet-inputs</w:t>
        <w:br/>
        <w:t>make solve      # kör modellen</w:t>
      </w:r>
    </w:p>
    <w:p>
      <w:r>
        <w:t>Processad indata (data/processed/): load.parquet, vre_profiles.parquet, vre_pnom.yaml, nuclear_profile.parquet, thermal_profile.parquet, market_price.parquet. Hydrologiska inflödesprofiler hämtas från NVE+ENTSO-E (faktiska data, default).</w:t>
      </w:r>
    </w:p>
    <w:p>
      <w:pPr>
        <w:pStyle w:val="Heading1"/>
      </w:pPr>
      <w:r>
        <w:t>5.  Köra modellen</w:t>
      </w:r>
    </w:p>
    <w:p>
      <w:pPr>
        <w:pStyle w:val="Heading2"/>
      </w:pPr>
      <w:r>
        <w:t>5.1  Grundläggande</w:t>
      </w:r>
    </w:p>
    <w:p>
      <w:pPr>
        <w:shd w:val="clear" w:color="auto" w:fill="F2F2F2"/>
        <w:spacing w:before="80" w:after="160"/>
        <w:ind w:left="216"/>
      </w:pPr>
      <w:r>
        <w:rPr>
          <w:rFonts w:ascii="Consolas" w:hAnsi="Consolas"/>
          <w:sz w:val="19"/>
        </w:rPr>
        <w:t># Ren dispatch (3h), hela perioden</w:t>
        <w:br/>
        <w:t>python scripts/run_model.py --resolution 3 --no-expansion --output run_baseline</w:t>
        <w:br/>
        <w:br/>
        <w:t># Kapacitetsexpansion (kom ihåg --spill-cost 50!)</w:t>
        <w:br/>
        <w:t>python scripts/run_model.py --resolution 3 --spill-cost 50 --output run_expansion</w:t>
        <w:br/>
        <w:br/>
        <w:t># Ett enstaka år, timupplösning</w:t>
        <w:br/>
        <w:t>python scripts/run_model.py --resolution 1 --year 2024 --no-expansion --output run_2024</w:t>
      </w:r>
    </w:p>
    <w:p>
      <w:pPr>
        <w:pStyle w:val="Heading2"/>
      </w:pPr>
      <w:r>
        <w:t>5.2  Resultat</w:t>
      </w:r>
    </w:p>
    <w:p>
      <w:r>
        <w:t>Resultat hamnar i results/&lt;output&gt;/ (gitignorerat):</w:t>
      </w:r>
    </w:p>
    <w:p>
      <w:pPr>
        <w:pStyle w:val="ListBullet"/>
      </w:pPr>
      <w:r>
        <w:t>network.nc — fullständigt PyPSA-nät (inkl. inflöde, dispatch, p_nom_opt).</w:t>
      </w:r>
    </w:p>
    <w:p>
      <w:pPr>
        <w:pStyle w:val="ListBullet"/>
      </w:pPr>
      <w:r>
        <w:t>prices.csv — buspriser (EUR/MWh) per zon och timme.</w:t>
      </w:r>
    </w:p>
    <w:p>
      <w:pPr>
        <w:pStyle w:val="ListBullet"/>
      </w:pPr>
      <w:r>
        <w:t>dispatch_generators.csv, dispatch_hydro.csv, flows.csv — dispatch och flöden.</w:t>
      </w:r>
    </w:p>
    <w:p>
      <w:pPr>
        <w:pStyle w:val="ListBullet"/>
      </w:pPr>
      <w:r>
        <w:t>hydro_soc.csv, hydro_spill.csv, water_value.csv — hydrologi och vattenvärde.</w:t>
      </w:r>
    </w:p>
    <w:p>
      <w:pPr>
        <w:pStyle w:val="ListBullet"/>
      </w:pPr>
      <w:r>
        <w:t>h2_store_soc.csv — vätgaslager-SOC (om H2 finns).</w:t>
      </w:r>
    </w:p>
    <w:p>
      <w:pPr>
        <w:pStyle w:val="Heading2"/>
      </w:pPr>
      <w:r>
        <w:t>5.3  Körningsdisciplin</w:t>
      </w:r>
    </w:p>
    <w:p>
      <w:r>
        <w:t>Committa EFTER en lyckad simulering, inte före — så att bara goda körningar spåras till kodtillstånd. Namnge resultatmappen i commit-meddelandet för spårbarhet.</w:t>
      </w:r>
    </w:p>
    <w:p>
      <w:pPr>
        <w:pStyle w:val="Heading1"/>
      </w:pPr>
      <w:r>
        <w:t>6.  Kostnadsmodellen</w:t>
      </w:r>
    </w:p>
    <w:p>
      <w:r>
        <w:t>Kapitalkostnad annualiseras med Capital Recovery Factor (CRF):</w:t>
      </w:r>
    </w:p>
    <w:p>
      <w:pPr>
        <w:shd w:val="clear" w:color="auto" w:fill="F2F2F2"/>
        <w:spacing w:before="80" w:after="160"/>
        <w:ind w:left="216"/>
      </w:pPr>
      <w:r>
        <w:rPr>
          <w:rFonts w:ascii="Consolas" w:hAnsi="Consolas"/>
          <w:sz w:val="19"/>
        </w:rPr>
        <w:t>CRF = r·(1+r)^L / ((1+r)^L − 1)        r = 0.06 (kalkylränta), L = livslängd</w:t>
        <w:br/>
        <w:t>capital_cost = overnight · (CRF + FOM) · n_years     FOM = 2% (default)</w:t>
      </w:r>
    </w:p>
    <w:p>
      <w:r>
        <w:t>Kapitalkostnaden läggs på p_nom_opt (total installerad kapacitet). Alla extendable generatorer har p_nom_min = befintlig kapacitet. n_years skalar årskostnaden till körningens horisont så att CAPEX och OPEX väger rätt mot varandra.</w:t>
      </w:r>
    </w:p>
    <w:p>
      <w:pPr>
        <w:pStyle w:val="Heading2"/>
      </w:pPr>
      <w:r>
        <w:t>6.1  Teknikkostnader (kalibrerade mot bl.a. DEA / NREL ATB)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Teknik</w:t>
            </w:r>
          </w:p>
        </w:tc>
        <w:tc>
          <w:tcPr>
            <w:tcW w:type="dxa" w:w="2448"/>
          </w:tcPr>
          <w:p>
            <w:r/>
            <w:r>
              <w:rPr>
                <w:b/>
                <w:sz w:val="19"/>
              </w:rPr>
              <w:t>Overnight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Livsl. (år)</w:t>
            </w:r>
          </w:p>
        </w:tc>
        <w:tc>
          <w:tcPr>
            <w:tcW w:type="dxa" w:w="1584"/>
          </w:tcPr>
          <w:p>
            <w:r/>
            <w:r>
              <w:rPr>
                <w:b/>
                <w:sz w:val="19"/>
              </w:rPr>
              <w:t>VOM €/MWh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Annual. €/kW/år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nuclear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7.0 €/W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60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20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573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wind_onshore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1.2 €/W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25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1.5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118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wind_offshore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2.5 €/W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25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246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solar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0.5 €/W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30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46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gas (peaker)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2.0 €/W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40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100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173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battery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(150 + h·180) €/kW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15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~0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65/111/203 (2/4/8h)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hydro</w:t>
            </w:r>
          </w:p>
        </w:tc>
        <w:tc>
          <w:tcPr>
            <w:tcW w:type="dxa" w:w="2448"/>
          </w:tcPr>
          <w:p>
            <w:r/>
            <w:r>
              <w:rPr>
                <w:sz w:val="19"/>
              </w:rPr>
              <w:t>ej extendable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0.6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6.2  Vätgas (kalibrerat mot DEA 2030)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Komponent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Overnight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Verkningsgrad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Livsl.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Annual.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Elektrolysör (alkalisk)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575 €/kW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0.66 (LHV)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25 år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68 €/kW/år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Turbin (H2-OCGT)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435 €/kW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0.41 (el)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25 år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47 €/kW/år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Lager — urberg (SE/NO/FI)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5 €/kWh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30 år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0.46 €/kWh/år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Lager — saltkavern (DK)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0.5 €/kWh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30 år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0.046 €/kWh/år</w:t>
            </w:r>
          </w:p>
        </w:tc>
      </w:tr>
    </w:tbl>
    <w:p/>
    <w:p>
      <w:r>
        <w:rPr>
          <w:i/>
        </w:rPr>
        <w:t>Lagerkostnaden är per zon efter geologi: urberg som default, saltkavern (billig) som geologiskt undantag för DK.</w:t>
      </w:r>
    </w:p>
    <w:p>
      <w:pPr>
        <w:pStyle w:val="Heading1"/>
      </w:pPr>
      <w:r>
        <w:t>7.  Funktionsreferens (flaggor)</w:t>
      </w:r>
    </w:p>
    <w:p>
      <w:pPr>
        <w:pStyle w:val="Heading2"/>
      </w:pPr>
      <w:r>
        <w:t>7.1  Dispatch vs expansion</w:t>
      </w:r>
    </w:p>
    <w:p>
      <w:pPr>
        <w:pStyle w:val="ListBullet"/>
      </w:pPr>
      <w:r>
        <w:t>--no-expansion — lås all kapacitet (ren dispatch).</w:t>
      </w:r>
    </w:p>
    <w:p>
      <w:pPr>
        <w:pStyle w:val="ListBullet"/>
      </w:pPr>
      <w:r>
        <w:t>--spill-cost 50 — KRÄVS i expansionskörningar (default 0.1 ger phantom spill + VRE-överinvestering).</w:t>
      </w:r>
    </w:p>
    <w:p>
      <w:pPr>
        <w:pStyle w:val="ListBullet"/>
      </w:pPr>
      <w:r>
        <w:t>--extra-load MW — extra flat last per zon (stresstest).</w:t>
      </w:r>
    </w:p>
    <w:p>
      <w:pPr>
        <w:pStyle w:val="Heading2"/>
      </w:pPr>
      <w:r>
        <w:t>7.2  Hydrologi och vattenvärde</w:t>
      </w:r>
    </w:p>
    <w:p>
      <w:pPr>
        <w:pStyle w:val="ListBullet"/>
      </w:pPr>
      <w:r>
        <w:t>--parametric-inflow — använd parametrisk inflödesfunktion istället för faktiska NVE/ENTSO-E-profiler (default = faktiska).</w:t>
      </w:r>
    </w:p>
    <w:p>
      <w:pPr>
        <w:pStyle w:val="ListBullet"/>
      </w:pPr>
      <w:r>
        <w:t>--normalized-inflow-profiles — normera inflöde mot faktisk årsproduktion.</w:t>
      </w:r>
    </w:p>
    <w:p>
      <w:pPr>
        <w:pStyle w:val="ListBullet"/>
      </w:pPr>
      <w:r>
        <w:t>--restricted-yearly-hydro — LP-cap per zon och år till faktisk nivå.</w:t>
      </w:r>
    </w:p>
    <w:p>
      <w:pPr>
        <w:pStyle w:val="ListBullet"/>
      </w:pPr>
      <w:r>
        <w:t>--rolling-horizon / --rolling-weeks N — rullande horisont med terminalvärde (fixar konstant vattenvärde).</w:t>
      </w:r>
    </w:p>
    <w:p>
      <w:pPr>
        <w:pStyle w:val="ListBullet"/>
      </w:pPr>
      <w:r>
        <w:t>--terminal-lambda VAL — fast terminal-λ (EUR/MWh) i rullande horisont.</w:t>
      </w:r>
    </w:p>
    <w:p>
      <w:pPr>
        <w:pStyle w:val="ListBullet"/>
      </w:pPr>
      <w:r>
        <w:t>--soc-band LOW,HIGH / --soc-terminal-band — låt cyklisk SOC flyta inom ett band.</w:t>
      </w:r>
    </w:p>
    <w:p>
      <w:r>
        <w:rPr>
          <w:i/>
        </w:rPr>
        <w:t>Vattenvärdet = dualvariabeln på reservoarens energibalans (mu_energy_balance), vilket utgör prisgolvet. Sparas till water_value.csv.</w:t>
      </w:r>
    </w:p>
    <w:p>
      <w:pPr>
        <w:pStyle w:val="Heading2"/>
      </w:pPr>
      <w:r>
        <w:t>7.3  Lagring och produktionstillägg</w:t>
      </w:r>
    </w:p>
    <w:p>
      <w:pPr>
        <w:pStyle w:val="ListBullet"/>
      </w:pPr>
      <w:r>
        <w:t>--add-battery ZON:MW:HOURS — lägg till batteri (StorageUnit). --battery-extendable gör det investerbart.</w:t>
      </w:r>
    </w:p>
    <w:p>
      <w:pPr>
        <w:pStyle w:val="ListBullet"/>
      </w:pPr>
      <w:r>
        <w:t>--add-nuclear ZON:MW[:PMIN] — ny kärnkraft. PMIN=1 (default) = must-run baslast; PMIN=0 = dispatchbar.</w:t>
      </w:r>
    </w:p>
    <w:p>
      <w:pPr>
        <w:pStyle w:val="Heading2"/>
      </w:pPr>
      <w:r>
        <w:t>7.4  Riktad budgetbegränsad VRE-expansion</w:t>
      </w:r>
    </w:p>
    <w:p>
      <w:pPr>
        <w:pStyle w:val="ListBullet"/>
      </w:pPr>
      <w:r>
        <w:t>--expand-vre ZON — gör bara den zonens vind+sol investerbara (oavsett --no-expansion).</w:t>
      </w:r>
    </w:p>
    <w:p>
      <w:pPr>
        <w:pStyle w:val="ListBullet"/>
      </w:pPr>
      <w:r>
        <w:t>--expand-budget-musd MUSD / --expand-budget-meur MEUR — tak på overnight-kostnaden för tillkommande VRE+batteri. Aktiverar TVINGAD likhet + kapital=0 → ren dispatcheffekt.</w:t>
      </w:r>
    </w:p>
    <w:p>
      <w:pPr>
        <w:pStyle w:val="Heading2"/>
      </w:pPr>
      <w:r>
        <w:t>7.5  Förbättrad vind-CF (framtida turbiner)</w:t>
      </w:r>
    </w:p>
    <w:p>
      <w:pPr>
        <w:pStyle w:val="ListBullet"/>
      </w:pPr>
      <w:r>
        <w:t>--onwind-capfac-increase FRAC — höj landbaserad vinds CF med relativ andel (0.1 = +10%). Olinjär potens-transform: lyfter låga effektnivåer mest, märkeffekt (cf_max ≈ 0.8, ej installerad effekt pga geografisk spridning) oförändrad.</w:t>
      </w:r>
    </w:p>
    <w:p>
      <w:pPr>
        <w:pStyle w:val="Heading2"/>
      </w:pPr>
      <w:r>
        <w:t>7.6  Vätgas (power-to-X)</w:t>
      </w:r>
    </w:p>
    <w:p>
      <w:pPr>
        <w:pStyle w:val="ListBullet"/>
      </w:pPr>
      <w:r>
        <w:t>--add-h2 ZON:DEMAND:EL:STORE[:TURB] — vätgassystem med fasta storlekar (elektrolys, lager MWh, valfri turbin MW_el).</w:t>
      </w:r>
    </w:p>
    <w:p>
      <w:pPr>
        <w:pStyle w:val="ListBullet"/>
      </w:pPr>
      <w:r>
        <w:t>--add-h2-ext ZON:DEMAND — investerbart system (extendable elektrolys + lager, ingen turbin); modellen dimensionerar mot costs.hydrogen.</w:t>
      </w:r>
    </w:p>
    <w:p>
      <w:pPr>
        <w:pStyle w:val="Heading2"/>
      </w:pPr>
      <w:r>
        <w:t>7.7  Marknad / NTC</w:t>
      </w:r>
    </w:p>
    <w:p>
      <w:pPr>
        <w:pStyle w:val="ListBullet"/>
      </w:pPr>
      <w:r>
        <w:t>--effective-ntc — använd effektiv kontinentkapacitet (P80) istället för märkkapacitet.</w:t>
      </w:r>
    </w:p>
    <w:p>
      <w:pPr>
        <w:pStyle w:val="ListBullet"/>
      </w:pPr>
      <w:r>
        <w:t>--market-scale FACTOR|ZON:F,... — skala kontinentkablar.</w:t>
      </w:r>
    </w:p>
    <w:p>
      <w:pPr>
        <w:pStyle w:val="ListBullet"/>
      </w:pPr>
      <w:r>
        <w:t>--link-scale Z0,Z1,FACTOR — skala intern NTC mellan två zoner.</w:t>
      </w:r>
    </w:p>
    <w:p>
      <w:pPr>
        <w:pStyle w:val="ListBullet"/>
      </w:pPr>
      <w:r>
        <w:t>--no-market — stäng alla kontinentanslutningar.</w:t>
      </w:r>
    </w:p>
    <w:p>
      <w:pPr>
        <w:pStyle w:val="Heading1"/>
      </w:pPr>
      <w:r>
        <w:t>8.  Genomgångna exempel</w:t>
      </w:r>
    </w:p>
    <w:p>
      <w:pPr>
        <w:pStyle w:val="Heading2"/>
      </w:pPr>
      <w:r>
        <w:t>8.1  VRE+batteri vs kärnkraft för samma kostnad</w:t>
      </w:r>
    </w:p>
    <w:p>
      <w:r>
        <w:t>Frågan: vad gör samma 'tilläggsnota' med priserna om den läggs på VRE+batteri istället för kärnkraft i SE-S? (1h, 2023–2025.)</w:t>
      </w:r>
    </w:p>
    <w:p>
      <w:pPr>
        <w:shd w:val="clear" w:color="auto" w:fill="F2F2F2"/>
        <w:spacing w:before="80" w:after="160"/>
        <w:ind w:left="216"/>
      </w:pPr>
      <w:r>
        <w:rPr>
          <w:rFonts w:ascii="Consolas" w:hAnsi="Consolas"/>
          <w:sz w:val="19"/>
        </w:rPr>
        <w:t># Kärnkraft 2.5 GW (must-run resp dispatchbar)</w:t>
        <w:br/>
        <w:t>python scripts/run_model.py --resolution 1 --no-expansion \</w:t>
        <w:br/>
        <w:t xml:space="preserve">    --add-nuclear SE-S:2500   --output run70_nuclear_mustrun</w:t>
        <w:br/>
        <w:t>python scripts/run_model.py --resolution 1 --no-expansion \</w:t>
        <w:br/>
        <w:t xml:space="preserve">    --add-nuclear SE-S:2500:0 --output run71_nuclear_disp</w:t>
        <w:br/>
        <w:br/>
        <w:t># VRE+batteri för samma overnight-budget (tvingad likhet, dispatcheffekt)</w:t>
        <w:br/>
        <w:t>python scripts/run_model.py --resolution 1 --no-expansion \</w:t>
        <w:br/>
        <w:t xml:space="preserve">    --expand-vre SE-S --expand-budget-meur 20000 \</w:t>
        <w:br/>
        <w:t xml:space="preserve">    --add-battery SE-S:50000:4 --battery-extendable --output run73_vre_budget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56"/>
          </w:tcPr>
          <w:p>
            <w:r/>
            <w:r>
              <w:rPr>
                <w:b/>
                <w:sz w:val="19"/>
              </w:rPr>
              <w:t>Scenario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Budget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SE-S medelpris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Baseline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51.6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Kärnkraft dispatchbar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25 GUSD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41.3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Kärnkraft must-run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25 GUSD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38.9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VRE+batteri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20 mdr€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37.0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VRE+batteri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23.2 mdr€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35.7</w:t>
            </w:r>
          </w:p>
        </w:tc>
      </w:tr>
    </w:tbl>
    <w:p/>
    <w:p>
      <w:r>
        <w:rPr>
          <w:i/>
        </w:rPr>
        <w:t>Slutsats: VRE+batteri sänker medelpriset mest per krona, men med tydliga diminishing returns. En must-run-enhet kan aldrig vara marginell — den sätter aldrig priset; en dispatchbar enhet sätter priset till sin MC (20 €) när den är interiör.</w:t>
      </w:r>
    </w:p>
    <w:p>
      <w:pPr>
        <w:pStyle w:val="Heading2"/>
      </w:pPr>
      <w:r>
        <w:t>8.2  Vätgasexpansion — geologins betydelse</w:t>
      </w:r>
    </w:p>
    <w:p>
      <w:r>
        <w:t>1 GW vätgasbaslast med investerbar elektrolys + lager. Urberg (SE-N/FI) vs saltkavern (DK).</w:t>
      </w:r>
    </w:p>
    <w:p>
      <w:pPr>
        <w:shd w:val="clear" w:color="auto" w:fill="F2F2F2"/>
        <w:spacing w:before="80" w:after="160"/>
        <w:ind w:left="216"/>
      </w:pPr>
      <w:r>
        <w:rPr>
          <w:rFonts w:ascii="Consolas" w:hAnsi="Consolas"/>
          <w:sz w:val="19"/>
        </w:rPr>
        <w:t>python scripts/run_model.py --resolution 3 --no-expansion \</w:t>
        <w:br/>
        <w:t xml:space="preserve">    --add-h2-ext SE-N:1000 --add-h2-ext FI:1000 --output run76_h2_north</w:t>
        <w:br/>
        <w:br/>
        <w:t>python scripts/run_model.py --resolution 3 --no-expansion \</w:t>
        <w:br/>
        <w:t xml:space="preserve">    --add-h2-ext DK:1000 --output run77_h2_dk_saltcavern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Zon (lager)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Elektrolys</w:t>
            </w:r>
          </w:p>
        </w:tc>
        <w:tc>
          <w:tcPr>
            <w:tcW w:type="dxa" w:w="1008"/>
          </w:tcPr>
          <w:p>
            <w:r/>
            <w:r>
              <w:rPr>
                <w:b/>
                <w:sz w:val="19"/>
              </w:rPr>
              <w:t>CF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Lager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Prispåverkan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SE-N (urberg 5 €/kWh)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2.1 GW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72%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55 GWh (~2 dygn)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+28 €/MWh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FI (urberg 5 €/kWh)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2.7 GW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56%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97 GWh (~2 dygn)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+27 €/MWh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DK (saltkavern 0.5 €/kWh)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4.35 GW</w:t>
            </w:r>
          </w:p>
        </w:tc>
        <w:tc>
          <w:tcPr>
            <w:tcW w:type="dxa" w:w="1008"/>
          </w:tcPr>
          <w:p>
            <w:r/>
            <w:r>
              <w:rPr>
                <w:sz w:val="19"/>
              </w:rPr>
              <w:t>35%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444 GWh (~6.5 dygn)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+4.4 €/MWh</w:t>
            </w:r>
          </w:p>
        </w:tc>
      </w:tr>
    </w:tbl>
    <w:p/>
    <w:p>
      <w:r>
        <w:rPr>
          <w:i/>
        </w:rPr>
        <w:t>Slutsats: lagerkostnaden styr hela systemdesignen. Billig saltkavern → översizad elektrolys + stort flerdygnslager + låg CF (extrem arbitrage). Dyrt urberg → rätt-sizad elektrolys + litet lager + hög CF (jämn drift). Placeringen avgör prispåverkan: i hydro-rika norr äter elektrolysen upp det billiga överskottet (+28), medan kontinentkopplade DK knappt påverkas (+4.4).</w:t>
      </w:r>
    </w:p>
    <w:p>
      <w:pPr>
        <w:pStyle w:val="Heading1"/>
      </w:pPr>
      <w:r>
        <w:t>9.  Konfiguration (zones.yaml)</w:t>
      </w:r>
    </w:p>
    <w:p>
      <w:r>
        <w:t>All parametrisering ligger i config/zones.yaml:</w:t>
      </w:r>
    </w:p>
    <w:p>
      <w:pPr>
        <w:pStyle w:val="ListBullet"/>
      </w:pPr>
      <w:r>
        <w:t>zones — zondefinitioner med hydro/kärnkraft befintlig kapacitet, reservoarstorlek, SOC-startnivå.</w:t>
      </w:r>
    </w:p>
    <w:p>
      <w:pPr>
        <w:pStyle w:val="ListBullet"/>
      </w:pPr>
      <w:r>
        <w:t>links — interna NTC mellan zoner.</w:t>
      </w:r>
    </w:p>
    <w:p>
      <w:pPr>
        <w:pStyle w:val="ListBullet"/>
      </w:pPr>
      <w:r>
        <w:t>market_connections (+ _effective_mw) — kontinentanslutningar och priszon.</w:t>
      </w:r>
    </w:p>
    <w:p>
      <w:pPr>
        <w:pStyle w:val="ListBullet"/>
      </w:pPr>
      <w:r>
        <w:t>costs — teknikkostnader (overnight, livslängd, VOM, extendable, p_nom_max), inkl. battery och hydrogen.</w:t>
      </w:r>
    </w:p>
    <w:p>
      <w:pPr>
        <w:pStyle w:val="ListBullet"/>
      </w:pPr>
      <w:r>
        <w:t>hydrogen — valfria vätgassystem per zon (opt-in; default avstängt).</w:t>
      </w:r>
    </w:p>
    <w:p>
      <w:pPr>
        <w:pStyle w:val="ListBullet"/>
      </w:pPr>
      <w:r>
        <w:t>solver — HiGHS IPM + crossover.</w:t>
      </w:r>
    </w:p>
    <w:p>
      <w:pPr>
        <w:pStyle w:val="ListBullet"/>
      </w:pPr>
      <w:r>
        <w:t>snapshots — simuleringsperiod och upplösning.</w:t>
      </w:r>
    </w:p>
    <w:p>
      <w:r>
        <w:rPr>
          <w:i/>
        </w:rPr>
        <w:t>Viktiga designval: IPM med crossover krävs för korrekt expansion; termisk och kärnkraft modelleras som must-run; hydro-SOC är cyklisk (start=slut); vätgaslagrets kostnad är per zon efter geologi.</w:t>
      </w:r>
    </w:p>
    <w:p>
      <w:pPr>
        <w:pStyle w:val="Heading1"/>
      </w:pPr>
      <w:r>
        <w:t>10.  Bilaga: fullständig flaggtabell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176"/>
          </w:tcPr>
          <w:p>
            <w:r/>
            <w:r>
              <w:rPr>
                <w:b/>
                <w:sz w:val="19"/>
              </w:rPr>
              <w:t>Flagga</w:t>
            </w:r>
          </w:p>
        </w:tc>
        <w:tc>
          <w:tcPr>
            <w:tcW w:type="dxa" w:w="4464"/>
          </w:tcPr>
          <w:p>
            <w:r/>
            <w:r>
              <w:rPr>
                <w:b/>
                <w:sz w:val="19"/>
              </w:rPr>
              <w:t>Funktion</w:t>
            </w:r>
          </w:p>
        </w:tc>
      </w:tr>
      <w:tr>
        <w:tc>
          <w:tcPr>
            <w:tcW w:type="dxa" w:w="4176"/>
          </w:tcPr>
          <w:p>
            <w:r/>
            <w:r>
              <w:rPr>
                <w:sz w:val="19"/>
              </w:rPr>
              <w:t>--resolution H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Tidsupplösning i timmar (1 eller 3)</w:t>
            </w:r>
          </w:p>
        </w:tc>
      </w:tr>
      <w:tr>
        <w:tc>
          <w:tcPr>
            <w:tcW w:type="dxa" w:w="4176"/>
          </w:tcPr>
          <w:p>
            <w:r/>
            <w:r>
              <w:rPr>
                <w:sz w:val="19"/>
              </w:rPr>
              <w:t>--year Y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Kör ett enstaka år</w:t>
            </w:r>
          </w:p>
        </w:tc>
      </w:tr>
      <w:tr>
        <w:tc>
          <w:tcPr>
            <w:tcW w:type="dxa" w:w="4176"/>
          </w:tcPr>
          <w:p>
            <w:r/>
            <w:r>
              <w:rPr>
                <w:sz w:val="19"/>
              </w:rPr>
              <w:t>--output NAMN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Resultatmapp under results/</w:t>
            </w:r>
          </w:p>
        </w:tc>
      </w:tr>
      <w:tr>
        <w:tc>
          <w:tcPr>
            <w:tcW w:type="dxa" w:w="4176"/>
          </w:tcPr>
          <w:p>
            <w:r/>
            <w:r>
              <w:rPr>
                <w:sz w:val="19"/>
              </w:rPr>
              <w:t>--no-expansion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Ren dispatch (ingen investering)</w:t>
            </w:r>
          </w:p>
        </w:tc>
      </w:tr>
      <w:tr>
        <w:tc>
          <w:tcPr>
            <w:tcW w:type="dxa" w:w="4176"/>
          </w:tcPr>
          <w:p>
            <w:r/>
            <w:r>
              <w:rPr>
                <w:sz w:val="19"/>
              </w:rPr>
              <w:t>--spill-cost EUR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Hydro-spillkostnad (expansion: 50)</w:t>
            </w:r>
          </w:p>
        </w:tc>
      </w:tr>
      <w:tr>
        <w:tc>
          <w:tcPr>
            <w:tcW w:type="dxa" w:w="4176"/>
          </w:tcPr>
          <w:p>
            <w:r/>
            <w:r>
              <w:rPr>
                <w:sz w:val="19"/>
              </w:rPr>
              <w:t>--extra-load MW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Extra flat last per zon</w:t>
            </w:r>
          </w:p>
        </w:tc>
      </w:tr>
      <w:tr>
        <w:tc>
          <w:tcPr>
            <w:tcW w:type="dxa" w:w="4176"/>
          </w:tcPr>
          <w:p>
            <w:r/>
            <w:r>
              <w:rPr>
                <w:sz w:val="19"/>
              </w:rPr>
              <w:t>--parametric-inflow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Parametrisk inflödesfunktion</w:t>
            </w:r>
          </w:p>
        </w:tc>
      </w:tr>
      <w:tr>
        <w:tc>
          <w:tcPr>
            <w:tcW w:type="dxa" w:w="4176"/>
          </w:tcPr>
          <w:p>
            <w:r/>
            <w:r>
              <w:rPr>
                <w:sz w:val="19"/>
              </w:rPr>
              <w:t>--normalized-inflow-profiles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Normera inflöde mot årsproduktion</w:t>
            </w:r>
          </w:p>
        </w:tc>
      </w:tr>
      <w:tr>
        <w:tc>
          <w:tcPr>
            <w:tcW w:type="dxa" w:w="4176"/>
          </w:tcPr>
          <w:p>
            <w:r/>
            <w:r>
              <w:rPr>
                <w:sz w:val="19"/>
              </w:rPr>
              <w:t>--restricted-yearly-hydro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LP-cap hydro per år</w:t>
            </w:r>
          </w:p>
        </w:tc>
      </w:tr>
      <w:tr>
        <w:tc>
          <w:tcPr>
            <w:tcW w:type="dxa" w:w="4176"/>
          </w:tcPr>
          <w:p>
            <w:r/>
            <w:r>
              <w:rPr>
                <w:sz w:val="19"/>
              </w:rPr>
              <w:t>--rolling-horizon / --rolling-weeks N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Rullande horisont + terminalvärde</w:t>
            </w:r>
          </w:p>
        </w:tc>
      </w:tr>
      <w:tr>
        <w:tc>
          <w:tcPr>
            <w:tcW w:type="dxa" w:w="4176"/>
          </w:tcPr>
          <w:p>
            <w:r/>
            <w:r>
              <w:rPr>
                <w:sz w:val="19"/>
              </w:rPr>
              <w:t>--terminal-lambda VAL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Fast terminal-λ</w:t>
            </w:r>
          </w:p>
        </w:tc>
      </w:tr>
      <w:tr>
        <w:tc>
          <w:tcPr>
            <w:tcW w:type="dxa" w:w="4176"/>
          </w:tcPr>
          <w:p>
            <w:r/>
            <w:r>
              <w:rPr>
                <w:sz w:val="19"/>
              </w:rPr>
              <w:t>--hydro-terminal-value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Vattenvärde via terminalvillkor</w:t>
            </w:r>
          </w:p>
        </w:tc>
      </w:tr>
      <w:tr>
        <w:tc>
          <w:tcPr>
            <w:tcW w:type="dxa" w:w="4176"/>
          </w:tcPr>
          <w:p>
            <w:r/>
            <w:r>
              <w:rPr>
                <w:sz w:val="19"/>
              </w:rPr>
              <w:t>--soc-band / --soc-terminal-band L,H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Flytande SOC-band</w:t>
            </w:r>
          </w:p>
        </w:tc>
      </w:tr>
      <w:tr>
        <w:tc>
          <w:tcPr>
            <w:tcW w:type="dxa" w:w="4176"/>
          </w:tcPr>
          <w:p>
            <w:r/>
            <w:r>
              <w:rPr>
                <w:sz w:val="19"/>
              </w:rPr>
              <w:t>--add-battery ZON:MW:HOURS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Batteri (tillval)</w:t>
            </w:r>
          </w:p>
        </w:tc>
      </w:tr>
      <w:tr>
        <w:tc>
          <w:tcPr>
            <w:tcW w:type="dxa" w:w="4176"/>
          </w:tcPr>
          <w:p>
            <w:r/>
            <w:r>
              <w:rPr>
                <w:sz w:val="19"/>
              </w:rPr>
              <w:t>--battery-extendable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Gör batteriet investerbart</w:t>
            </w:r>
          </w:p>
        </w:tc>
      </w:tr>
      <w:tr>
        <w:tc>
          <w:tcPr>
            <w:tcW w:type="dxa" w:w="4176"/>
          </w:tcPr>
          <w:p>
            <w:r/>
            <w:r>
              <w:rPr>
                <w:sz w:val="19"/>
              </w:rPr>
              <w:t>--add-nuclear ZON:MW[:PMIN]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Ny kärnkraft (must-run/dispatchbar)</w:t>
            </w:r>
          </w:p>
        </w:tc>
      </w:tr>
      <w:tr>
        <w:tc>
          <w:tcPr>
            <w:tcW w:type="dxa" w:w="4176"/>
          </w:tcPr>
          <w:p>
            <w:r/>
            <w:r>
              <w:rPr>
                <w:sz w:val="19"/>
              </w:rPr>
              <w:t>--expand-vre ZON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Riktad VRE-expansion i zon</w:t>
            </w:r>
          </w:p>
        </w:tc>
      </w:tr>
      <w:tr>
        <w:tc>
          <w:tcPr>
            <w:tcW w:type="dxa" w:w="4176"/>
          </w:tcPr>
          <w:p>
            <w:r/>
            <w:r>
              <w:rPr>
                <w:sz w:val="19"/>
              </w:rPr>
              <w:t>--expand-budget-musd/-meur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Overnight-budgettak för VRE+batteri</w:t>
            </w:r>
          </w:p>
        </w:tc>
      </w:tr>
      <w:tr>
        <w:tc>
          <w:tcPr>
            <w:tcW w:type="dxa" w:w="4176"/>
          </w:tcPr>
          <w:p>
            <w:r/>
            <w:r>
              <w:rPr>
                <w:sz w:val="19"/>
              </w:rPr>
              <w:t>--onwind-capfac-increase FRAC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Höj landbaserad vinds CF</w:t>
            </w:r>
          </w:p>
        </w:tc>
      </w:tr>
      <w:tr>
        <w:tc>
          <w:tcPr>
            <w:tcW w:type="dxa" w:w="4176"/>
          </w:tcPr>
          <w:p>
            <w:r/>
            <w:r>
              <w:rPr>
                <w:sz w:val="19"/>
              </w:rPr>
              <w:t>--add-h2 ZON:DEMAND:EL:STORE[:TURB]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Vätgassystem (fast storlek)</w:t>
            </w:r>
          </w:p>
        </w:tc>
      </w:tr>
      <w:tr>
        <w:tc>
          <w:tcPr>
            <w:tcW w:type="dxa" w:w="4176"/>
          </w:tcPr>
          <w:p>
            <w:r/>
            <w:r>
              <w:rPr>
                <w:sz w:val="19"/>
              </w:rPr>
              <w:t>--add-h2-ext ZON:DEMAND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Investerbart vätgassystem</w:t>
            </w:r>
          </w:p>
        </w:tc>
      </w:tr>
      <w:tr>
        <w:tc>
          <w:tcPr>
            <w:tcW w:type="dxa" w:w="4176"/>
          </w:tcPr>
          <w:p>
            <w:r/>
            <w:r>
              <w:rPr>
                <w:sz w:val="19"/>
              </w:rPr>
              <w:t>--effective-ntc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P80 kontinentkapacitet</w:t>
            </w:r>
          </w:p>
        </w:tc>
      </w:tr>
      <w:tr>
        <w:tc>
          <w:tcPr>
            <w:tcW w:type="dxa" w:w="4176"/>
          </w:tcPr>
          <w:p>
            <w:r/>
            <w:r>
              <w:rPr>
                <w:sz w:val="19"/>
              </w:rPr>
              <w:t>--market-scale / --link-scale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Skala marknads-/intern NTC</w:t>
            </w:r>
          </w:p>
        </w:tc>
      </w:tr>
      <w:tr>
        <w:tc>
          <w:tcPr>
            <w:tcW w:type="dxa" w:w="4176"/>
          </w:tcPr>
          <w:p>
            <w:r/>
            <w:r>
              <w:rPr>
                <w:sz w:val="19"/>
              </w:rPr>
              <w:t>--no-market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Stäng kontinentanslutningar</w:t>
            </w:r>
          </w:p>
        </w:tc>
      </w:tr>
      <w:tr>
        <w:tc>
          <w:tcPr>
            <w:tcW w:type="dxa" w:w="4176"/>
          </w:tcPr>
          <w:p>
            <w:r/>
            <w:r>
              <w:rPr>
                <w:sz w:val="19"/>
              </w:rPr>
              <w:t>--voll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VOLL-slack i alla zoner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