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F1B37" w14:textId="77777777" w:rsidR="00D81179" w:rsidRDefault="00000000">
      <w:pPr>
        <w:jc w:val="right"/>
      </w:pPr>
      <w:r>
        <w:rPr>
          <w:color w:val="525252"/>
        </w:rPr>
        <w:t>Watsonx / IBM Bob Challenge Prototype Plan</w:t>
      </w:r>
    </w:p>
    <w:p w14:paraId="08E3B79E" w14:textId="77777777" w:rsidR="00D81179" w:rsidRDefault="00000000">
      <w:pPr>
        <w:spacing w:before="1000"/>
        <w:jc w:val="center"/>
      </w:pPr>
      <w:r>
        <w:rPr>
          <w:b/>
          <w:color w:val="0F62FE"/>
          <w:sz w:val="56"/>
        </w:rPr>
        <w:t>IBM Bob Acquisition Speed</w:t>
      </w:r>
      <w:r>
        <w:rPr>
          <w:b/>
          <w:color w:val="0F62FE"/>
          <w:sz w:val="56"/>
        </w:rPr>
        <w:br/>
        <w:t>Command Center</w:t>
      </w:r>
    </w:p>
    <w:p w14:paraId="2307E970" w14:textId="77777777" w:rsidR="00D81179" w:rsidRDefault="00000000">
      <w:pPr>
        <w:jc w:val="center"/>
      </w:pPr>
      <w:r>
        <w:rPr>
          <w:color w:val="393939"/>
          <w:sz w:val="26"/>
        </w:rPr>
        <w:t>Self-service platform to accelerate new entity integration from Day 1 to Day 100</w:t>
      </w:r>
    </w:p>
    <w:tbl>
      <w:tblPr>
        <w:tblW w:w="0" w:type="auto"/>
        <w:jc w:val="cente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firstRow="1" w:lastRow="0" w:firstColumn="1" w:lastColumn="0" w:noHBand="0" w:noVBand="1"/>
      </w:tblPr>
      <w:tblGrid>
        <w:gridCol w:w="10208"/>
      </w:tblGrid>
      <w:tr w:rsidR="00D81179" w14:paraId="37B03BAE" w14:textId="77777777">
        <w:trPr>
          <w:jc w:val="center"/>
        </w:trPr>
        <w:tc>
          <w:tcPr>
            <w:tcW w:w="10224" w:type="dxa"/>
            <w:shd w:val="clear" w:color="auto" w:fill="EDF5FF"/>
            <w:tcMar>
              <w:top w:w="180" w:type="dxa"/>
              <w:left w:w="180" w:type="dxa"/>
              <w:bottom w:w="180" w:type="dxa"/>
              <w:right w:w="180" w:type="dxa"/>
            </w:tcMar>
          </w:tcPr>
          <w:p w14:paraId="01933AA5" w14:textId="77777777" w:rsidR="00D81179" w:rsidRDefault="00000000">
            <w:r>
              <w:rPr>
                <w:b/>
                <w:color w:val="0F62FE"/>
                <w:sz w:val="22"/>
              </w:rPr>
              <w:t>Core Concept</w:t>
            </w:r>
          </w:p>
          <w:p w14:paraId="083D6DF6" w14:textId="77777777" w:rsidR="00D81179" w:rsidRDefault="00000000">
            <w:pPr>
              <w:spacing w:after="0"/>
            </w:pPr>
            <w:r>
              <w:rPr>
                <w:sz w:val="19"/>
              </w:rPr>
              <w:t>A self-service Command Center where anyone can create a new acquisition workspace, upload acquisition data and knowledge files, ask IBM Bob questions, and get live readiness, risk, budget, cash impact, SME and legal entity simplification insights.</w:t>
            </w:r>
          </w:p>
        </w:tc>
      </w:tr>
    </w:tbl>
    <w:p w14:paraId="7EEE41DC" w14:textId="77777777" w:rsidR="00D81179" w:rsidRDefault="00D81179"/>
    <w:tbl>
      <w:tblPr>
        <w:tblW w:w="0" w:type="auto"/>
        <w:jc w:val="center"/>
        <w:tblBorders>
          <w:top w:val="single" w:sz="6" w:space="0" w:color="BFD7FF"/>
          <w:left w:val="single" w:sz="6" w:space="0" w:color="BFD7FF"/>
          <w:bottom w:val="single" w:sz="6" w:space="0" w:color="BFD7FF"/>
          <w:right w:val="single" w:sz="6" w:space="0" w:color="BFD7FF"/>
          <w:insideH w:val="single" w:sz="6" w:space="0" w:color="BFD7FF"/>
          <w:insideV w:val="single" w:sz="6" w:space="0" w:color="BFD7FF"/>
        </w:tblBorders>
        <w:tblLook w:val="04A0" w:firstRow="1" w:lastRow="0" w:firstColumn="1" w:lastColumn="0" w:noHBand="0" w:noVBand="1"/>
      </w:tblPr>
      <w:tblGrid>
        <w:gridCol w:w="5104"/>
        <w:gridCol w:w="5104"/>
      </w:tblGrid>
      <w:tr w:rsidR="00D81179" w14:paraId="0BA93BC9" w14:textId="77777777">
        <w:trPr>
          <w:jc w:val="center"/>
        </w:trPr>
        <w:tc>
          <w:tcPr>
            <w:tcW w:w="5112" w:type="dxa"/>
            <w:shd w:val="clear" w:color="auto" w:fill="E0ECFF"/>
            <w:vAlign w:val="center"/>
          </w:tcPr>
          <w:p w14:paraId="15618D8F" w14:textId="77777777" w:rsidR="00D81179" w:rsidRDefault="00000000">
            <w:pPr>
              <w:jc w:val="center"/>
            </w:pPr>
            <w:r>
              <w:rPr>
                <w:b/>
                <w:sz w:val="17"/>
              </w:rPr>
              <w:t>Prepared for</w:t>
            </w:r>
          </w:p>
        </w:tc>
        <w:tc>
          <w:tcPr>
            <w:tcW w:w="5112" w:type="dxa"/>
            <w:tcMar>
              <w:top w:w="100" w:type="dxa"/>
              <w:left w:w="100" w:type="dxa"/>
              <w:bottom w:w="100" w:type="dxa"/>
              <w:right w:w="100" w:type="dxa"/>
            </w:tcMar>
          </w:tcPr>
          <w:p w14:paraId="5A806B82" w14:textId="77777777" w:rsidR="00D81179" w:rsidRDefault="00000000">
            <w:r>
              <w:rPr>
                <w:sz w:val="17"/>
              </w:rPr>
              <w:t>IBM Bob / Watsonx Speed Challenge</w:t>
            </w:r>
          </w:p>
        </w:tc>
      </w:tr>
      <w:tr w:rsidR="00D81179" w14:paraId="4ADFCCD1" w14:textId="77777777">
        <w:trPr>
          <w:jc w:val="center"/>
        </w:trPr>
        <w:tc>
          <w:tcPr>
            <w:tcW w:w="5112" w:type="dxa"/>
            <w:shd w:val="clear" w:color="auto" w:fill="E0ECFF"/>
            <w:vAlign w:val="center"/>
          </w:tcPr>
          <w:p w14:paraId="76675486" w14:textId="77777777" w:rsidR="00D81179" w:rsidRDefault="00000000">
            <w:pPr>
              <w:jc w:val="center"/>
            </w:pPr>
            <w:r>
              <w:rPr>
                <w:b/>
                <w:sz w:val="17"/>
              </w:rPr>
              <w:t>Prepared by</w:t>
            </w:r>
          </w:p>
        </w:tc>
        <w:tc>
          <w:tcPr>
            <w:tcW w:w="5112" w:type="dxa"/>
            <w:tcMar>
              <w:top w:w="100" w:type="dxa"/>
              <w:left w:w="100" w:type="dxa"/>
              <w:bottom w:w="100" w:type="dxa"/>
              <w:right w:w="100" w:type="dxa"/>
            </w:tcMar>
          </w:tcPr>
          <w:p w14:paraId="752295F5" w14:textId="77777777" w:rsidR="00D81179" w:rsidRDefault="00000000">
            <w:r>
              <w:rPr>
                <w:sz w:val="17"/>
              </w:rPr>
              <w:t>BEOW KOON HENG, Director, Expense Accounting</w:t>
            </w:r>
          </w:p>
        </w:tc>
      </w:tr>
      <w:tr w:rsidR="00D81179" w14:paraId="561BA7B4" w14:textId="77777777">
        <w:trPr>
          <w:jc w:val="center"/>
        </w:trPr>
        <w:tc>
          <w:tcPr>
            <w:tcW w:w="5112" w:type="dxa"/>
            <w:shd w:val="clear" w:color="auto" w:fill="E0ECFF"/>
            <w:vAlign w:val="center"/>
          </w:tcPr>
          <w:p w14:paraId="06C14EA9" w14:textId="77777777" w:rsidR="00D81179" w:rsidRDefault="00000000">
            <w:pPr>
              <w:jc w:val="center"/>
            </w:pPr>
            <w:r>
              <w:rPr>
                <w:b/>
                <w:sz w:val="17"/>
              </w:rPr>
              <w:t>Primary theme</w:t>
            </w:r>
          </w:p>
        </w:tc>
        <w:tc>
          <w:tcPr>
            <w:tcW w:w="5112" w:type="dxa"/>
            <w:tcMar>
              <w:top w:w="100" w:type="dxa"/>
              <w:left w:w="100" w:type="dxa"/>
              <w:bottom w:w="100" w:type="dxa"/>
              <w:right w:w="100" w:type="dxa"/>
            </w:tcMar>
          </w:tcPr>
          <w:p w14:paraId="40F36FFA" w14:textId="77777777" w:rsidR="00D81179" w:rsidRDefault="00000000">
            <w:r>
              <w:rPr>
                <w:sz w:val="17"/>
              </w:rPr>
              <w:t>Speed: faster integration, decisions, readiness, simplification and value realization</w:t>
            </w:r>
          </w:p>
        </w:tc>
      </w:tr>
      <w:tr w:rsidR="00D81179" w14:paraId="1EF760ED" w14:textId="77777777">
        <w:trPr>
          <w:jc w:val="center"/>
        </w:trPr>
        <w:tc>
          <w:tcPr>
            <w:tcW w:w="5112" w:type="dxa"/>
            <w:shd w:val="clear" w:color="auto" w:fill="E0ECFF"/>
            <w:vAlign w:val="center"/>
          </w:tcPr>
          <w:p w14:paraId="7DFD9514" w14:textId="77777777" w:rsidR="00D81179" w:rsidRDefault="00000000">
            <w:pPr>
              <w:jc w:val="center"/>
            </w:pPr>
            <w:r>
              <w:rPr>
                <w:b/>
                <w:sz w:val="17"/>
              </w:rPr>
              <w:t>Document date</w:t>
            </w:r>
          </w:p>
        </w:tc>
        <w:tc>
          <w:tcPr>
            <w:tcW w:w="5112" w:type="dxa"/>
            <w:tcMar>
              <w:top w:w="100" w:type="dxa"/>
              <w:left w:w="100" w:type="dxa"/>
              <w:bottom w:w="100" w:type="dxa"/>
              <w:right w:w="100" w:type="dxa"/>
            </w:tcMar>
          </w:tcPr>
          <w:p w14:paraId="044D27AA" w14:textId="77777777" w:rsidR="00D81179" w:rsidRDefault="00000000">
            <w:r>
              <w:rPr>
                <w:sz w:val="17"/>
              </w:rPr>
              <w:t>06 July 2026</w:t>
            </w:r>
          </w:p>
        </w:tc>
      </w:tr>
    </w:tbl>
    <w:p w14:paraId="134E3878" w14:textId="77777777" w:rsidR="00D81179" w:rsidRDefault="00000000">
      <w:r>
        <w:br w:type="page"/>
      </w:r>
    </w:p>
    <w:p w14:paraId="3AD91B4D" w14:textId="77777777" w:rsidR="00D81179" w:rsidRDefault="00000000">
      <w:pPr>
        <w:pStyle w:val="Heading1"/>
      </w:pPr>
      <w:r>
        <w:lastRenderedPageBreak/>
        <w:t>1. Executive Summary</w:t>
      </w:r>
    </w:p>
    <w:p w14:paraId="35F92C4B" w14:textId="77777777" w:rsidR="00D81179" w:rsidRDefault="00000000">
      <w:r>
        <w:t>IBM Bob Acquisition Speed Command Center is a prototype for accelerating new acquisition and entity integration into IBM. It combines one IBM Bob assistant, eight embedded agent capabilities, a live dashboard, a new acquisition workspace creator, a data upload center and a knowledge library.</w:t>
      </w:r>
    </w:p>
    <w:p w14:paraId="3325127D" w14:textId="77777777" w:rsidR="00D81179" w:rsidRDefault="00000000">
      <w:pPr>
        <w:pStyle w:val="ListBullet"/>
      </w:pPr>
      <w:r>
        <w:t>Users can create a new acquisition workspace and upload finance, HR, legal, risk, budget, SME and knowledge files.</w:t>
      </w:r>
    </w:p>
    <w:p w14:paraId="304305B3" w14:textId="77777777" w:rsidR="00D81179" w:rsidRDefault="00000000">
      <w:pPr>
        <w:pStyle w:val="ListBullet"/>
      </w:pPr>
      <w:r>
        <w:t>IBM Bob uses the uploaded data and knowledge library to answer questions and recommend actions.</w:t>
      </w:r>
    </w:p>
    <w:p w14:paraId="163E7806" w14:textId="77777777" w:rsidR="00D81179" w:rsidRDefault="00000000">
      <w:pPr>
        <w:pStyle w:val="ListBullet"/>
      </w:pPr>
      <w:r>
        <w:t>The dashboard refreshes readiness, risk, budget, cash impact and legal entity simplification metrics.</w:t>
      </w:r>
    </w:p>
    <w:p w14:paraId="758F4968" w14:textId="77777777" w:rsidR="00D81179" w:rsidRDefault="00000000">
      <w:pPr>
        <w:pStyle w:val="ListBullet"/>
      </w:pPr>
      <w:r>
        <w:t>Leadership can immediately see blockers, owners, required actions, value opportunity and Day 1 / Day 100 readiness.</w:t>
      </w:r>
    </w:p>
    <w:p w14:paraId="150002B6" w14:textId="77777777" w:rsidR="00D81179" w:rsidRDefault="00000000">
      <w:pPr>
        <w:pStyle w:val="ListBullet"/>
      </w:pPr>
      <w:r>
        <w:t>The prototype positions speed as faster onboarding, faster mapping, faster SME routing, faster risk detection, faster cash opportunity identification and faster legal entity simplification.</w:t>
      </w:r>
    </w:p>
    <w:p w14:paraId="3C74B132" w14:textId="77777777" w:rsidR="00D81179" w:rsidRDefault="00000000">
      <w:pPr>
        <w:pStyle w:val="Heading1"/>
      </w:pPr>
      <w:r>
        <w:t>2. Problem Statement and Opportunity</w:t>
      </w:r>
    </w:p>
    <w:tbl>
      <w:tblPr>
        <w:tblStyle w:val="TableGrid"/>
        <w:tblW w:w="0" w:type="auto"/>
        <w:jc w:val="center"/>
        <w:tblBorders>
          <w:top w:val="single" w:sz="6" w:space="0" w:color="BFD7FF"/>
          <w:left w:val="single" w:sz="6" w:space="0" w:color="BFD7FF"/>
          <w:bottom w:val="single" w:sz="6" w:space="0" w:color="BFD7FF"/>
          <w:right w:val="single" w:sz="6" w:space="0" w:color="BFD7FF"/>
          <w:insideH w:val="single" w:sz="6" w:space="0" w:color="BFD7FF"/>
          <w:insideV w:val="single" w:sz="6" w:space="0" w:color="BFD7FF"/>
        </w:tblBorders>
        <w:tblLook w:val="04A0" w:firstRow="1" w:lastRow="0" w:firstColumn="1" w:lastColumn="0" w:noHBand="0" w:noVBand="1"/>
      </w:tblPr>
      <w:tblGrid>
        <w:gridCol w:w="3312"/>
        <w:gridCol w:w="3312"/>
        <w:gridCol w:w="3456"/>
      </w:tblGrid>
      <w:tr w:rsidR="00D81179" w14:paraId="1AC229FC" w14:textId="77777777">
        <w:trPr>
          <w:jc w:val="center"/>
        </w:trPr>
        <w:tc>
          <w:tcPr>
            <w:tcW w:w="3312" w:type="dxa"/>
            <w:shd w:val="clear" w:color="auto" w:fill="0F62FE"/>
            <w:tcMar>
              <w:top w:w="120" w:type="dxa"/>
              <w:left w:w="100" w:type="dxa"/>
              <w:bottom w:w="120" w:type="dxa"/>
              <w:right w:w="100" w:type="dxa"/>
            </w:tcMar>
            <w:vAlign w:val="center"/>
          </w:tcPr>
          <w:p w14:paraId="63BEA407" w14:textId="77777777" w:rsidR="00D81179" w:rsidRDefault="00000000">
            <w:pPr>
              <w:jc w:val="center"/>
            </w:pPr>
            <w:r>
              <w:rPr>
                <w:b/>
                <w:color w:val="FFFFFF"/>
                <w:sz w:val="17"/>
              </w:rPr>
              <w:t>Current Challenge</w:t>
            </w:r>
          </w:p>
        </w:tc>
        <w:tc>
          <w:tcPr>
            <w:tcW w:w="3312" w:type="dxa"/>
            <w:shd w:val="clear" w:color="auto" w:fill="0F62FE"/>
            <w:tcMar>
              <w:top w:w="120" w:type="dxa"/>
              <w:left w:w="100" w:type="dxa"/>
              <w:bottom w:w="120" w:type="dxa"/>
              <w:right w:w="100" w:type="dxa"/>
            </w:tcMar>
            <w:vAlign w:val="center"/>
          </w:tcPr>
          <w:p w14:paraId="23A78AB8" w14:textId="77777777" w:rsidR="00D81179" w:rsidRDefault="00000000">
            <w:pPr>
              <w:jc w:val="center"/>
            </w:pPr>
            <w:r>
              <w:rPr>
                <w:b/>
                <w:color w:val="FFFFFF"/>
                <w:sz w:val="17"/>
              </w:rPr>
              <w:t>Impact</w:t>
            </w:r>
          </w:p>
        </w:tc>
        <w:tc>
          <w:tcPr>
            <w:tcW w:w="3456" w:type="dxa"/>
            <w:shd w:val="clear" w:color="auto" w:fill="0F62FE"/>
            <w:tcMar>
              <w:top w:w="120" w:type="dxa"/>
              <w:left w:w="100" w:type="dxa"/>
              <w:bottom w:w="120" w:type="dxa"/>
              <w:right w:w="100" w:type="dxa"/>
            </w:tcMar>
            <w:vAlign w:val="center"/>
          </w:tcPr>
          <w:p w14:paraId="6D817714" w14:textId="77777777" w:rsidR="00D81179" w:rsidRDefault="00000000">
            <w:pPr>
              <w:jc w:val="center"/>
            </w:pPr>
            <w:r>
              <w:rPr>
                <w:b/>
                <w:color w:val="FFFFFF"/>
                <w:sz w:val="17"/>
              </w:rPr>
              <w:t>Speed Opportunity</w:t>
            </w:r>
          </w:p>
        </w:tc>
      </w:tr>
      <w:tr w:rsidR="00D81179" w14:paraId="3A7F8DC4" w14:textId="77777777">
        <w:trPr>
          <w:jc w:val="center"/>
        </w:trPr>
        <w:tc>
          <w:tcPr>
            <w:tcW w:w="3312" w:type="dxa"/>
            <w:tcMar>
              <w:top w:w="110" w:type="dxa"/>
              <w:left w:w="100" w:type="dxa"/>
              <w:bottom w:w="110" w:type="dxa"/>
              <w:right w:w="100" w:type="dxa"/>
            </w:tcMar>
            <w:vAlign w:val="center"/>
          </w:tcPr>
          <w:p w14:paraId="25D17BCB" w14:textId="77777777" w:rsidR="00D81179" w:rsidRDefault="00000000">
            <w:r>
              <w:rPr>
                <w:sz w:val="16"/>
              </w:rPr>
              <w:t>Process flow is not consistent across acquired entities</w:t>
            </w:r>
          </w:p>
        </w:tc>
        <w:tc>
          <w:tcPr>
            <w:tcW w:w="3312" w:type="dxa"/>
            <w:tcMar>
              <w:top w:w="110" w:type="dxa"/>
              <w:left w:w="100" w:type="dxa"/>
              <w:bottom w:w="110" w:type="dxa"/>
              <w:right w:w="100" w:type="dxa"/>
            </w:tcMar>
            <w:vAlign w:val="center"/>
          </w:tcPr>
          <w:p w14:paraId="7086ED04" w14:textId="77777777" w:rsidR="00D81179" w:rsidRDefault="00000000">
            <w:r>
              <w:rPr>
                <w:sz w:val="16"/>
              </w:rPr>
              <w:t>Teams spend time interpreting IBM requirements and recreating guidance</w:t>
            </w:r>
          </w:p>
        </w:tc>
        <w:tc>
          <w:tcPr>
            <w:tcW w:w="3456" w:type="dxa"/>
            <w:tcMar>
              <w:top w:w="110" w:type="dxa"/>
              <w:left w:w="100" w:type="dxa"/>
              <w:bottom w:w="110" w:type="dxa"/>
              <w:right w:w="100" w:type="dxa"/>
            </w:tcMar>
            <w:vAlign w:val="center"/>
          </w:tcPr>
          <w:p w14:paraId="033F9D3B" w14:textId="77777777" w:rsidR="00D81179" w:rsidRDefault="00000000">
            <w:r>
              <w:rPr>
                <w:sz w:val="16"/>
              </w:rPr>
              <w:t>Bob provides standardized journey, checklists and next steps</w:t>
            </w:r>
          </w:p>
        </w:tc>
      </w:tr>
      <w:tr w:rsidR="00D81179" w14:paraId="1F8ACF19" w14:textId="77777777">
        <w:trPr>
          <w:jc w:val="center"/>
        </w:trPr>
        <w:tc>
          <w:tcPr>
            <w:tcW w:w="3312" w:type="dxa"/>
            <w:tcMar>
              <w:top w:w="110" w:type="dxa"/>
              <w:left w:w="100" w:type="dxa"/>
              <w:bottom w:w="110" w:type="dxa"/>
              <w:right w:w="100" w:type="dxa"/>
            </w:tcMar>
            <w:vAlign w:val="center"/>
          </w:tcPr>
          <w:p w14:paraId="4A6E6DEC" w14:textId="77777777" w:rsidR="00D81179" w:rsidRDefault="00000000">
            <w:r>
              <w:rPr>
                <w:sz w:val="16"/>
              </w:rPr>
              <w:t>Chart of accounts and cost center mapping differ</w:t>
            </w:r>
          </w:p>
        </w:tc>
        <w:tc>
          <w:tcPr>
            <w:tcW w:w="3312" w:type="dxa"/>
            <w:tcMar>
              <w:top w:w="110" w:type="dxa"/>
              <w:left w:w="100" w:type="dxa"/>
              <w:bottom w:w="110" w:type="dxa"/>
              <w:right w:w="100" w:type="dxa"/>
            </w:tcMar>
            <w:vAlign w:val="center"/>
          </w:tcPr>
          <w:p w14:paraId="097BDFCA" w14:textId="77777777" w:rsidR="00D81179" w:rsidRDefault="00000000">
            <w:r>
              <w:rPr>
                <w:sz w:val="16"/>
              </w:rPr>
              <w:t>Manual mapping delays Day 1 and creates reporting risk</w:t>
            </w:r>
          </w:p>
        </w:tc>
        <w:tc>
          <w:tcPr>
            <w:tcW w:w="3456" w:type="dxa"/>
            <w:tcMar>
              <w:top w:w="110" w:type="dxa"/>
              <w:left w:w="100" w:type="dxa"/>
              <w:bottom w:w="110" w:type="dxa"/>
              <w:right w:w="100" w:type="dxa"/>
            </w:tcMar>
            <w:vAlign w:val="center"/>
          </w:tcPr>
          <w:p w14:paraId="7044EED2" w14:textId="77777777" w:rsidR="00D81179" w:rsidRDefault="00000000">
            <w:r>
              <w:rPr>
                <w:sz w:val="16"/>
              </w:rPr>
              <w:t>AI-assisted mapping and confidence scoring reduce rework</w:t>
            </w:r>
          </w:p>
        </w:tc>
      </w:tr>
      <w:tr w:rsidR="00D81179" w14:paraId="4C3535F5" w14:textId="77777777">
        <w:trPr>
          <w:jc w:val="center"/>
        </w:trPr>
        <w:tc>
          <w:tcPr>
            <w:tcW w:w="3312" w:type="dxa"/>
            <w:tcMar>
              <w:top w:w="110" w:type="dxa"/>
              <w:left w:w="100" w:type="dxa"/>
              <w:bottom w:w="110" w:type="dxa"/>
              <w:right w:w="100" w:type="dxa"/>
            </w:tcMar>
            <w:vAlign w:val="center"/>
          </w:tcPr>
          <w:p w14:paraId="2B37BFA2" w14:textId="77777777" w:rsidR="00D81179" w:rsidRDefault="00000000">
            <w:r>
              <w:rPr>
                <w:sz w:val="16"/>
              </w:rPr>
              <w:t>Headcount structures do not align to IBM</w:t>
            </w:r>
          </w:p>
        </w:tc>
        <w:tc>
          <w:tcPr>
            <w:tcW w:w="3312" w:type="dxa"/>
            <w:tcMar>
              <w:top w:w="110" w:type="dxa"/>
              <w:left w:w="100" w:type="dxa"/>
              <w:bottom w:w="110" w:type="dxa"/>
              <w:right w:w="100" w:type="dxa"/>
            </w:tcMar>
            <w:vAlign w:val="center"/>
          </w:tcPr>
          <w:p w14:paraId="14BF839E" w14:textId="77777777" w:rsidR="00D81179" w:rsidRDefault="00000000">
            <w:r>
              <w:rPr>
                <w:sz w:val="16"/>
              </w:rPr>
              <w:t>HR, Finance and management reporting alignment is slow</w:t>
            </w:r>
          </w:p>
        </w:tc>
        <w:tc>
          <w:tcPr>
            <w:tcW w:w="3456" w:type="dxa"/>
            <w:tcMar>
              <w:top w:w="110" w:type="dxa"/>
              <w:left w:w="100" w:type="dxa"/>
              <w:bottom w:w="110" w:type="dxa"/>
              <w:right w:w="100" w:type="dxa"/>
            </w:tcMar>
            <w:vAlign w:val="center"/>
          </w:tcPr>
          <w:p w14:paraId="12290F1B" w14:textId="77777777" w:rsidR="00D81179" w:rsidRDefault="00000000">
            <w:r>
              <w:rPr>
                <w:sz w:val="16"/>
              </w:rPr>
              <w:t>Workforce mapping module highlights gaps and owner actions</w:t>
            </w:r>
          </w:p>
        </w:tc>
      </w:tr>
      <w:tr w:rsidR="00D81179" w14:paraId="4966F473" w14:textId="77777777">
        <w:trPr>
          <w:jc w:val="center"/>
        </w:trPr>
        <w:tc>
          <w:tcPr>
            <w:tcW w:w="3312" w:type="dxa"/>
            <w:tcMar>
              <w:top w:w="110" w:type="dxa"/>
              <w:left w:w="100" w:type="dxa"/>
              <w:bottom w:w="110" w:type="dxa"/>
              <w:right w:w="100" w:type="dxa"/>
            </w:tcMar>
            <w:vAlign w:val="center"/>
          </w:tcPr>
          <w:p w14:paraId="3063C5DB" w14:textId="77777777" w:rsidR="00D81179" w:rsidRDefault="00000000">
            <w:r>
              <w:rPr>
                <w:sz w:val="16"/>
              </w:rPr>
              <w:t>SMEs are hard to identify</w:t>
            </w:r>
          </w:p>
        </w:tc>
        <w:tc>
          <w:tcPr>
            <w:tcW w:w="3312" w:type="dxa"/>
            <w:tcMar>
              <w:top w:w="110" w:type="dxa"/>
              <w:left w:w="100" w:type="dxa"/>
              <w:bottom w:w="110" w:type="dxa"/>
              <w:right w:w="100" w:type="dxa"/>
            </w:tcMar>
            <w:vAlign w:val="center"/>
          </w:tcPr>
          <w:p w14:paraId="7EAA31D4" w14:textId="77777777" w:rsidR="00D81179" w:rsidRDefault="00000000">
            <w:r>
              <w:rPr>
                <w:sz w:val="16"/>
              </w:rPr>
              <w:t>Teams wait for answers and schedule many meetings</w:t>
            </w:r>
          </w:p>
        </w:tc>
        <w:tc>
          <w:tcPr>
            <w:tcW w:w="3456" w:type="dxa"/>
            <w:tcMar>
              <w:top w:w="110" w:type="dxa"/>
              <w:left w:w="100" w:type="dxa"/>
              <w:bottom w:w="110" w:type="dxa"/>
              <w:right w:w="100" w:type="dxa"/>
            </w:tcMar>
            <w:vAlign w:val="center"/>
          </w:tcPr>
          <w:p w14:paraId="624698F6" w14:textId="77777777" w:rsidR="00D81179" w:rsidRDefault="00000000">
            <w:r>
              <w:rPr>
                <w:sz w:val="16"/>
              </w:rPr>
              <w:t>SME Discovery routes questions to the right function or expert</w:t>
            </w:r>
          </w:p>
        </w:tc>
      </w:tr>
      <w:tr w:rsidR="00D81179" w14:paraId="40B6CFCC" w14:textId="77777777">
        <w:trPr>
          <w:jc w:val="center"/>
        </w:trPr>
        <w:tc>
          <w:tcPr>
            <w:tcW w:w="3312" w:type="dxa"/>
            <w:tcMar>
              <w:top w:w="110" w:type="dxa"/>
              <w:left w:w="100" w:type="dxa"/>
              <w:bottom w:w="110" w:type="dxa"/>
              <w:right w:w="100" w:type="dxa"/>
            </w:tcMar>
            <w:vAlign w:val="center"/>
          </w:tcPr>
          <w:p w14:paraId="0DBCCCE0" w14:textId="77777777" w:rsidR="00D81179" w:rsidRDefault="00000000">
            <w:r>
              <w:rPr>
                <w:sz w:val="16"/>
              </w:rPr>
              <w:t>Legal entities remain complex after acquisition</w:t>
            </w:r>
          </w:p>
        </w:tc>
        <w:tc>
          <w:tcPr>
            <w:tcW w:w="3312" w:type="dxa"/>
            <w:tcMar>
              <w:top w:w="110" w:type="dxa"/>
              <w:left w:w="100" w:type="dxa"/>
              <w:bottom w:w="110" w:type="dxa"/>
              <w:right w:w="100" w:type="dxa"/>
            </w:tcMar>
            <w:vAlign w:val="center"/>
          </w:tcPr>
          <w:p w14:paraId="1F0C72D6" w14:textId="77777777" w:rsidR="00D81179" w:rsidRDefault="00000000">
            <w:r>
              <w:rPr>
                <w:sz w:val="16"/>
              </w:rPr>
              <w:t>Recurring audit, tax, governance and admin costs continue</w:t>
            </w:r>
          </w:p>
        </w:tc>
        <w:tc>
          <w:tcPr>
            <w:tcW w:w="3456" w:type="dxa"/>
            <w:tcMar>
              <w:top w:w="110" w:type="dxa"/>
              <w:left w:w="100" w:type="dxa"/>
              <w:bottom w:w="110" w:type="dxa"/>
              <w:right w:w="100" w:type="dxa"/>
            </w:tcMar>
            <w:vAlign w:val="center"/>
          </w:tcPr>
          <w:p w14:paraId="3B9E3DD4" w14:textId="77777777" w:rsidR="00D81179" w:rsidRDefault="00000000">
            <w:r>
              <w:rPr>
                <w:sz w:val="16"/>
              </w:rPr>
              <w:t>Legal Entity Optimization suggests retain, merge, dissolve or review</w:t>
            </w:r>
          </w:p>
        </w:tc>
      </w:tr>
      <w:tr w:rsidR="00D81179" w14:paraId="2F6FC29B" w14:textId="77777777">
        <w:trPr>
          <w:jc w:val="center"/>
        </w:trPr>
        <w:tc>
          <w:tcPr>
            <w:tcW w:w="3312" w:type="dxa"/>
            <w:tcMar>
              <w:top w:w="110" w:type="dxa"/>
              <w:left w:w="100" w:type="dxa"/>
              <w:bottom w:w="110" w:type="dxa"/>
              <w:right w:w="100" w:type="dxa"/>
            </w:tcMar>
            <w:vAlign w:val="center"/>
          </w:tcPr>
          <w:p w14:paraId="404EA086" w14:textId="77777777" w:rsidR="00D81179" w:rsidRDefault="00000000">
            <w:r>
              <w:rPr>
                <w:sz w:val="16"/>
              </w:rPr>
              <w:t>Readiness and budget visibility are fragmented</w:t>
            </w:r>
          </w:p>
        </w:tc>
        <w:tc>
          <w:tcPr>
            <w:tcW w:w="3312" w:type="dxa"/>
            <w:tcMar>
              <w:top w:w="110" w:type="dxa"/>
              <w:left w:w="100" w:type="dxa"/>
              <w:bottom w:w="110" w:type="dxa"/>
              <w:right w:w="100" w:type="dxa"/>
            </w:tcMar>
            <w:vAlign w:val="center"/>
          </w:tcPr>
          <w:p w14:paraId="2370FF3C" w14:textId="77777777" w:rsidR="00D81179" w:rsidRDefault="00000000">
            <w:r>
              <w:rPr>
                <w:sz w:val="16"/>
              </w:rPr>
              <w:t>Leadership decisions are delayed</w:t>
            </w:r>
          </w:p>
        </w:tc>
        <w:tc>
          <w:tcPr>
            <w:tcW w:w="3456" w:type="dxa"/>
            <w:tcMar>
              <w:top w:w="110" w:type="dxa"/>
              <w:left w:w="100" w:type="dxa"/>
              <w:bottom w:w="110" w:type="dxa"/>
              <w:right w:w="100" w:type="dxa"/>
            </w:tcMar>
            <w:vAlign w:val="center"/>
          </w:tcPr>
          <w:p w14:paraId="40FC705F" w14:textId="77777777" w:rsidR="00D81179" w:rsidRDefault="00000000">
            <w:r>
              <w:rPr>
                <w:sz w:val="16"/>
              </w:rPr>
              <w:t>Live dashboard shows readiness, risks, budget and value opportunity</w:t>
            </w:r>
          </w:p>
        </w:tc>
      </w:tr>
    </w:tbl>
    <w:p w14:paraId="6D8982D5" w14:textId="77777777" w:rsidR="00D81179" w:rsidRDefault="00D81179"/>
    <w:p w14:paraId="4F6D0D01" w14:textId="77777777" w:rsidR="00D81179" w:rsidRDefault="00000000">
      <w:pPr>
        <w:pStyle w:val="Heading1"/>
      </w:pPr>
      <w:r>
        <w:t>3. Target Prototype Outcome</w:t>
      </w:r>
    </w:p>
    <w:tbl>
      <w:tblPr>
        <w:tblW w:w="0" w:type="auto"/>
        <w:jc w:val="cente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firstRow="1" w:lastRow="0" w:firstColumn="1" w:lastColumn="0" w:noHBand="0" w:noVBand="1"/>
      </w:tblPr>
      <w:tblGrid>
        <w:gridCol w:w="10208"/>
      </w:tblGrid>
      <w:tr w:rsidR="00D81179" w14:paraId="52FA06E5" w14:textId="77777777">
        <w:trPr>
          <w:jc w:val="center"/>
        </w:trPr>
        <w:tc>
          <w:tcPr>
            <w:tcW w:w="10224" w:type="dxa"/>
            <w:shd w:val="clear" w:color="auto" w:fill="E8F7EE"/>
            <w:tcMar>
              <w:top w:w="180" w:type="dxa"/>
              <w:left w:w="180" w:type="dxa"/>
              <w:bottom w:w="180" w:type="dxa"/>
              <w:right w:w="180" w:type="dxa"/>
            </w:tcMar>
          </w:tcPr>
          <w:p w14:paraId="2598C14C" w14:textId="77777777" w:rsidR="00D81179" w:rsidRDefault="00000000">
            <w:r>
              <w:rPr>
                <w:b/>
                <w:color w:val="198038"/>
                <w:sz w:val="22"/>
              </w:rPr>
              <w:t>Outcome</w:t>
            </w:r>
          </w:p>
          <w:p w14:paraId="703C4398" w14:textId="77777777" w:rsidR="00D81179" w:rsidRDefault="00000000">
            <w:pPr>
              <w:spacing w:after="0"/>
            </w:pPr>
            <w:r>
              <w:rPr>
                <w:sz w:val="19"/>
              </w:rPr>
              <w:t>A reusable self-service Command Center that anyone can use to launch a new acquisition workspace, load data, ask IBM Bob questions and receive live integration intelligence.</w:t>
            </w:r>
          </w:p>
        </w:tc>
      </w:tr>
    </w:tbl>
    <w:p w14:paraId="5CE74F97" w14:textId="77777777" w:rsidR="00D81179" w:rsidRDefault="00D81179"/>
    <w:tbl>
      <w:tblPr>
        <w:tblStyle w:val="TableGrid"/>
        <w:tblW w:w="0" w:type="auto"/>
        <w:jc w:val="center"/>
        <w:tblBorders>
          <w:top w:val="single" w:sz="6" w:space="0" w:color="BFD7FF"/>
          <w:left w:val="single" w:sz="6" w:space="0" w:color="BFD7FF"/>
          <w:bottom w:val="single" w:sz="6" w:space="0" w:color="BFD7FF"/>
          <w:right w:val="single" w:sz="6" w:space="0" w:color="BFD7FF"/>
          <w:insideH w:val="single" w:sz="6" w:space="0" w:color="BFD7FF"/>
          <w:insideV w:val="single" w:sz="6" w:space="0" w:color="BFD7FF"/>
        </w:tblBorders>
        <w:tblLook w:val="04A0" w:firstRow="1" w:lastRow="0" w:firstColumn="1" w:lastColumn="0" w:noHBand="0" w:noVBand="1"/>
      </w:tblPr>
      <w:tblGrid>
        <w:gridCol w:w="2160"/>
        <w:gridCol w:w="4320"/>
        <w:gridCol w:w="3600"/>
      </w:tblGrid>
      <w:tr w:rsidR="00D81179" w14:paraId="2FDC35BD" w14:textId="77777777">
        <w:trPr>
          <w:jc w:val="center"/>
        </w:trPr>
        <w:tc>
          <w:tcPr>
            <w:tcW w:w="2160" w:type="dxa"/>
            <w:shd w:val="clear" w:color="auto" w:fill="0F62FE"/>
            <w:tcMar>
              <w:top w:w="120" w:type="dxa"/>
              <w:left w:w="100" w:type="dxa"/>
              <w:bottom w:w="120" w:type="dxa"/>
              <w:right w:w="100" w:type="dxa"/>
            </w:tcMar>
            <w:vAlign w:val="center"/>
          </w:tcPr>
          <w:p w14:paraId="30E529E0" w14:textId="77777777" w:rsidR="00D81179" w:rsidRDefault="00000000">
            <w:pPr>
              <w:jc w:val="center"/>
            </w:pPr>
            <w:r>
              <w:rPr>
                <w:b/>
                <w:color w:val="FFFFFF"/>
                <w:sz w:val="17"/>
              </w:rPr>
              <w:t>Capability</w:t>
            </w:r>
          </w:p>
        </w:tc>
        <w:tc>
          <w:tcPr>
            <w:tcW w:w="4320" w:type="dxa"/>
            <w:shd w:val="clear" w:color="auto" w:fill="0F62FE"/>
            <w:tcMar>
              <w:top w:w="120" w:type="dxa"/>
              <w:left w:w="100" w:type="dxa"/>
              <w:bottom w:w="120" w:type="dxa"/>
              <w:right w:w="100" w:type="dxa"/>
            </w:tcMar>
            <w:vAlign w:val="center"/>
          </w:tcPr>
          <w:p w14:paraId="62843DEE" w14:textId="77777777" w:rsidR="00D81179" w:rsidRDefault="00000000">
            <w:pPr>
              <w:jc w:val="center"/>
            </w:pPr>
            <w:r>
              <w:rPr>
                <w:b/>
                <w:color w:val="FFFFFF"/>
                <w:sz w:val="17"/>
              </w:rPr>
              <w:t>What the User Can Do</w:t>
            </w:r>
          </w:p>
        </w:tc>
        <w:tc>
          <w:tcPr>
            <w:tcW w:w="3600" w:type="dxa"/>
            <w:shd w:val="clear" w:color="auto" w:fill="0F62FE"/>
            <w:tcMar>
              <w:top w:w="120" w:type="dxa"/>
              <w:left w:w="100" w:type="dxa"/>
              <w:bottom w:w="120" w:type="dxa"/>
              <w:right w:w="100" w:type="dxa"/>
            </w:tcMar>
            <w:vAlign w:val="center"/>
          </w:tcPr>
          <w:p w14:paraId="0648BF36" w14:textId="77777777" w:rsidR="00D81179" w:rsidRDefault="00000000">
            <w:pPr>
              <w:jc w:val="center"/>
            </w:pPr>
            <w:r>
              <w:rPr>
                <w:b/>
                <w:color w:val="FFFFFF"/>
                <w:sz w:val="17"/>
              </w:rPr>
              <w:t>Expected Output</w:t>
            </w:r>
          </w:p>
        </w:tc>
      </w:tr>
      <w:tr w:rsidR="00D81179" w14:paraId="7CB767ED" w14:textId="77777777">
        <w:trPr>
          <w:jc w:val="center"/>
        </w:trPr>
        <w:tc>
          <w:tcPr>
            <w:tcW w:w="2160" w:type="dxa"/>
            <w:tcMar>
              <w:top w:w="110" w:type="dxa"/>
              <w:left w:w="100" w:type="dxa"/>
              <w:bottom w:w="110" w:type="dxa"/>
              <w:right w:w="100" w:type="dxa"/>
            </w:tcMar>
            <w:vAlign w:val="center"/>
          </w:tcPr>
          <w:p w14:paraId="2E065333" w14:textId="77777777" w:rsidR="00D81179" w:rsidRDefault="00000000">
            <w:pPr>
              <w:jc w:val="center"/>
            </w:pPr>
            <w:r>
              <w:rPr>
                <w:sz w:val="16"/>
              </w:rPr>
              <w:t>Workspace Creator</w:t>
            </w:r>
          </w:p>
        </w:tc>
        <w:tc>
          <w:tcPr>
            <w:tcW w:w="4320" w:type="dxa"/>
            <w:tcMar>
              <w:top w:w="110" w:type="dxa"/>
              <w:left w:w="100" w:type="dxa"/>
              <w:bottom w:w="110" w:type="dxa"/>
              <w:right w:w="100" w:type="dxa"/>
            </w:tcMar>
            <w:vAlign w:val="center"/>
          </w:tcPr>
          <w:p w14:paraId="43B2A691" w14:textId="77777777" w:rsidR="00D81179" w:rsidRDefault="00000000">
            <w:r>
              <w:rPr>
                <w:sz w:val="16"/>
              </w:rPr>
              <w:t>Create a new acquisition project with dates, region, lead and scope</w:t>
            </w:r>
          </w:p>
        </w:tc>
        <w:tc>
          <w:tcPr>
            <w:tcW w:w="3600" w:type="dxa"/>
            <w:tcMar>
              <w:top w:w="110" w:type="dxa"/>
              <w:left w:w="100" w:type="dxa"/>
              <w:bottom w:w="110" w:type="dxa"/>
              <w:right w:w="100" w:type="dxa"/>
            </w:tcMar>
            <w:vAlign w:val="center"/>
          </w:tcPr>
          <w:p w14:paraId="37ACD6C0" w14:textId="77777777" w:rsidR="00D81179" w:rsidRDefault="00000000">
            <w:r>
              <w:rPr>
                <w:sz w:val="16"/>
              </w:rPr>
              <w:t>Project workspace ID and baseline dashboard</w:t>
            </w:r>
          </w:p>
        </w:tc>
      </w:tr>
      <w:tr w:rsidR="00D81179" w14:paraId="71C390E5" w14:textId="77777777">
        <w:trPr>
          <w:jc w:val="center"/>
        </w:trPr>
        <w:tc>
          <w:tcPr>
            <w:tcW w:w="2160" w:type="dxa"/>
            <w:tcMar>
              <w:top w:w="110" w:type="dxa"/>
              <w:left w:w="100" w:type="dxa"/>
              <w:bottom w:w="110" w:type="dxa"/>
              <w:right w:w="100" w:type="dxa"/>
            </w:tcMar>
            <w:vAlign w:val="center"/>
          </w:tcPr>
          <w:p w14:paraId="231AE9AF" w14:textId="77777777" w:rsidR="00D81179" w:rsidRDefault="00000000">
            <w:pPr>
              <w:jc w:val="center"/>
            </w:pPr>
            <w:r>
              <w:rPr>
                <w:sz w:val="16"/>
              </w:rPr>
              <w:lastRenderedPageBreak/>
              <w:t>Data Upload Center</w:t>
            </w:r>
          </w:p>
        </w:tc>
        <w:tc>
          <w:tcPr>
            <w:tcW w:w="4320" w:type="dxa"/>
            <w:tcMar>
              <w:top w:w="110" w:type="dxa"/>
              <w:left w:w="100" w:type="dxa"/>
              <w:bottom w:w="110" w:type="dxa"/>
              <w:right w:w="100" w:type="dxa"/>
            </w:tcMar>
            <w:vAlign w:val="center"/>
          </w:tcPr>
          <w:p w14:paraId="5A839858" w14:textId="77777777" w:rsidR="00D81179" w:rsidRDefault="00000000">
            <w:r>
              <w:rPr>
                <w:sz w:val="16"/>
              </w:rPr>
              <w:t>Upload acquisition files such as COA, headcount, risks, budget and legal entities</w:t>
            </w:r>
          </w:p>
        </w:tc>
        <w:tc>
          <w:tcPr>
            <w:tcW w:w="3600" w:type="dxa"/>
            <w:tcMar>
              <w:top w:w="110" w:type="dxa"/>
              <w:left w:w="100" w:type="dxa"/>
              <w:bottom w:w="110" w:type="dxa"/>
              <w:right w:w="100" w:type="dxa"/>
            </w:tcMar>
            <w:vAlign w:val="center"/>
          </w:tcPr>
          <w:p w14:paraId="05784389" w14:textId="77777777" w:rsidR="00D81179" w:rsidRDefault="00000000">
            <w:r>
              <w:rPr>
                <w:sz w:val="16"/>
              </w:rPr>
              <w:t>Data refresh and validation checks</w:t>
            </w:r>
          </w:p>
        </w:tc>
      </w:tr>
      <w:tr w:rsidR="00D81179" w14:paraId="08E9C85D" w14:textId="77777777">
        <w:trPr>
          <w:jc w:val="center"/>
        </w:trPr>
        <w:tc>
          <w:tcPr>
            <w:tcW w:w="2160" w:type="dxa"/>
            <w:tcMar>
              <w:top w:w="110" w:type="dxa"/>
              <w:left w:w="100" w:type="dxa"/>
              <w:bottom w:w="110" w:type="dxa"/>
              <w:right w:w="100" w:type="dxa"/>
            </w:tcMar>
            <w:vAlign w:val="center"/>
          </w:tcPr>
          <w:p w14:paraId="769A8EE2" w14:textId="77777777" w:rsidR="00D81179" w:rsidRDefault="00000000">
            <w:pPr>
              <w:jc w:val="center"/>
            </w:pPr>
            <w:r>
              <w:rPr>
                <w:sz w:val="16"/>
              </w:rPr>
              <w:t>IBM Bob Chat</w:t>
            </w:r>
          </w:p>
        </w:tc>
        <w:tc>
          <w:tcPr>
            <w:tcW w:w="4320" w:type="dxa"/>
            <w:tcMar>
              <w:top w:w="110" w:type="dxa"/>
              <w:left w:w="100" w:type="dxa"/>
              <w:bottom w:w="110" w:type="dxa"/>
              <w:right w:w="100" w:type="dxa"/>
            </w:tcMar>
            <w:vAlign w:val="center"/>
          </w:tcPr>
          <w:p w14:paraId="2268714F" w14:textId="77777777" w:rsidR="00D81179" w:rsidRDefault="00000000">
            <w:r>
              <w:rPr>
                <w:sz w:val="16"/>
              </w:rPr>
              <w:t>Ask questions about process, mapping, risk, SMEs, readiness or legal entities</w:t>
            </w:r>
          </w:p>
        </w:tc>
        <w:tc>
          <w:tcPr>
            <w:tcW w:w="3600" w:type="dxa"/>
            <w:tcMar>
              <w:top w:w="110" w:type="dxa"/>
              <w:left w:w="100" w:type="dxa"/>
              <w:bottom w:w="110" w:type="dxa"/>
              <w:right w:w="100" w:type="dxa"/>
            </w:tcMar>
            <w:vAlign w:val="center"/>
          </w:tcPr>
          <w:p w14:paraId="1BCFAB42" w14:textId="77777777" w:rsidR="00D81179" w:rsidRDefault="00000000">
            <w:r>
              <w:rPr>
                <w:sz w:val="16"/>
              </w:rPr>
              <w:t>Structured answer with actions, owners, timeline, risks and savings</w:t>
            </w:r>
          </w:p>
        </w:tc>
      </w:tr>
      <w:tr w:rsidR="00D81179" w14:paraId="08340098" w14:textId="77777777">
        <w:trPr>
          <w:jc w:val="center"/>
        </w:trPr>
        <w:tc>
          <w:tcPr>
            <w:tcW w:w="2160" w:type="dxa"/>
            <w:tcMar>
              <w:top w:w="110" w:type="dxa"/>
              <w:left w:w="100" w:type="dxa"/>
              <w:bottom w:w="110" w:type="dxa"/>
              <w:right w:w="100" w:type="dxa"/>
            </w:tcMar>
            <w:vAlign w:val="center"/>
          </w:tcPr>
          <w:p w14:paraId="0BB852E8" w14:textId="77777777" w:rsidR="00D81179" w:rsidRDefault="00000000">
            <w:pPr>
              <w:jc w:val="center"/>
            </w:pPr>
            <w:r>
              <w:rPr>
                <w:sz w:val="16"/>
              </w:rPr>
              <w:t>Live Dashboard</w:t>
            </w:r>
          </w:p>
        </w:tc>
        <w:tc>
          <w:tcPr>
            <w:tcW w:w="4320" w:type="dxa"/>
            <w:tcMar>
              <w:top w:w="110" w:type="dxa"/>
              <w:left w:w="100" w:type="dxa"/>
              <w:bottom w:w="110" w:type="dxa"/>
              <w:right w:w="100" w:type="dxa"/>
            </w:tcMar>
            <w:vAlign w:val="center"/>
          </w:tcPr>
          <w:p w14:paraId="39514DD2" w14:textId="77777777" w:rsidR="00D81179" w:rsidRDefault="00000000">
            <w:r>
              <w:rPr>
                <w:sz w:val="16"/>
              </w:rPr>
              <w:t>View updated metrics after each upload or refresh</w:t>
            </w:r>
          </w:p>
        </w:tc>
        <w:tc>
          <w:tcPr>
            <w:tcW w:w="3600" w:type="dxa"/>
            <w:tcMar>
              <w:top w:w="110" w:type="dxa"/>
              <w:left w:w="100" w:type="dxa"/>
              <w:bottom w:w="110" w:type="dxa"/>
              <w:right w:w="100" w:type="dxa"/>
            </w:tcMar>
            <w:vAlign w:val="center"/>
          </w:tcPr>
          <w:p w14:paraId="7F234C53" w14:textId="77777777" w:rsidR="00D81179" w:rsidRDefault="00000000">
            <w:r>
              <w:rPr>
                <w:sz w:val="16"/>
              </w:rPr>
              <w:t>Readiness %, risk count, budget, cash impact and action list</w:t>
            </w:r>
          </w:p>
        </w:tc>
      </w:tr>
      <w:tr w:rsidR="00D81179" w14:paraId="7A9F8D76" w14:textId="77777777">
        <w:trPr>
          <w:jc w:val="center"/>
        </w:trPr>
        <w:tc>
          <w:tcPr>
            <w:tcW w:w="2160" w:type="dxa"/>
            <w:tcMar>
              <w:top w:w="110" w:type="dxa"/>
              <w:left w:w="100" w:type="dxa"/>
              <w:bottom w:w="110" w:type="dxa"/>
              <w:right w:w="100" w:type="dxa"/>
            </w:tcMar>
            <w:vAlign w:val="center"/>
          </w:tcPr>
          <w:p w14:paraId="4E07852F" w14:textId="77777777" w:rsidR="00D81179" w:rsidRDefault="00000000">
            <w:pPr>
              <w:jc w:val="center"/>
            </w:pPr>
            <w:r>
              <w:rPr>
                <w:sz w:val="16"/>
              </w:rPr>
              <w:t>Knowledge Library</w:t>
            </w:r>
          </w:p>
        </w:tc>
        <w:tc>
          <w:tcPr>
            <w:tcW w:w="4320" w:type="dxa"/>
            <w:tcMar>
              <w:top w:w="110" w:type="dxa"/>
              <w:left w:w="100" w:type="dxa"/>
              <w:bottom w:w="110" w:type="dxa"/>
              <w:right w:w="100" w:type="dxa"/>
            </w:tcMar>
            <w:vAlign w:val="center"/>
          </w:tcPr>
          <w:p w14:paraId="118D3E3C" w14:textId="77777777" w:rsidR="00D81179" w:rsidRDefault="00000000">
            <w:r>
              <w:rPr>
                <w:sz w:val="16"/>
              </w:rPr>
              <w:t>Upload playbooks, policies, checklists and prior lessons learned</w:t>
            </w:r>
          </w:p>
        </w:tc>
        <w:tc>
          <w:tcPr>
            <w:tcW w:w="3600" w:type="dxa"/>
            <w:tcMar>
              <w:top w:w="110" w:type="dxa"/>
              <w:left w:w="100" w:type="dxa"/>
              <w:bottom w:w="110" w:type="dxa"/>
              <w:right w:w="100" w:type="dxa"/>
            </w:tcMar>
            <w:vAlign w:val="center"/>
          </w:tcPr>
          <w:p w14:paraId="72993552" w14:textId="77777777" w:rsidR="00D81179" w:rsidRDefault="00000000">
            <w:r>
              <w:rPr>
                <w:sz w:val="16"/>
              </w:rPr>
              <w:t>Bob uses approved knowledge when answering questions</w:t>
            </w:r>
          </w:p>
        </w:tc>
      </w:tr>
      <w:tr w:rsidR="00D81179" w14:paraId="65432721" w14:textId="77777777">
        <w:trPr>
          <w:jc w:val="center"/>
        </w:trPr>
        <w:tc>
          <w:tcPr>
            <w:tcW w:w="2160" w:type="dxa"/>
            <w:tcMar>
              <w:top w:w="110" w:type="dxa"/>
              <w:left w:w="100" w:type="dxa"/>
              <w:bottom w:w="110" w:type="dxa"/>
              <w:right w:w="100" w:type="dxa"/>
            </w:tcMar>
            <w:vAlign w:val="center"/>
          </w:tcPr>
          <w:p w14:paraId="5602DFAD" w14:textId="77777777" w:rsidR="00D81179" w:rsidRDefault="00000000">
            <w:pPr>
              <w:jc w:val="center"/>
            </w:pPr>
            <w:r>
              <w:rPr>
                <w:sz w:val="16"/>
              </w:rPr>
              <w:t>Legal Entity View</w:t>
            </w:r>
          </w:p>
        </w:tc>
        <w:tc>
          <w:tcPr>
            <w:tcW w:w="4320" w:type="dxa"/>
            <w:tcMar>
              <w:top w:w="110" w:type="dxa"/>
              <w:left w:w="100" w:type="dxa"/>
              <w:bottom w:w="110" w:type="dxa"/>
              <w:right w:w="100" w:type="dxa"/>
            </w:tcMar>
            <w:vAlign w:val="center"/>
          </w:tcPr>
          <w:p w14:paraId="474BDAC5" w14:textId="77777777" w:rsidR="00D81179" w:rsidRDefault="00000000">
            <w:r>
              <w:rPr>
                <w:sz w:val="16"/>
              </w:rPr>
              <w:t>Review entities against simplification logic</w:t>
            </w:r>
          </w:p>
        </w:tc>
        <w:tc>
          <w:tcPr>
            <w:tcW w:w="3600" w:type="dxa"/>
            <w:tcMar>
              <w:top w:w="110" w:type="dxa"/>
              <w:left w:w="100" w:type="dxa"/>
              <w:bottom w:w="110" w:type="dxa"/>
              <w:right w:w="100" w:type="dxa"/>
            </w:tcMar>
            <w:vAlign w:val="center"/>
          </w:tcPr>
          <w:p w14:paraId="44149920" w14:textId="77777777" w:rsidR="00D81179" w:rsidRDefault="00000000">
            <w:r>
              <w:rPr>
                <w:sz w:val="16"/>
              </w:rPr>
              <w:t>Retain / merge / dissolve / further review recommendations</w:t>
            </w:r>
          </w:p>
        </w:tc>
      </w:tr>
    </w:tbl>
    <w:p w14:paraId="5C411A44" w14:textId="77777777" w:rsidR="00D81179" w:rsidRDefault="00D81179"/>
    <w:p w14:paraId="48999784" w14:textId="77777777" w:rsidR="00D81179" w:rsidRDefault="00000000">
      <w:pPr>
        <w:pStyle w:val="Heading1"/>
      </w:pPr>
      <w:r>
        <w:t>4. End-to-End Flow Chart</w:t>
      </w:r>
    </w:p>
    <w:tbl>
      <w:tblPr>
        <w:tblW w:w="0" w:type="auto"/>
        <w:jc w:val="center"/>
        <w:tblBorders>
          <w:top w:val="single" w:sz="6" w:space="0" w:color="BFD7FF"/>
          <w:left w:val="single" w:sz="6" w:space="0" w:color="BFD7FF"/>
          <w:bottom w:val="single" w:sz="6" w:space="0" w:color="BFD7FF"/>
          <w:right w:val="single" w:sz="6" w:space="0" w:color="BFD7FF"/>
          <w:insideH w:val="single" w:sz="6" w:space="0" w:color="BFD7FF"/>
          <w:insideV w:val="single" w:sz="6" w:space="0" w:color="BFD7FF"/>
        </w:tblBorders>
        <w:tblLook w:val="04A0" w:firstRow="1" w:lastRow="0" w:firstColumn="1" w:lastColumn="0" w:noHBand="0" w:noVBand="1"/>
      </w:tblPr>
      <w:tblGrid>
        <w:gridCol w:w="3400"/>
        <w:gridCol w:w="3404"/>
        <w:gridCol w:w="3404"/>
      </w:tblGrid>
      <w:tr w:rsidR="00D81179" w14:paraId="57CDC604" w14:textId="77777777">
        <w:trPr>
          <w:jc w:val="center"/>
        </w:trPr>
        <w:tc>
          <w:tcPr>
            <w:tcW w:w="3408" w:type="dxa"/>
            <w:shd w:val="clear" w:color="auto" w:fill="0F62FE"/>
            <w:tcMar>
              <w:top w:w="90" w:type="dxa"/>
              <w:left w:w="90" w:type="dxa"/>
              <w:bottom w:w="90" w:type="dxa"/>
              <w:right w:w="90" w:type="dxa"/>
            </w:tcMar>
            <w:vAlign w:val="center"/>
          </w:tcPr>
          <w:p w14:paraId="4756839C" w14:textId="77777777" w:rsidR="00D81179" w:rsidRDefault="00000000">
            <w:pPr>
              <w:jc w:val="center"/>
            </w:pPr>
            <w:r>
              <w:rPr>
                <w:b/>
                <w:color w:val="FFFFFF"/>
                <w:sz w:val="24"/>
              </w:rPr>
              <w:t>1</w:t>
            </w:r>
          </w:p>
        </w:tc>
        <w:tc>
          <w:tcPr>
            <w:tcW w:w="3408" w:type="dxa"/>
            <w:shd w:val="clear" w:color="auto" w:fill="E0ECFF"/>
            <w:tcMar>
              <w:top w:w="90" w:type="dxa"/>
              <w:left w:w="90" w:type="dxa"/>
              <w:bottom w:w="90" w:type="dxa"/>
              <w:right w:w="90" w:type="dxa"/>
            </w:tcMar>
            <w:vAlign w:val="center"/>
          </w:tcPr>
          <w:p w14:paraId="5D03DDA6" w14:textId="77777777" w:rsidR="00D81179" w:rsidRDefault="00000000">
            <w:pPr>
              <w:jc w:val="center"/>
            </w:pPr>
            <w:r>
              <w:rPr>
                <w:b/>
                <w:sz w:val="18"/>
              </w:rPr>
              <w:t>Create Workspace</w:t>
            </w:r>
          </w:p>
        </w:tc>
        <w:tc>
          <w:tcPr>
            <w:tcW w:w="3408" w:type="dxa"/>
            <w:tcMar>
              <w:top w:w="90" w:type="dxa"/>
              <w:left w:w="90" w:type="dxa"/>
              <w:bottom w:w="90" w:type="dxa"/>
              <w:right w:w="90" w:type="dxa"/>
            </w:tcMar>
          </w:tcPr>
          <w:p w14:paraId="785B0B4F" w14:textId="77777777" w:rsidR="00D81179" w:rsidRDefault="00000000">
            <w:r>
              <w:rPr>
                <w:sz w:val="17"/>
              </w:rPr>
              <w:t>User enters acquisition name, region, integration lead, Day 1 and Day 100 targets.</w:t>
            </w:r>
          </w:p>
        </w:tc>
      </w:tr>
      <w:tr w:rsidR="00D81179" w14:paraId="7EE9D743" w14:textId="77777777">
        <w:trPr>
          <w:jc w:val="center"/>
        </w:trPr>
        <w:tc>
          <w:tcPr>
            <w:tcW w:w="3408" w:type="dxa"/>
            <w:shd w:val="clear" w:color="auto" w:fill="0F62FE"/>
            <w:tcMar>
              <w:top w:w="90" w:type="dxa"/>
              <w:left w:w="90" w:type="dxa"/>
              <w:bottom w:w="90" w:type="dxa"/>
              <w:right w:w="90" w:type="dxa"/>
            </w:tcMar>
            <w:vAlign w:val="center"/>
          </w:tcPr>
          <w:p w14:paraId="0C326C16" w14:textId="77777777" w:rsidR="00D81179" w:rsidRDefault="00000000">
            <w:pPr>
              <w:jc w:val="center"/>
            </w:pPr>
            <w:r>
              <w:rPr>
                <w:b/>
                <w:color w:val="FFFFFF"/>
                <w:sz w:val="24"/>
              </w:rPr>
              <w:t>2</w:t>
            </w:r>
          </w:p>
        </w:tc>
        <w:tc>
          <w:tcPr>
            <w:tcW w:w="3408" w:type="dxa"/>
            <w:shd w:val="clear" w:color="auto" w:fill="E0ECFF"/>
            <w:tcMar>
              <w:top w:w="90" w:type="dxa"/>
              <w:left w:w="90" w:type="dxa"/>
              <w:bottom w:w="90" w:type="dxa"/>
              <w:right w:w="90" w:type="dxa"/>
            </w:tcMar>
            <w:vAlign w:val="center"/>
          </w:tcPr>
          <w:p w14:paraId="0569394D" w14:textId="77777777" w:rsidR="00D81179" w:rsidRDefault="00000000">
            <w:pPr>
              <w:jc w:val="center"/>
            </w:pPr>
            <w:r>
              <w:rPr>
                <w:b/>
                <w:sz w:val="18"/>
              </w:rPr>
              <w:t>Upload Data</w:t>
            </w:r>
          </w:p>
        </w:tc>
        <w:tc>
          <w:tcPr>
            <w:tcW w:w="3408" w:type="dxa"/>
            <w:tcMar>
              <w:top w:w="90" w:type="dxa"/>
              <w:left w:w="90" w:type="dxa"/>
              <w:bottom w:w="90" w:type="dxa"/>
              <w:right w:w="90" w:type="dxa"/>
            </w:tcMar>
          </w:tcPr>
          <w:p w14:paraId="30C7E004" w14:textId="77777777" w:rsidR="00D81179" w:rsidRDefault="00000000">
            <w:r>
              <w:rPr>
                <w:sz w:val="17"/>
              </w:rPr>
              <w:t>Finance, HR, Legal, Tax, Risk, Budget, SME and knowledge files are uploaded.</w:t>
            </w:r>
          </w:p>
        </w:tc>
      </w:tr>
      <w:tr w:rsidR="00D81179" w14:paraId="35B2DC3F" w14:textId="77777777">
        <w:trPr>
          <w:jc w:val="center"/>
        </w:trPr>
        <w:tc>
          <w:tcPr>
            <w:tcW w:w="3408" w:type="dxa"/>
            <w:shd w:val="clear" w:color="auto" w:fill="0F62FE"/>
            <w:tcMar>
              <w:top w:w="90" w:type="dxa"/>
              <w:left w:w="90" w:type="dxa"/>
              <w:bottom w:w="90" w:type="dxa"/>
              <w:right w:w="90" w:type="dxa"/>
            </w:tcMar>
            <w:vAlign w:val="center"/>
          </w:tcPr>
          <w:p w14:paraId="6BF40F10" w14:textId="77777777" w:rsidR="00D81179" w:rsidRDefault="00000000">
            <w:pPr>
              <w:jc w:val="center"/>
            </w:pPr>
            <w:r>
              <w:rPr>
                <w:b/>
                <w:color w:val="FFFFFF"/>
                <w:sz w:val="24"/>
              </w:rPr>
              <w:t>3</w:t>
            </w:r>
          </w:p>
        </w:tc>
        <w:tc>
          <w:tcPr>
            <w:tcW w:w="3408" w:type="dxa"/>
            <w:shd w:val="clear" w:color="auto" w:fill="E0ECFF"/>
            <w:tcMar>
              <w:top w:w="90" w:type="dxa"/>
              <w:left w:w="90" w:type="dxa"/>
              <w:bottom w:w="90" w:type="dxa"/>
              <w:right w:w="90" w:type="dxa"/>
            </w:tcMar>
            <w:vAlign w:val="center"/>
          </w:tcPr>
          <w:p w14:paraId="0CF2BE0B" w14:textId="77777777" w:rsidR="00D81179" w:rsidRDefault="00000000">
            <w:pPr>
              <w:jc w:val="center"/>
            </w:pPr>
            <w:r>
              <w:rPr>
                <w:b/>
                <w:sz w:val="18"/>
              </w:rPr>
              <w:t>Refresh Dashboard</w:t>
            </w:r>
          </w:p>
        </w:tc>
        <w:tc>
          <w:tcPr>
            <w:tcW w:w="3408" w:type="dxa"/>
            <w:tcMar>
              <w:top w:w="90" w:type="dxa"/>
              <w:left w:w="90" w:type="dxa"/>
              <w:bottom w:w="90" w:type="dxa"/>
              <w:right w:w="90" w:type="dxa"/>
            </w:tcMar>
          </w:tcPr>
          <w:p w14:paraId="57716EC2" w14:textId="77777777" w:rsidR="00D81179" w:rsidRDefault="00000000">
            <w:r>
              <w:rPr>
                <w:sz w:val="17"/>
              </w:rPr>
              <w:t>System recalculates readiness, open risks, budget status, cash opportunity and legal entity recommendations.</w:t>
            </w:r>
          </w:p>
        </w:tc>
      </w:tr>
      <w:tr w:rsidR="00D81179" w14:paraId="622984F0" w14:textId="77777777">
        <w:trPr>
          <w:jc w:val="center"/>
        </w:trPr>
        <w:tc>
          <w:tcPr>
            <w:tcW w:w="3408" w:type="dxa"/>
            <w:shd w:val="clear" w:color="auto" w:fill="0F62FE"/>
            <w:tcMar>
              <w:top w:w="90" w:type="dxa"/>
              <w:left w:w="90" w:type="dxa"/>
              <w:bottom w:w="90" w:type="dxa"/>
              <w:right w:w="90" w:type="dxa"/>
            </w:tcMar>
            <w:vAlign w:val="center"/>
          </w:tcPr>
          <w:p w14:paraId="29B83993" w14:textId="77777777" w:rsidR="00D81179" w:rsidRDefault="00000000">
            <w:pPr>
              <w:jc w:val="center"/>
            </w:pPr>
            <w:r>
              <w:rPr>
                <w:b/>
                <w:color w:val="FFFFFF"/>
                <w:sz w:val="24"/>
              </w:rPr>
              <w:t>4</w:t>
            </w:r>
          </w:p>
        </w:tc>
        <w:tc>
          <w:tcPr>
            <w:tcW w:w="3408" w:type="dxa"/>
            <w:shd w:val="clear" w:color="auto" w:fill="E0ECFF"/>
            <w:tcMar>
              <w:top w:w="90" w:type="dxa"/>
              <w:left w:w="90" w:type="dxa"/>
              <w:bottom w:w="90" w:type="dxa"/>
              <w:right w:w="90" w:type="dxa"/>
            </w:tcMar>
            <w:vAlign w:val="center"/>
          </w:tcPr>
          <w:p w14:paraId="1B858A55" w14:textId="77777777" w:rsidR="00D81179" w:rsidRDefault="00000000">
            <w:pPr>
              <w:jc w:val="center"/>
            </w:pPr>
            <w:r>
              <w:rPr>
                <w:b/>
                <w:sz w:val="18"/>
              </w:rPr>
              <w:t>Ask IBM Bob</w:t>
            </w:r>
          </w:p>
        </w:tc>
        <w:tc>
          <w:tcPr>
            <w:tcW w:w="3408" w:type="dxa"/>
            <w:tcMar>
              <w:top w:w="90" w:type="dxa"/>
              <w:left w:w="90" w:type="dxa"/>
              <w:bottom w:w="90" w:type="dxa"/>
              <w:right w:w="90" w:type="dxa"/>
            </w:tcMar>
          </w:tcPr>
          <w:p w14:paraId="6D188EC1" w14:textId="77777777" w:rsidR="00D81179" w:rsidRDefault="00000000">
            <w:r>
              <w:rPr>
                <w:sz w:val="17"/>
              </w:rPr>
              <w:t>User asks questions through embedded Bob chat within the Command Center.</w:t>
            </w:r>
          </w:p>
        </w:tc>
      </w:tr>
      <w:tr w:rsidR="00D81179" w14:paraId="70E21BF6" w14:textId="77777777">
        <w:trPr>
          <w:jc w:val="center"/>
        </w:trPr>
        <w:tc>
          <w:tcPr>
            <w:tcW w:w="3408" w:type="dxa"/>
            <w:shd w:val="clear" w:color="auto" w:fill="0F62FE"/>
            <w:tcMar>
              <w:top w:w="90" w:type="dxa"/>
              <w:left w:w="90" w:type="dxa"/>
              <w:bottom w:w="90" w:type="dxa"/>
              <w:right w:w="90" w:type="dxa"/>
            </w:tcMar>
            <w:vAlign w:val="center"/>
          </w:tcPr>
          <w:p w14:paraId="6DDDCAB8" w14:textId="77777777" w:rsidR="00D81179" w:rsidRDefault="00000000">
            <w:pPr>
              <w:jc w:val="center"/>
            </w:pPr>
            <w:r>
              <w:rPr>
                <w:b/>
                <w:color w:val="FFFFFF"/>
                <w:sz w:val="24"/>
              </w:rPr>
              <w:t>5</w:t>
            </w:r>
          </w:p>
        </w:tc>
        <w:tc>
          <w:tcPr>
            <w:tcW w:w="3408" w:type="dxa"/>
            <w:shd w:val="clear" w:color="auto" w:fill="E0ECFF"/>
            <w:tcMar>
              <w:top w:w="90" w:type="dxa"/>
              <w:left w:w="90" w:type="dxa"/>
              <w:bottom w:w="90" w:type="dxa"/>
              <w:right w:w="90" w:type="dxa"/>
            </w:tcMar>
            <w:vAlign w:val="center"/>
          </w:tcPr>
          <w:p w14:paraId="70B6E562" w14:textId="77777777" w:rsidR="00D81179" w:rsidRDefault="00000000">
            <w:pPr>
              <w:jc w:val="center"/>
            </w:pPr>
            <w:r>
              <w:rPr>
                <w:b/>
                <w:sz w:val="18"/>
              </w:rPr>
              <w:t>Agent Routing</w:t>
            </w:r>
          </w:p>
        </w:tc>
        <w:tc>
          <w:tcPr>
            <w:tcW w:w="3408" w:type="dxa"/>
            <w:tcMar>
              <w:top w:w="90" w:type="dxa"/>
              <w:left w:w="90" w:type="dxa"/>
              <w:bottom w:w="90" w:type="dxa"/>
              <w:right w:w="90" w:type="dxa"/>
            </w:tcMar>
          </w:tcPr>
          <w:p w14:paraId="338ADA36" w14:textId="77777777" w:rsidR="00D81179" w:rsidRDefault="00000000">
            <w:r>
              <w:rPr>
                <w:sz w:val="17"/>
              </w:rPr>
              <w:t>Bob routes to one or more of the 8 embedded agent capabilities.</w:t>
            </w:r>
          </w:p>
        </w:tc>
      </w:tr>
      <w:tr w:rsidR="00D81179" w14:paraId="2C10071A" w14:textId="77777777">
        <w:trPr>
          <w:jc w:val="center"/>
        </w:trPr>
        <w:tc>
          <w:tcPr>
            <w:tcW w:w="3408" w:type="dxa"/>
            <w:shd w:val="clear" w:color="auto" w:fill="0F62FE"/>
            <w:tcMar>
              <w:top w:w="90" w:type="dxa"/>
              <w:left w:w="90" w:type="dxa"/>
              <w:bottom w:w="90" w:type="dxa"/>
              <w:right w:w="90" w:type="dxa"/>
            </w:tcMar>
            <w:vAlign w:val="center"/>
          </w:tcPr>
          <w:p w14:paraId="2D579E1C" w14:textId="77777777" w:rsidR="00D81179" w:rsidRDefault="00000000">
            <w:pPr>
              <w:jc w:val="center"/>
            </w:pPr>
            <w:r>
              <w:rPr>
                <w:b/>
                <w:color w:val="FFFFFF"/>
                <w:sz w:val="24"/>
              </w:rPr>
              <w:t>6</w:t>
            </w:r>
          </w:p>
        </w:tc>
        <w:tc>
          <w:tcPr>
            <w:tcW w:w="3408" w:type="dxa"/>
            <w:shd w:val="clear" w:color="auto" w:fill="E0ECFF"/>
            <w:tcMar>
              <w:top w:w="90" w:type="dxa"/>
              <w:left w:w="90" w:type="dxa"/>
              <w:bottom w:w="90" w:type="dxa"/>
              <w:right w:w="90" w:type="dxa"/>
            </w:tcMar>
            <w:vAlign w:val="center"/>
          </w:tcPr>
          <w:p w14:paraId="155967D3" w14:textId="77777777" w:rsidR="00D81179" w:rsidRDefault="00000000">
            <w:pPr>
              <w:jc w:val="center"/>
            </w:pPr>
            <w:r>
              <w:rPr>
                <w:b/>
                <w:sz w:val="18"/>
              </w:rPr>
              <w:t>Integrated Recommendation</w:t>
            </w:r>
          </w:p>
        </w:tc>
        <w:tc>
          <w:tcPr>
            <w:tcW w:w="3408" w:type="dxa"/>
            <w:tcMar>
              <w:top w:w="90" w:type="dxa"/>
              <w:left w:w="90" w:type="dxa"/>
              <w:bottom w:w="90" w:type="dxa"/>
              <w:right w:w="90" w:type="dxa"/>
            </w:tcMar>
          </w:tcPr>
          <w:p w14:paraId="21F0C05A" w14:textId="77777777" w:rsidR="00D81179" w:rsidRDefault="00000000">
            <w:r>
              <w:rPr>
                <w:sz w:val="17"/>
              </w:rPr>
              <w:t>Bob gives executive summary, owners, timeline, risks, dependencies, value impact and next steps.</w:t>
            </w:r>
          </w:p>
        </w:tc>
      </w:tr>
      <w:tr w:rsidR="00D81179" w14:paraId="2ABD6568" w14:textId="77777777">
        <w:trPr>
          <w:jc w:val="center"/>
        </w:trPr>
        <w:tc>
          <w:tcPr>
            <w:tcW w:w="3408" w:type="dxa"/>
            <w:shd w:val="clear" w:color="auto" w:fill="0F62FE"/>
            <w:tcMar>
              <w:top w:w="90" w:type="dxa"/>
              <w:left w:w="90" w:type="dxa"/>
              <w:bottom w:w="90" w:type="dxa"/>
              <w:right w:w="90" w:type="dxa"/>
            </w:tcMar>
            <w:vAlign w:val="center"/>
          </w:tcPr>
          <w:p w14:paraId="7DED3214" w14:textId="77777777" w:rsidR="00D81179" w:rsidRDefault="00000000">
            <w:pPr>
              <w:jc w:val="center"/>
            </w:pPr>
            <w:r>
              <w:rPr>
                <w:b/>
                <w:color w:val="FFFFFF"/>
                <w:sz w:val="24"/>
              </w:rPr>
              <w:t>7</w:t>
            </w:r>
          </w:p>
        </w:tc>
        <w:tc>
          <w:tcPr>
            <w:tcW w:w="3408" w:type="dxa"/>
            <w:shd w:val="clear" w:color="auto" w:fill="E0ECFF"/>
            <w:tcMar>
              <w:top w:w="90" w:type="dxa"/>
              <w:left w:w="90" w:type="dxa"/>
              <w:bottom w:w="90" w:type="dxa"/>
              <w:right w:w="90" w:type="dxa"/>
            </w:tcMar>
            <w:vAlign w:val="center"/>
          </w:tcPr>
          <w:p w14:paraId="0FA72DF8" w14:textId="77777777" w:rsidR="00D81179" w:rsidRDefault="00000000">
            <w:pPr>
              <w:jc w:val="center"/>
            </w:pPr>
            <w:r>
              <w:rPr>
                <w:b/>
                <w:sz w:val="18"/>
              </w:rPr>
              <w:t>Leadership Decision</w:t>
            </w:r>
          </w:p>
        </w:tc>
        <w:tc>
          <w:tcPr>
            <w:tcW w:w="3408" w:type="dxa"/>
            <w:tcMar>
              <w:top w:w="90" w:type="dxa"/>
              <w:left w:w="90" w:type="dxa"/>
              <w:bottom w:w="90" w:type="dxa"/>
              <w:right w:w="90" w:type="dxa"/>
            </w:tcMar>
          </w:tcPr>
          <w:p w14:paraId="1B9B2A95" w14:textId="77777777" w:rsidR="00D81179" w:rsidRDefault="00000000">
            <w:r>
              <w:rPr>
                <w:sz w:val="17"/>
              </w:rPr>
              <w:t>Leaders approve actions, assign owners, unblock dependencies and accelerate integration.</w:t>
            </w:r>
          </w:p>
        </w:tc>
      </w:tr>
      <w:tr w:rsidR="00D81179" w14:paraId="5172E123" w14:textId="77777777">
        <w:trPr>
          <w:jc w:val="center"/>
        </w:trPr>
        <w:tc>
          <w:tcPr>
            <w:tcW w:w="3408" w:type="dxa"/>
            <w:shd w:val="clear" w:color="auto" w:fill="0F62FE"/>
            <w:tcMar>
              <w:top w:w="90" w:type="dxa"/>
              <w:left w:w="90" w:type="dxa"/>
              <w:bottom w:w="90" w:type="dxa"/>
              <w:right w:w="90" w:type="dxa"/>
            </w:tcMar>
            <w:vAlign w:val="center"/>
          </w:tcPr>
          <w:p w14:paraId="3EE80100" w14:textId="77777777" w:rsidR="00D81179" w:rsidRDefault="00000000">
            <w:pPr>
              <w:jc w:val="center"/>
            </w:pPr>
            <w:r>
              <w:rPr>
                <w:b/>
                <w:color w:val="FFFFFF"/>
                <w:sz w:val="24"/>
              </w:rPr>
              <w:t>8</w:t>
            </w:r>
          </w:p>
        </w:tc>
        <w:tc>
          <w:tcPr>
            <w:tcW w:w="3408" w:type="dxa"/>
            <w:shd w:val="clear" w:color="auto" w:fill="E0ECFF"/>
            <w:tcMar>
              <w:top w:w="90" w:type="dxa"/>
              <w:left w:w="90" w:type="dxa"/>
              <w:bottom w:w="90" w:type="dxa"/>
              <w:right w:w="90" w:type="dxa"/>
            </w:tcMar>
            <w:vAlign w:val="center"/>
          </w:tcPr>
          <w:p w14:paraId="657B3C02" w14:textId="77777777" w:rsidR="00D81179" w:rsidRDefault="00000000">
            <w:pPr>
              <w:jc w:val="center"/>
            </w:pPr>
            <w:r>
              <w:rPr>
                <w:b/>
                <w:sz w:val="18"/>
              </w:rPr>
              <w:t>Learn and Reuse</w:t>
            </w:r>
          </w:p>
        </w:tc>
        <w:tc>
          <w:tcPr>
            <w:tcW w:w="3408" w:type="dxa"/>
            <w:tcMar>
              <w:top w:w="90" w:type="dxa"/>
              <w:left w:w="90" w:type="dxa"/>
              <w:bottom w:w="90" w:type="dxa"/>
              <w:right w:w="90" w:type="dxa"/>
            </w:tcMar>
          </w:tcPr>
          <w:p w14:paraId="43B9FEDB" w14:textId="77777777" w:rsidR="00D81179" w:rsidRDefault="00000000">
            <w:r>
              <w:rPr>
                <w:sz w:val="17"/>
              </w:rPr>
              <w:t>Lessons learned are saved into the knowledge library for future acquisitions.</w:t>
            </w:r>
          </w:p>
        </w:tc>
      </w:tr>
    </w:tbl>
    <w:p w14:paraId="3F33E3CA" w14:textId="77777777" w:rsidR="00D81179" w:rsidRDefault="00D81179"/>
    <w:p w14:paraId="44B6A1B0" w14:textId="77777777" w:rsidR="00D81179" w:rsidRDefault="00000000">
      <w:pPr>
        <w:pStyle w:val="Heading1"/>
      </w:pPr>
      <w:r>
        <w:t>5. Recommended Command Center Layout</w:t>
      </w:r>
    </w:p>
    <w:tbl>
      <w:tblPr>
        <w:tblStyle w:val="TableGrid"/>
        <w:tblW w:w="0" w:type="auto"/>
        <w:jc w:val="center"/>
        <w:tblBorders>
          <w:top w:val="single" w:sz="6" w:space="0" w:color="BFD7FF"/>
          <w:left w:val="single" w:sz="6" w:space="0" w:color="BFD7FF"/>
          <w:bottom w:val="single" w:sz="6" w:space="0" w:color="BFD7FF"/>
          <w:right w:val="single" w:sz="6" w:space="0" w:color="BFD7FF"/>
          <w:insideH w:val="single" w:sz="6" w:space="0" w:color="BFD7FF"/>
          <w:insideV w:val="single" w:sz="6" w:space="0" w:color="BFD7FF"/>
        </w:tblBorders>
        <w:tblLook w:val="04A0" w:firstRow="1" w:lastRow="0" w:firstColumn="1" w:lastColumn="0" w:noHBand="0" w:noVBand="1"/>
      </w:tblPr>
      <w:tblGrid>
        <w:gridCol w:w="1872"/>
        <w:gridCol w:w="3312"/>
        <w:gridCol w:w="4896"/>
      </w:tblGrid>
      <w:tr w:rsidR="00D81179" w14:paraId="619699B0" w14:textId="77777777">
        <w:trPr>
          <w:jc w:val="center"/>
        </w:trPr>
        <w:tc>
          <w:tcPr>
            <w:tcW w:w="1872" w:type="dxa"/>
            <w:shd w:val="clear" w:color="auto" w:fill="0F62FE"/>
            <w:tcMar>
              <w:top w:w="120" w:type="dxa"/>
              <w:left w:w="100" w:type="dxa"/>
              <w:bottom w:w="120" w:type="dxa"/>
              <w:right w:w="100" w:type="dxa"/>
            </w:tcMar>
            <w:vAlign w:val="center"/>
          </w:tcPr>
          <w:p w14:paraId="2D65A698" w14:textId="77777777" w:rsidR="00D81179" w:rsidRDefault="00000000">
            <w:pPr>
              <w:jc w:val="center"/>
            </w:pPr>
            <w:r>
              <w:rPr>
                <w:b/>
                <w:color w:val="FFFFFF"/>
                <w:sz w:val="17"/>
              </w:rPr>
              <w:t>Area</w:t>
            </w:r>
          </w:p>
        </w:tc>
        <w:tc>
          <w:tcPr>
            <w:tcW w:w="3312" w:type="dxa"/>
            <w:shd w:val="clear" w:color="auto" w:fill="0F62FE"/>
            <w:tcMar>
              <w:top w:w="120" w:type="dxa"/>
              <w:left w:w="100" w:type="dxa"/>
              <w:bottom w:w="120" w:type="dxa"/>
              <w:right w:w="100" w:type="dxa"/>
            </w:tcMar>
            <w:vAlign w:val="center"/>
          </w:tcPr>
          <w:p w14:paraId="2FB4DDE7" w14:textId="77777777" w:rsidR="00D81179" w:rsidRDefault="00000000">
            <w:pPr>
              <w:jc w:val="center"/>
            </w:pPr>
            <w:r>
              <w:rPr>
                <w:b/>
                <w:color w:val="FFFFFF"/>
                <w:sz w:val="17"/>
              </w:rPr>
              <w:t>Purpose</w:t>
            </w:r>
          </w:p>
        </w:tc>
        <w:tc>
          <w:tcPr>
            <w:tcW w:w="4896" w:type="dxa"/>
            <w:shd w:val="clear" w:color="auto" w:fill="0F62FE"/>
            <w:tcMar>
              <w:top w:w="120" w:type="dxa"/>
              <w:left w:w="100" w:type="dxa"/>
              <w:bottom w:w="120" w:type="dxa"/>
              <w:right w:w="100" w:type="dxa"/>
            </w:tcMar>
            <w:vAlign w:val="center"/>
          </w:tcPr>
          <w:p w14:paraId="48B1A1BD" w14:textId="77777777" w:rsidR="00D81179" w:rsidRDefault="00000000">
            <w:pPr>
              <w:jc w:val="center"/>
            </w:pPr>
            <w:r>
              <w:rPr>
                <w:b/>
                <w:color w:val="FFFFFF"/>
                <w:sz w:val="17"/>
              </w:rPr>
              <w:t>Content</w:t>
            </w:r>
          </w:p>
        </w:tc>
      </w:tr>
      <w:tr w:rsidR="00D81179" w14:paraId="63F5AD56" w14:textId="77777777">
        <w:trPr>
          <w:jc w:val="center"/>
        </w:trPr>
        <w:tc>
          <w:tcPr>
            <w:tcW w:w="1872" w:type="dxa"/>
            <w:tcMar>
              <w:top w:w="110" w:type="dxa"/>
              <w:left w:w="100" w:type="dxa"/>
              <w:bottom w:w="110" w:type="dxa"/>
              <w:right w:w="100" w:type="dxa"/>
            </w:tcMar>
            <w:vAlign w:val="center"/>
          </w:tcPr>
          <w:p w14:paraId="6992E075" w14:textId="77777777" w:rsidR="00D81179" w:rsidRDefault="00000000">
            <w:pPr>
              <w:jc w:val="center"/>
            </w:pPr>
            <w:r>
              <w:rPr>
                <w:sz w:val="16"/>
              </w:rPr>
              <w:t>Header</w:t>
            </w:r>
          </w:p>
        </w:tc>
        <w:tc>
          <w:tcPr>
            <w:tcW w:w="3312" w:type="dxa"/>
            <w:tcMar>
              <w:top w:w="110" w:type="dxa"/>
              <w:left w:w="100" w:type="dxa"/>
              <w:bottom w:w="110" w:type="dxa"/>
              <w:right w:w="100" w:type="dxa"/>
            </w:tcMar>
            <w:vAlign w:val="center"/>
          </w:tcPr>
          <w:p w14:paraId="42B9DB72" w14:textId="77777777" w:rsidR="00D81179" w:rsidRDefault="00000000">
            <w:r>
              <w:rPr>
                <w:sz w:val="16"/>
              </w:rPr>
              <w:t>Project identity and refresh status</w:t>
            </w:r>
          </w:p>
        </w:tc>
        <w:tc>
          <w:tcPr>
            <w:tcW w:w="4896" w:type="dxa"/>
            <w:tcMar>
              <w:top w:w="110" w:type="dxa"/>
              <w:left w:w="100" w:type="dxa"/>
              <w:bottom w:w="110" w:type="dxa"/>
              <w:right w:w="100" w:type="dxa"/>
            </w:tcMar>
            <w:vAlign w:val="center"/>
          </w:tcPr>
          <w:p w14:paraId="6F247050" w14:textId="77777777" w:rsidR="00D81179" w:rsidRDefault="00000000">
            <w:r>
              <w:rPr>
                <w:sz w:val="16"/>
              </w:rPr>
              <w:t xml:space="preserve">Project name, workspace ID, Day 1 date, Day 100 date, last </w:t>
            </w:r>
            <w:r>
              <w:rPr>
                <w:sz w:val="16"/>
              </w:rPr>
              <w:lastRenderedPageBreak/>
              <w:t>refreshed timestamp</w:t>
            </w:r>
          </w:p>
        </w:tc>
      </w:tr>
      <w:tr w:rsidR="00D81179" w14:paraId="45BDF695" w14:textId="77777777">
        <w:trPr>
          <w:jc w:val="center"/>
        </w:trPr>
        <w:tc>
          <w:tcPr>
            <w:tcW w:w="1872" w:type="dxa"/>
            <w:tcMar>
              <w:top w:w="110" w:type="dxa"/>
              <w:left w:w="100" w:type="dxa"/>
              <w:bottom w:w="110" w:type="dxa"/>
              <w:right w:w="100" w:type="dxa"/>
            </w:tcMar>
            <w:vAlign w:val="center"/>
          </w:tcPr>
          <w:p w14:paraId="6307BB3E" w14:textId="77777777" w:rsidR="00D81179" w:rsidRDefault="00000000">
            <w:pPr>
              <w:jc w:val="center"/>
            </w:pPr>
            <w:r>
              <w:rPr>
                <w:sz w:val="16"/>
              </w:rPr>
              <w:lastRenderedPageBreak/>
              <w:t>Left Panel</w:t>
            </w:r>
          </w:p>
        </w:tc>
        <w:tc>
          <w:tcPr>
            <w:tcW w:w="3312" w:type="dxa"/>
            <w:tcMar>
              <w:top w:w="110" w:type="dxa"/>
              <w:left w:w="100" w:type="dxa"/>
              <w:bottom w:w="110" w:type="dxa"/>
              <w:right w:w="100" w:type="dxa"/>
            </w:tcMar>
            <w:vAlign w:val="center"/>
          </w:tcPr>
          <w:p w14:paraId="3AA73528" w14:textId="77777777" w:rsidR="00D81179" w:rsidRDefault="00000000">
            <w:r>
              <w:rPr>
                <w:sz w:val="16"/>
              </w:rPr>
              <w:t>Navigation and integration journey</w:t>
            </w:r>
          </w:p>
        </w:tc>
        <w:tc>
          <w:tcPr>
            <w:tcW w:w="4896" w:type="dxa"/>
            <w:tcMar>
              <w:top w:w="110" w:type="dxa"/>
              <w:left w:w="100" w:type="dxa"/>
              <w:bottom w:w="110" w:type="dxa"/>
              <w:right w:w="100" w:type="dxa"/>
            </w:tcMar>
            <w:vAlign w:val="center"/>
          </w:tcPr>
          <w:p w14:paraId="3BAF0E22" w14:textId="77777777" w:rsidR="00D81179" w:rsidRDefault="00000000">
            <w:r>
              <w:rPr>
                <w:sz w:val="16"/>
              </w:rPr>
              <w:t>Due diligence, Day 1, finance mapping, workforce alignment, systems, controls, legal simplification, steady state</w:t>
            </w:r>
          </w:p>
        </w:tc>
      </w:tr>
      <w:tr w:rsidR="00D81179" w14:paraId="26BF01FD" w14:textId="77777777">
        <w:trPr>
          <w:jc w:val="center"/>
        </w:trPr>
        <w:tc>
          <w:tcPr>
            <w:tcW w:w="1872" w:type="dxa"/>
            <w:tcMar>
              <w:top w:w="110" w:type="dxa"/>
              <w:left w:w="100" w:type="dxa"/>
              <w:bottom w:w="110" w:type="dxa"/>
              <w:right w:w="100" w:type="dxa"/>
            </w:tcMar>
            <w:vAlign w:val="center"/>
          </w:tcPr>
          <w:p w14:paraId="23A98FDE" w14:textId="77777777" w:rsidR="00D81179" w:rsidRDefault="00000000">
            <w:pPr>
              <w:jc w:val="center"/>
            </w:pPr>
            <w:r>
              <w:rPr>
                <w:sz w:val="16"/>
              </w:rPr>
              <w:t>Center Panel</w:t>
            </w:r>
          </w:p>
        </w:tc>
        <w:tc>
          <w:tcPr>
            <w:tcW w:w="3312" w:type="dxa"/>
            <w:tcMar>
              <w:top w:w="110" w:type="dxa"/>
              <w:left w:w="100" w:type="dxa"/>
              <w:bottom w:w="110" w:type="dxa"/>
              <w:right w:w="100" w:type="dxa"/>
            </w:tcMar>
            <w:vAlign w:val="center"/>
          </w:tcPr>
          <w:p w14:paraId="3B00F40B" w14:textId="77777777" w:rsidR="00D81179" w:rsidRDefault="00000000">
            <w:r>
              <w:rPr>
                <w:sz w:val="16"/>
              </w:rPr>
              <w:t>IBM Bob chat experience</w:t>
            </w:r>
          </w:p>
        </w:tc>
        <w:tc>
          <w:tcPr>
            <w:tcW w:w="4896" w:type="dxa"/>
            <w:tcMar>
              <w:top w:w="110" w:type="dxa"/>
              <w:left w:w="100" w:type="dxa"/>
              <w:bottom w:w="110" w:type="dxa"/>
              <w:right w:w="100" w:type="dxa"/>
            </w:tcMar>
            <w:vAlign w:val="center"/>
          </w:tcPr>
          <w:p w14:paraId="2E9F0CE9" w14:textId="77777777" w:rsidR="00D81179" w:rsidRDefault="00000000">
            <w:r>
              <w:rPr>
                <w:sz w:val="16"/>
              </w:rPr>
              <w:t>Ask questions and receive structured recommendations from the 8 capabilities</w:t>
            </w:r>
          </w:p>
        </w:tc>
      </w:tr>
      <w:tr w:rsidR="00D81179" w14:paraId="0C3950C1" w14:textId="77777777">
        <w:trPr>
          <w:jc w:val="center"/>
        </w:trPr>
        <w:tc>
          <w:tcPr>
            <w:tcW w:w="1872" w:type="dxa"/>
            <w:tcMar>
              <w:top w:w="110" w:type="dxa"/>
              <w:left w:w="100" w:type="dxa"/>
              <w:bottom w:w="110" w:type="dxa"/>
              <w:right w:w="100" w:type="dxa"/>
            </w:tcMar>
            <w:vAlign w:val="center"/>
          </w:tcPr>
          <w:p w14:paraId="08BC1B5C" w14:textId="77777777" w:rsidR="00D81179" w:rsidRDefault="00000000">
            <w:pPr>
              <w:jc w:val="center"/>
            </w:pPr>
            <w:r>
              <w:rPr>
                <w:sz w:val="16"/>
              </w:rPr>
              <w:t>Right Panel</w:t>
            </w:r>
          </w:p>
        </w:tc>
        <w:tc>
          <w:tcPr>
            <w:tcW w:w="3312" w:type="dxa"/>
            <w:tcMar>
              <w:top w:w="110" w:type="dxa"/>
              <w:left w:w="100" w:type="dxa"/>
              <w:bottom w:w="110" w:type="dxa"/>
              <w:right w:w="100" w:type="dxa"/>
            </w:tcMar>
            <w:vAlign w:val="center"/>
          </w:tcPr>
          <w:p w14:paraId="337240BC" w14:textId="77777777" w:rsidR="00D81179" w:rsidRDefault="00000000">
            <w:r>
              <w:rPr>
                <w:sz w:val="16"/>
              </w:rPr>
              <w:t>Executive dashboard</w:t>
            </w:r>
          </w:p>
        </w:tc>
        <w:tc>
          <w:tcPr>
            <w:tcW w:w="4896" w:type="dxa"/>
            <w:tcMar>
              <w:top w:w="110" w:type="dxa"/>
              <w:left w:w="100" w:type="dxa"/>
              <w:bottom w:w="110" w:type="dxa"/>
              <w:right w:w="100" w:type="dxa"/>
            </w:tcMar>
            <w:vAlign w:val="center"/>
          </w:tcPr>
          <w:p w14:paraId="412A3B7F" w14:textId="77777777" w:rsidR="00D81179" w:rsidRDefault="00000000">
            <w:r>
              <w:rPr>
                <w:sz w:val="16"/>
              </w:rPr>
              <w:t>Readiness, risks, high risks, budget, savings, cash opportunity and entities to simplify</w:t>
            </w:r>
          </w:p>
        </w:tc>
      </w:tr>
      <w:tr w:rsidR="00D81179" w14:paraId="23117AB2" w14:textId="77777777">
        <w:trPr>
          <w:jc w:val="center"/>
        </w:trPr>
        <w:tc>
          <w:tcPr>
            <w:tcW w:w="1872" w:type="dxa"/>
            <w:tcMar>
              <w:top w:w="110" w:type="dxa"/>
              <w:left w:w="100" w:type="dxa"/>
              <w:bottom w:w="110" w:type="dxa"/>
              <w:right w:w="100" w:type="dxa"/>
            </w:tcMar>
            <w:vAlign w:val="center"/>
          </w:tcPr>
          <w:p w14:paraId="0DDBB8E2" w14:textId="77777777" w:rsidR="00D81179" w:rsidRDefault="00000000">
            <w:pPr>
              <w:jc w:val="center"/>
            </w:pPr>
            <w:r>
              <w:rPr>
                <w:sz w:val="16"/>
              </w:rPr>
              <w:t>Tabs</w:t>
            </w:r>
          </w:p>
        </w:tc>
        <w:tc>
          <w:tcPr>
            <w:tcW w:w="3312" w:type="dxa"/>
            <w:tcMar>
              <w:top w:w="110" w:type="dxa"/>
              <w:left w:w="100" w:type="dxa"/>
              <w:bottom w:w="110" w:type="dxa"/>
              <w:right w:w="100" w:type="dxa"/>
            </w:tcMar>
            <w:vAlign w:val="center"/>
          </w:tcPr>
          <w:p w14:paraId="4150757E" w14:textId="77777777" w:rsidR="00D81179" w:rsidRDefault="00000000">
            <w:r>
              <w:rPr>
                <w:sz w:val="16"/>
              </w:rPr>
              <w:t>Detailed analysis views</w:t>
            </w:r>
          </w:p>
        </w:tc>
        <w:tc>
          <w:tcPr>
            <w:tcW w:w="4896" w:type="dxa"/>
            <w:tcMar>
              <w:top w:w="110" w:type="dxa"/>
              <w:left w:w="100" w:type="dxa"/>
              <w:bottom w:w="110" w:type="dxa"/>
              <w:right w:w="100" w:type="dxa"/>
            </w:tcMar>
            <w:vAlign w:val="center"/>
          </w:tcPr>
          <w:p w14:paraId="46B82FE0" w14:textId="77777777" w:rsidR="00D81179" w:rsidRDefault="00000000">
            <w:r>
              <w:rPr>
                <w:sz w:val="16"/>
              </w:rPr>
              <w:t>Upload center, risk register, legal entity optimization, budget and cash, knowledge library</w:t>
            </w:r>
          </w:p>
        </w:tc>
      </w:tr>
    </w:tbl>
    <w:p w14:paraId="709CBBBA" w14:textId="77777777" w:rsidR="00D81179" w:rsidRDefault="00D81179"/>
    <w:p w14:paraId="47DAD032" w14:textId="77777777" w:rsidR="00D81179" w:rsidRDefault="00000000">
      <w:pPr>
        <w:pStyle w:val="Heading1"/>
      </w:pPr>
      <w:r>
        <w:t>6. Eight Embedded IBM Bob Agent Capabilities</w:t>
      </w:r>
    </w:p>
    <w:tbl>
      <w:tblPr>
        <w:tblStyle w:val="TableGrid"/>
        <w:tblW w:w="0" w:type="auto"/>
        <w:jc w:val="center"/>
        <w:tblBorders>
          <w:top w:val="single" w:sz="6" w:space="0" w:color="BFD7FF"/>
          <w:left w:val="single" w:sz="6" w:space="0" w:color="BFD7FF"/>
          <w:bottom w:val="single" w:sz="6" w:space="0" w:color="BFD7FF"/>
          <w:right w:val="single" w:sz="6" w:space="0" w:color="BFD7FF"/>
          <w:insideH w:val="single" w:sz="6" w:space="0" w:color="BFD7FF"/>
          <w:insideV w:val="single" w:sz="6" w:space="0" w:color="BFD7FF"/>
        </w:tblBorders>
        <w:tblLook w:val="04A0" w:firstRow="1" w:lastRow="0" w:firstColumn="1" w:lastColumn="0" w:noHBand="0" w:noVBand="1"/>
      </w:tblPr>
      <w:tblGrid>
        <w:gridCol w:w="2592"/>
        <w:gridCol w:w="3528"/>
        <w:gridCol w:w="3960"/>
      </w:tblGrid>
      <w:tr w:rsidR="00D81179" w14:paraId="237164C4" w14:textId="77777777">
        <w:trPr>
          <w:jc w:val="center"/>
        </w:trPr>
        <w:tc>
          <w:tcPr>
            <w:tcW w:w="2592" w:type="dxa"/>
            <w:shd w:val="clear" w:color="auto" w:fill="0F62FE"/>
            <w:tcMar>
              <w:top w:w="120" w:type="dxa"/>
              <w:left w:w="100" w:type="dxa"/>
              <w:bottom w:w="120" w:type="dxa"/>
              <w:right w:w="100" w:type="dxa"/>
            </w:tcMar>
            <w:vAlign w:val="center"/>
          </w:tcPr>
          <w:p w14:paraId="3071F14C" w14:textId="77777777" w:rsidR="00D81179" w:rsidRDefault="00000000">
            <w:pPr>
              <w:jc w:val="center"/>
            </w:pPr>
            <w:r>
              <w:rPr>
                <w:b/>
                <w:color w:val="FFFFFF"/>
                <w:sz w:val="17"/>
              </w:rPr>
              <w:t>Agent Capability</w:t>
            </w:r>
          </w:p>
        </w:tc>
        <w:tc>
          <w:tcPr>
            <w:tcW w:w="3528" w:type="dxa"/>
            <w:shd w:val="clear" w:color="auto" w:fill="0F62FE"/>
            <w:tcMar>
              <w:top w:w="120" w:type="dxa"/>
              <w:left w:w="100" w:type="dxa"/>
              <w:bottom w:w="120" w:type="dxa"/>
              <w:right w:w="100" w:type="dxa"/>
            </w:tcMar>
            <w:vAlign w:val="center"/>
          </w:tcPr>
          <w:p w14:paraId="1E42B000" w14:textId="77777777" w:rsidR="00D81179" w:rsidRDefault="00000000">
            <w:pPr>
              <w:jc w:val="center"/>
            </w:pPr>
            <w:r>
              <w:rPr>
                <w:b/>
                <w:color w:val="FFFFFF"/>
                <w:sz w:val="17"/>
              </w:rPr>
              <w:t>Primary Purpose</w:t>
            </w:r>
          </w:p>
        </w:tc>
        <w:tc>
          <w:tcPr>
            <w:tcW w:w="3960" w:type="dxa"/>
            <w:shd w:val="clear" w:color="auto" w:fill="0F62FE"/>
            <w:tcMar>
              <w:top w:w="120" w:type="dxa"/>
              <w:left w:w="100" w:type="dxa"/>
              <w:bottom w:w="120" w:type="dxa"/>
              <w:right w:w="100" w:type="dxa"/>
            </w:tcMar>
            <w:vAlign w:val="center"/>
          </w:tcPr>
          <w:p w14:paraId="7F66BD19" w14:textId="77777777" w:rsidR="00D81179" w:rsidRDefault="00000000">
            <w:pPr>
              <w:jc w:val="center"/>
            </w:pPr>
            <w:r>
              <w:rPr>
                <w:b/>
                <w:color w:val="FFFFFF"/>
                <w:sz w:val="17"/>
              </w:rPr>
              <w:t>Example User Question</w:t>
            </w:r>
          </w:p>
        </w:tc>
      </w:tr>
      <w:tr w:rsidR="00D81179" w14:paraId="7EF846F3" w14:textId="77777777">
        <w:trPr>
          <w:jc w:val="center"/>
        </w:trPr>
        <w:tc>
          <w:tcPr>
            <w:tcW w:w="2592" w:type="dxa"/>
            <w:tcMar>
              <w:top w:w="110" w:type="dxa"/>
              <w:left w:w="100" w:type="dxa"/>
              <w:bottom w:w="110" w:type="dxa"/>
              <w:right w:w="100" w:type="dxa"/>
            </w:tcMar>
            <w:vAlign w:val="center"/>
          </w:tcPr>
          <w:p w14:paraId="50337045" w14:textId="77777777" w:rsidR="00D81179" w:rsidRDefault="00000000">
            <w:r>
              <w:rPr>
                <w:sz w:val="16"/>
              </w:rPr>
              <w:t>Integration Navigator</w:t>
            </w:r>
          </w:p>
        </w:tc>
        <w:tc>
          <w:tcPr>
            <w:tcW w:w="3528" w:type="dxa"/>
            <w:tcMar>
              <w:top w:w="110" w:type="dxa"/>
              <w:left w:w="100" w:type="dxa"/>
              <w:bottom w:w="110" w:type="dxa"/>
              <w:right w:w="100" w:type="dxa"/>
            </w:tcMar>
            <w:vAlign w:val="center"/>
          </w:tcPr>
          <w:p w14:paraId="6066E254" w14:textId="77777777" w:rsidR="00D81179" w:rsidRDefault="00000000">
            <w:r>
              <w:rPr>
                <w:sz w:val="16"/>
              </w:rPr>
              <w:t>Guide process, stages, milestones and Day 1 / Day 100 actions</w:t>
            </w:r>
          </w:p>
        </w:tc>
        <w:tc>
          <w:tcPr>
            <w:tcW w:w="3960" w:type="dxa"/>
            <w:tcMar>
              <w:top w:w="110" w:type="dxa"/>
              <w:left w:w="100" w:type="dxa"/>
              <w:bottom w:w="110" w:type="dxa"/>
              <w:right w:w="100" w:type="dxa"/>
            </w:tcMar>
            <w:vAlign w:val="center"/>
          </w:tcPr>
          <w:p w14:paraId="6605937E" w14:textId="77777777" w:rsidR="00D81179" w:rsidRDefault="00000000">
            <w:r>
              <w:rPr>
                <w:sz w:val="16"/>
              </w:rPr>
              <w:t>What should we do first after acquiring Company X?</w:t>
            </w:r>
          </w:p>
        </w:tc>
      </w:tr>
      <w:tr w:rsidR="00D81179" w14:paraId="75F42BB9" w14:textId="77777777">
        <w:trPr>
          <w:jc w:val="center"/>
        </w:trPr>
        <w:tc>
          <w:tcPr>
            <w:tcW w:w="2592" w:type="dxa"/>
            <w:tcMar>
              <w:top w:w="110" w:type="dxa"/>
              <w:left w:w="100" w:type="dxa"/>
              <w:bottom w:w="110" w:type="dxa"/>
              <w:right w:w="100" w:type="dxa"/>
            </w:tcMar>
            <w:vAlign w:val="center"/>
          </w:tcPr>
          <w:p w14:paraId="15C6D3FD" w14:textId="77777777" w:rsidR="00D81179" w:rsidRDefault="00000000">
            <w:r>
              <w:rPr>
                <w:sz w:val="16"/>
              </w:rPr>
              <w:t>Finance &amp; Account Mapping</w:t>
            </w:r>
          </w:p>
        </w:tc>
        <w:tc>
          <w:tcPr>
            <w:tcW w:w="3528" w:type="dxa"/>
            <w:tcMar>
              <w:top w:w="110" w:type="dxa"/>
              <w:left w:w="100" w:type="dxa"/>
              <w:bottom w:w="110" w:type="dxa"/>
              <w:right w:w="100" w:type="dxa"/>
            </w:tcMar>
            <w:vAlign w:val="center"/>
          </w:tcPr>
          <w:p w14:paraId="07BF4032" w14:textId="77777777" w:rsidR="00D81179" w:rsidRDefault="00000000">
            <w:r>
              <w:rPr>
                <w:sz w:val="16"/>
              </w:rPr>
              <w:t>Support COA, GL, expense and reporting structure mapping</w:t>
            </w:r>
          </w:p>
        </w:tc>
        <w:tc>
          <w:tcPr>
            <w:tcW w:w="3960" w:type="dxa"/>
            <w:tcMar>
              <w:top w:w="110" w:type="dxa"/>
              <w:left w:w="100" w:type="dxa"/>
              <w:bottom w:w="110" w:type="dxa"/>
              <w:right w:w="100" w:type="dxa"/>
            </w:tcMar>
            <w:vAlign w:val="center"/>
          </w:tcPr>
          <w:p w14:paraId="4F0E62E1" w14:textId="77777777" w:rsidR="00D81179" w:rsidRDefault="00000000">
            <w:r>
              <w:rPr>
                <w:sz w:val="16"/>
              </w:rPr>
              <w:t>How should account 6200 for software subscriptions map to IBM?</w:t>
            </w:r>
          </w:p>
        </w:tc>
      </w:tr>
      <w:tr w:rsidR="00D81179" w14:paraId="53F61D6A" w14:textId="77777777">
        <w:trPr>
          <w:jc w:val="center"/>
        </w:trPr>
        <w:tc>
          <w:tcPr>
            <w:tcW w:w="2592" w:type="dxa"/>
            <w:tcMar>
              <w:top w:w="110" w:type="dxa"/>
              <w:left w:w="100" w:type="dxa"/>
              <w:bottom w:w="110" w:type="dxa"/>
              <w:right w:w="100" w:type="dxa"/>
            </w:tcMar>
            <w:vAlign w:val="center"/>
          </w:tcPr>
          <w:p w14:paraId="333E5E2E" w14:textId="77777777" w:rsidR="00D81179" w:rsidRDefault="00000000">
            <w:r>
              <w:rPr>
                <w:sz w:val="16"/>
              </w:rPr>
              <w:t>Workforce &amp; Organization Mapping</w:t>
            </w:r>
          </w:p>
        </w:tc>
        <w:tc>
          <w:tcPr>
            <w:tcW w:w="3528" w:type="dxa"/>
            <w:tcMar>
              <w:top w:w="110" w:type="dxa"/>
              <w:left w:w="100" w:type="dxa"/>
              <w:bottom w:w="110" w:type="dxa"/>
              <w:right w:w="100" w:type="dxa"/>
            </w:tcMar>
            <w:vAlign w:val="center"/>
          </w:tcPr>
          <w:p w14:paraId="7AAFDBDB" w14:textId="77777777" w:rsidR="00D81179" w:rsidRDefault="00000000">
            <w:r>
              <w:rPr>
                <w:sz w:val="16"/>
              </w:rPr>
              <w:t>Align headcount, departments, reporting lines and cost centers</w:t>
            </w:r>
          </w:p>
        </w:tc>
        <w:tc>
          <w:tcPr>
            <w:tcW w:w="3960" w:type="dxa"/>
            <w:tcMar>
              <w:top w:w="110" w:type="dxa"/>
              <w:left w:w="100" w:type="dxa"/>
              <w:bottom w:w="110" w:type="dxa"/>
              <w:right w:w="100" w:type="dxa"/>
            </w:tcMar>
            <w:vAlign w:val="center"/>
          </w:tcPr>
          <w:p w14:paraId="479255E5" w14:textId="77777777" w:rsidR="00D81179" w:rsidRDefault="00000000">
            <w:r>
              <w:rPr>
                <w:sz w:val="16"/>
              </w:rPr>
              <w:t>How do we map 500 employees into IBM structures?</w:t>
            </w:r>
          </w:p>
        </w:tc>
      </w:tr>
      <w:tr w:rsidR="00D81179" w14:paraId="71CE86D5" w14:textId="77777777">
        <w:trPr>
          <w:jc w:val="center"/>
        </w:trPr>
        <w:tc>
          <w:tcPr>
            <w:tcW w:w="2592" w:type="dxa"/>
            <w:tcMar>
              <w:top w:w="110" w:type="dxa"/>
              <w:left w:w="100" w:type="dxa"/>
              <w:bottom w:w="110" w:type="dxa"/>
              <w:right w:w="100" w:type="dxa"/>
            </w:tcMar>
            <w:vAlign w:val="center"/>
          </w:tcPr>
          <w:p w14:paraId="23D34294" w14:textId="77777777" w:rsidR="00D81179" w:rsidRDefault="00000000">
            <w:pPr>
              <w:jc w:val="center"/>
            </w:pPr>
            <w:r>
              <w:rPr>
                <w:sz w:val="16"/>
              </w:rPr>
              <w:t>SME Discovery</w:t>
            </w:r>
          </w:p>
        </w:tc>
        <w:tc>
          <w:tcPr>
            <w:tcW w:w="3528" w:type="dxa"/>
            <w:tcMar>
              <w:top w:w="110" w:type="dxa"/>
              <w:left w:w="100" w:type="dxa"/>
              <w:bottom w:w="110" w:type="dxa"/>
              <w:right w:w="100" w:type="dxa"/>
            </w:tcMar>
            <w:vAlign w:val="center"/>
          </w:tcPr>
          <w:p w14:paraId="7AADDDC9" w14:textId="77777777" w:rsidR="00D81179" w:rsidRDefault="00000000">
            <w:r>
              <w:rPr>
                <w:sz w:val="16"/>
              </w:rPr>
              <w:t>Identify right owner, SME, backup and escalation path</w:t>
            </w:r>
          </w:p>
        </w:tc>
        <w:tc>
          <w:tcPr>
            <w:tcW w:w="3960" w:type="dxa"/>
            <w:tcMar>
              <w:top w:w="110" w:type="dxa"/>
              <w:left w:w="100" w:type="dxa"/>
              <w:bottom w:w="110" w:type="dxa"/>
              <w:right w:w="100" w:type="dxa"/>
            </w:tcMar>
            <w:vAlign w:val="center"/>
          </w:tcPr>
          <w:p w14:paraId="7B2266CB" w14:textId="77777777" w:rsidR="00D81179" w:rsidRDefault="00000000">
            <w:r>
              <w:rPr>
                <w:sz w:val="16"/>
              </w:rPr>
              <w:t>Who can help with payroll integration in Japan?</w:t>
            </w:r>
          </w:p>
        </w:tc>
      </w:tr>
      <w:tr w:rsidR="00D81179" w14:paraId="027A10CD" w14:textId="77777777">
        <w:trPr>
          <w:jc w:val="center"/>
        </w:trPr>
        <w:tc>
          <w:tcPr>
            <w:tcW w:w="2592" w:type="dxa"/>
            <w:tcMar>
              <w:top w:w="110" w:type="dxa"/>
              <w:left w:w="100" w:type="dxa"/>
              <w:bottom w:w="110" w:type="dxa"/>
              <w:right w:w="100" w:type="dxa"/>
            </w:tcMar>
            <w:vAlign w:val="center"/>
          </w:tcPr>
          <w:p w14:paraId="1B179AC8" w14:textId="77777777" w:rsidR="00D81179" w:rsidRDefault="00000000">
            <w:r>
              <w:rPr>
                <w:sz w:val="16"/>
              </w:rPr>
              <w:t>Integration Readiness</w:t>
            </w:r>
          </w:p>
        </w:tc>
        <w:tc>
          <w:tcPr>
            <w:tcW w:w="3528" w:type="dxa"/>
            <w:tcMar>
              <w:top w:w="110" w:type="dxa"/>
              <w:left w:w="100" w:type="dxa"/>
              <w:bottom w:w="110" w:type="dxa"/>
              <w:right w:w="100" w:type="dxa"/>
            </w:tcMar>
            <w:vAlign w:val="center"/>
          </w:tcPr>
          <w:p w14:paraId="7399B8CE" w14:textId="77777777" w:rsidR="00D81179" w:rsidRDefault="00000000">
            <w:r>
              <w:rPr>
                <w:sz w:val="16"/>
              </w:rPr>
              <w:t>Assess Day 1, Day 100 and go-live readiness</w:t>
            </w:r>
          </w:p>
        </w:tc>
        <w:tc>
          <w:tcPr>
            <w:tcW w:w="3960" w:type="dxa"/>
            <w:tcMar>
              <w:top w:w="110" w:type="dxa"/>
              <w:left w:w="100" w:type="dxa"/>
              <w:bottom w:w="110" w:type="dxa"/>
              <w:right w:w="100" w:type="dxa"/>
            </w:tcMar>
            <w:vAlign w:val="center"/>
          </w:tcPr>
          <w:p w14:paraId="6B53A1FB" w14:textId="77777777" w:rsidR="00D81179" w:rsidRDefault="00000000">
            <w:r>
              <w:rPr>
                <w:sz w:val="16"/>
              </w:rPr>
              <w:t>Are we ready for Day 1?</w:t>
            </w:r>
          </w:p>
        </w:tc>
      </w:tr>
      <w:tr w:rsidR="00D81179" w14:paraId="42D4C7CA" w14:textId="77777777">
        <w:trPr>
          <w:jc w:val="center"/>
        </w:trPr>
        <w:tc>
          <w:tcPr>
            <w:tcW w:w="2592" w:type="dxa"/>
            <w:tcMar>
              <w:top w:w="110" w:type="dxa"/>
              <w:left w:w="100" w:type="dxa"/>
              <w:bottom w:w="110" w:type="dxa"/>
              <w:right w:w="100" w:type="dxa"/>
            </w:tcMar>
            <w:vAlign w:val="center"/>
          </w:tcPr>
          <w:p w14:paraId="1FE32A45" w14:textId="77777777" w:rsidR="00D81179" w:rsidRDefault="00000000">
            <w:pPr>
              <w:jc w:val="center"/>
            </w:pPr>
            <w:r>
              <w:rPr>
                <w:sz w:val="16"/>
              </w:rPr>
              <w:t>Risk &amp; Controls</w:t>
            </w:r>
          </w:p>
        </w:tc>
        <w:tc>
          <w:tcPr>
            <w:tcW w:w="3528" w:type="dxa"/>
            <w:tcMar>
              <w:top w:w="110" w:type="dxa"/>
              <w:left w:w="100" w:type="dxa"/>
              <w:bottom w:w="110" w:type="dxa"/>
              <w:right w:w="100" w:type="dxa"/>
            </w:tcMar>
            <w:vAlign w:val="center"/>
          </w:tcPr>
          <w:p w14:paraId="68D94978" w14:textId="77777777" w:rsidR="00D81179" w:rsidRDefault="00000000">
            <w:r>
              <w:rPr>
                <w:sz w:val="16"/>
              </w:rPr>
              <w:t>Flag process, compliance, tax, legal, controls and operational risks</w:t>
            </w:r>
          </w:p>
        </w:tc>
        <w:tc>
          <w:tcPr>
            <w:tcW w:w="3960" w:type="dxa"/>
            <w:tcMar>
              <w:top w:w="110" w:type="dxa"/>
              <w:left w:w="100" w:type="dxa"/>
              <w:bottom w:w="110" w:type="dxa"/>
              <w:right w:w="100" w:type="dxa"/>
            </w:tcMar>
            <w:vAlign w:val="center"/>
          </w:tcPr>
          <w:p w14:paraId="72E47E78" w14:textId="77777777" w:rsidR="00D81179" w:rsidRDefault="00000000">
            <w:r>
              <w:rPr>
                <w:sz w:val="16"/>
              </w:rPr>
              <w:t>What are the top blockers to integration?</w:t>
            </w:r>
          </w:p>
        </w:tc>
      </w:tr>
      <w:tr w:rsidR="00D81179" w14:paraId="1F14F7C9" w14:textId="77777777">
        <w:trPr>
          <w:jc w:val="center"/>
        </w:trPr>
        <w:tc>
          <w:tcPr>
            <w:tcW w:w="2592" w:type="dxa"/>
            <w:tcMar>
              <w:top w:w="110" w:type="dxa"/>
              <w:left w:w="100" w:type="dxa"/>
              <w:bottom w:w="110" w:type="dxa"/>
              <w:right w:w="100" w:type="dxa"/>
            </w:tcMar>
            <w:vAlign w:val="center"/>
          </w:tcPr>
          <w:p w14:paraId="78017682" w14:textId="77777777" w:rsidR="00D81179" w:rsidRDefault="00000000">
            <w:r>
              <w:rPr>
                <w:sz w:val="16"/>
              </w:rPr>
              <w:t>Budget &amp; Value Tracking</w:t>
            </w:r>
          </w:p>
        </w:tc>
        <w:tc>
          <w:tcPr>
            <w:tcW w:w="3528" w:type="dxa"/>
            <w:tcMar>
              <w:top w:w="110" w:type="dxa"/>
              <w:left w:w="100" w:type="dxa"/>
              <w:bottom w:w="110" w:type="dxa"/>
              <w:right w:w="100" w:type="dxa"/>
            </w:tcMar>
            <w:vAlign w:val="center"/>
          </w:tcPr>
          <w:p w14:paraId="6B2C492B" w14:textId="77777777" w:rsidR="00D81179" w:rsidRDefault="00000000">
            <w:r>
              <w:rPr>
                <w:sz w:val="16"/>
              </w:rPr>
              <w:t>Track budget, spend, savings, cash and consulting reduction</w:t>
            </w:r>
          </w:p>
        </w:tc>
        <w:tc>
          <w:tcPr>
            <w:tcW w:w="3960" w:type="dxa"/>
            <w:tcMar>
              <w:top w:w="110" w:type="dxa"/>
              <w:left w:w="100" w:type="dxa"/>
              <w:bottom w:w="110" w:type="dxa"/>
              <w:right w:w="100" w:type="dxa"/>
            </w:tcMar>
            <w:vAlign w:val="center"/>
          </w:tcPr>
          <w:p w14:paraId="1CFFDED9" w14:textId="77777777" w:rsidR="00D81179" w:rsidRDefault="00000000">
            <w:r>
              <w:rPr>
                <w:sz w:val="16"/>
              </w:rPr>
              <w:t>What is the forecast spend and value opportunity?</w:t>
            </w:r>
          </w:p>
        </w:tc>
      </w:tr>
      <w:tr w:rsidR="00D81179" w14:paraId="0CCDB6A7" w14:textId="77777777">
        <w:trPr>
          <w:jc w:val="center"/>
        </w:trPr>
        <w:tc>
          <w:tcPr>
            <w:tcW w:w="2592" w:type="dxa"/>
            <w:tcMar>
              <w:top w:w="110" w:type="dxa"/>
              <w:left w:w="100" w:type="dxa"/>
              <w:bottom w:w="110" w:type="dxa"/>
              <w:right w:w="100" w:type="dxa"/>
            </w:tcMar>
            <w:vAlign w:val="center"/>
          </w:tcPr>
          <w:p w14:paraId="0272A268" w14:textId="77777777" w:rsidR="00D81179" w:rsidRDefault="00000000">
            <w:r>
              <w:rPr>
                <w:sz w:val="16"/>
              </w:rPr>
              <w:t>Integration Knowledge</w:t>
            </w:r>
          </w:p>
        </w:tc>
        <w:tc>
          <w:tcPr>
            <w:tcW w:w="3528" w:type="dxa"/>
            <w:tcMar>
              <w:top w:w="110" w:type="dxa"/>
              <w:left w:w="100" w:type="dxa"/>
              <w:bottom w:w="110" w:type="dxa"/>
              <w:right w:w="100" w:type="dxa"/>
            </w:tcMar>
            <w:vAlign w:val="center"/>
          </w:tcPr>
          <w:p w14:paraId="02CD0EBB" w14:textId="77777777" w:rsidR="00D81179" w:rsidRDefault="00000000">
            <w:r>
              <w:rPr>
                <w:sz w:val="16"/>
              </w:rPr>
              <w:t>Reuse playbooks, lessons learned and prior integration best practices</w:t>
            </w:r>
          </w:p>
        </w:tc>
        <w:tc>
          <w:tcPr>
            <w:tcW w:w="3960" w:type="dxa"/>
            <w:tcMar>
              <w:top w:w="110" w:type="dxa"/>
              <w:left w:w="100" w:type="dxa"/>
              <w:bottom w:w="110" w:type="dxa"/>
              <w:right w:w="100" w:type="dxa"/>
            </w:tcMar>
            <w:vAlign w:val="center"/>
          </w:tcPr>
          <w:p w14:paraId="0FBAD017" w14:textId="77777777" w:rsidR="00D81179" w:rsidRDefault="00000000">
            <w:r>
              <w:rPr>
                <w:sz w:val="16"/>
              </w:rPr>
              <w:t>What lessons from prior integrations should we apply?</w:t>
            </w:r>
          </w:p>
        </w:tc>
      </w:tr>
    </w:tbl>
    <w:p w14:paraId="4AE4EEA4" w14:textId="77777777" w:rsidR="00D81179" w:rsidRDefault="00D81179"/>
    <w:p w14:paraId="4BA3E648" w14:textId="77777777" w:rsidR="00D81179" w:rsidRDefault="00000000">
      <w:pPr>
        <w:pStyle w:val="Heading1"/>
      </w:pPr>
      <w:r>
        <w:t>7. Acquisition Data and Knowledge Library Inputs</w:t>
      </w:r>
    </w:p>
    <w:tbl>
      <w:tblPr>
        <w:tblStyle w:val="TableGrid"/>
        <w:tblW w:w="0" w:type="auto"/>
        <w:jc w:val="center"/>
        <w:tblBorders>
          <w:top w:val="single" w:sz="6" w:space="0" w:color="BFD7FF"/>
          <w:left w:val="single" w:sz="6" w:space="0" w:color="BFD7FF"/>
          <w:bottom w:val="single" w:sz="6" w:space="0" w:color="BFD7FF"/>
          <w:right w:val="single" w:sz="6" w:space="0" w:color="BFD7FF"/>
          <w:insideH w:val="single" w:sz="6" w:space="0" w:color="BFD7FF"/>
          <w:insideV w:val="single" w:sz="6" w:space="0" w:color="BFD7FF"/>
        </w:tblBorders>
        <w:tblLook w:val="04A0" w:firstRow="1" w:lastRow="0" w:firstColumn="1" w:lastColumn="0" w:noHBand="0" w:noVBand="1"/>
      </w:tblPr>
      <w:tblGrid>
        <w:gridCol w:w="2232"/>
        <w:gridCol w:w="3744"/>
        <w:gridCol w:w="4104"/>
      </w:tblGrid>
      <w:tr w:rsidR="00D81179" w14:paraId="19361FF2" w14:textId="77777777">
        <w:trPr>
          <w:jc w:val="center"/>
        </w:trPr>
        <w:tc>
          <w:tcPr>
            <w:tcW w:w="2232" w:type="dxa"/>
            <w:shd w:val="clear" w:color="auto" w:fill="0F62FE"/>
            <w:tcMar>
              <w:top w:w="120" w:type="dxa"/>
              <w:left w:w="100" w:type="dxa"/>
              <w:bottom w:w="120" w:type="dxa"/>
              <w:right w:w="100" w:type="dxa"/>
            </w:tcMar>
            <w:vAlign w:val="center"/>
          </w:tcPr>
          <w:p w14:paraId="69C64493" w14:textId="77777777" w:rsidR="00D81179" w:rsidRDefault="00000000">
            <w:pPr>
              <w:jc w:val="center"/>
            </w:pPr>
            <w:r>
              <w:rPr>
                <w:b/>
                <w:color w:val="FFFFFF"/>
                <w:sz w:val="17"/>
              </w:rPr>
              <w:t>Upload Category</w:t>
            </w:r>
          </w:p>
        </w:tc>
        <w:tc>
          <w:tcPr>
            <w:tcW w:w="3744" w:type="dxa"/>
            <w:shd w:val="clear" w:color="auto" w:fill="0F62FE"/>
            <w:tcMar>
              <w:top w:w="120" w:type="dxa"/>
              <w:left w:w="100" w:type="dxa"/>
              <w:bottom w:w="120" w:type="dxa"/>
              <w:right w:w="100" w:type="dxa"/>
            </w:tcMar>
            <w:vAlign w:val="center"/>
          </w:tcPr>
          <w:p w14:paraId="7641B53C" w14:textId="77777777" w:rsidR="00D81179" w:rsidRDefault="00000000">
            <w:pPr>
              <w:jc w:val="center"/>
            </w:pPr>
            <w:r>
              <w:rPr>
                <w:b/>
                <w:color w:val="FFFFFF"/>
                <w:sz w:val="17"/>
              </w:rPr>
              <w:t>Example File</w:t>
            </w:r>
          </w:p>
        </w:tc>
        <w:tc>
          <w:tcPr>
            <w:tcW w:w="4104" w:type="dxa"/>
            <w:shd w:val="clear" w:color="auto" w:fill="0F62FE"/>
            <w:tcMar>
              <w:top w:w="120" w:type="dxa"/>
              <w:left w:w="100" w:type="dxa"/>
              <w:bottom w:w="120" w:type="dxa"/>
              <w:right w:w="100" w:type="dxa"/>
            </w:tcMar>
            <w:vAlign w:val="center"/>
          </w:tcPr>
          <w:p w14:paraId="51D2A5F9" w14:textId="77777777" w:rsidR="00D81179" w:rsidRDefault="00000000">
            <w:pPr>
              <w:jc w:val="center"/>
            </w:pPr>
            <w:r>
              <w:rPr>
                <w:b/>
                <w:color w:val="FFFFFF"/>
                <w:sz w:val="17"/>
              </w:rPr>
              <w:t>How It Is Used</w:t>
            </w:r>
          </w:p>
        </w:tc>
      </w:tr>
      <w:tr w:rsidR="00D81179" w14:paraId="44F0549F" w14:textId="77777777">
        <w:trPr>
          <w:jc w:val="center"/>
        </w:trPr>
        <w:tc>
          <w:tcPr>
            <w:tcW w:w="2232" w:type="dxa"/>
            <w:tcMar>
              <w:top w:w="110" w:type="dxa"/>
              <w:left w:w="100" w:type="dxa"/>
              <w:bottom w:w="110" w:type="dxa"/>
              <w:right w:w="100" w:type="dxa"/>
            </w:tcMar>
            <w:vAlign w:val="center"/>
          </w:tcPr>
          <w:p w14:paraId="4C743C43" w14:textId="77777777" w:rsidR="00D81179" w:rsidRDefault="00000000">
            <w:pPr>
              <w:jc w:val="center"/>
            </w:pPr>
            <w:r>
              <w:rPr>
                <w:sz w:val="16"/>
              </w:rPr>
              <w:t>Finance</w:t>
            </w:r>
          </w:p>
        </w:tc>
        <w:tc>
          <w:tcPr>
            <w:tcW w:w="3744" w:type="dxa"/>
            <w:tcMar>
              <w:top w:w="110" w:type="dxa"/>
              <w:left w:w="100" w:type="dxa"/>
              <w:bottom w:w="110" w:type="dxa"/>
              <w:right w:w="100" w:type="dxa"/>
            </w:tcMar>
            <w:vAlign w:val="center"/>
          </w:tcPr>
          <w:p w14:paraId="2238BCC5" w14:textId="77777777" w:rsidR="00D81179" w:rsidRDefault="00000000">
            <w:r>
              <w:rPr>
                <w:sz w:val="16"/>
              </w:rPr>
              <w:t>chart_of_accounts.csv, trial_balance.csv, account_mapping.csv</w:t>
            </w:r>
          </w:p>
        </w:tc>
        <w:tc>
          <w:tcPr>
            <w:tcW w:w="4104" w:type="dxa"/>
            <w:tcMar>
              <w:top w:w="110" w:type="dxa"/>
              <w:left w:w="100" w:type="dxa"/>
              <w:bottom w:w="110" w:type="dxa"/>
              <w:right w:w="100" w:type="dxa"/>
            </w:tcMar>
            <w:vAlign w:val="center"/>
          </w:tcPr>
          <w:p w14:paraId="75AE90A7" w14:textId="77777777" w:rsidR="00D81179" w:rsidRDefault="00000000">
            <w:r>
              <w:rPr>
                <w:sz w:val="16"/>
              </w:rPr>
              <w:t>Identify mapping gaps, finance readiness and reporting risks</w:t>
            </w:r>
          </w:p>
        </w:tc>
      </w:tr>
      <w:tr w:rsidR="00D81179" w14:paraId="0B5206E5" w14:textId="77777777">
        <w:trPr>
          <w:jc w:val="center"/>
        </w:trPr>
        <w:tc>
          <w:tcPr>
            <w:tcW w:w="2232" w:type="dxa"/>
            <w:tcMar>
              <w:top w:w="110" w:type="dxa"/>
              <w:left w:w="100" w:type="dxa"/>
              <w:bottom w:w="110" w:type="dxa"/>
              <w:right w:w="100" w:type="dxa"/>
            </w:tcMar>
            <w:vAlign w:val="center"/>
          </w:tcPr>
          <w:p w14:paraId="52EB3EA3" w14:textId="77777777" w:rsidR="00D81179" w:rsidRDefault="00000000">
            <w:pPr>
              <w:jc w:val="center"/>
            </w:pPr>
            <w:r>
              <w:rPr>
                <w:sz w:val="16"/>
              </w:rPr>
              <w:lastRenderedPageBreak/>
              <w:t>HR / Workforce</w:t>
            </w:r>
          </w:p>
        </w:tc>
        <w:tc>
          <w:tcPr>
            <w:tcW w:w="3744" w:type="dxa"/>
            <w:tcMar>
              <w:top w:w="110" w:type="dxa"/>
              <w:left w:w="100" w:type="dxa"/>
              <w:bottom w:w="110" w:type="dxa"/>
              <w:right w:w="100" w:type="dxa"/>
            </w:tcMar>
            <w:vAlign w:val="center"/>
          </w:tcPr>
          <w:p w14:paraId="25CEDC1E" w14:textId="77777777" w:rsidR="00D81179" w:rsidRDefault="00000000">
            <w:r>
              <w:rPr>
                <w:sz w:val="16"/>
              </w:rPr>
              <w:t>headcount.csv, department_structure.csv, cost_centers.csv</w:t>
            </w:r>
          </w:p>
        </w:tc>
        <w:tc>
          <w:tcPr>
            <w:tcW w:w="4104" w:type="dxa"/>
            <w:tcMar>
              <w:top w:w="110" w:type="dxa"/>
              <w:left w:w="100" w:type="dxa"/>
              <w:bottom w:w="110" w:type="dxa"/>
              <w:right w:w="100" w:type="dxa"/>
            </w:tcMar>
            <w:vAlign w:val="center"/>
          </w:tcPr>
          <w:p w14:paraId="0BDF29C4" w14:textId="77777777" w:rsidR="00D81179" w:rsidRDefault="00000000">
            <w:r>
              <w:rPr>
                <w:sz w:val="16"/>
              </w:rPr>
              <w:t>Assess workforce alignment and cost center mapping readiness</w:t>
            </w:r>
          </w:p>
        </w:tc>
      </w:tr>
      <w:tr w:rsidR="00D81179" w14:paraId="37314DA9" w14:textId="77777777">
        <w:trPr>
          <w:jc w:val="center"/>
        </w:trPr>
        <w:tc>
          <w:tcPr>
            <w:tcW w:w="2232" w:type="dxa"/>
            <w:tcMar>
              <w:top w:w="110" w:type="dxa"/>
              <w:left w:w="100" w:type="dxa"/>
              <w:bottom w:w="110" w:type="dxa"/>
              <w:right w:w="100" w:type="dxa"/>
            </w:tcMar>
            <w:vAlign w:val="center"/>
          </w:tcPr>
          <w:p w14:paraId="64DF25A1" w14:textId="77777777" w:rsidR="00D81179" w:rsidRDefault="00000000">
            <w:pPr>
              <w:jc w:val="center"/>
            </w:pPr>
            <w:r>
              <w:rPr>
                <w:sz w:val="16"/>
              </w:rPr>
              <w:t>Legal / Tax</w:t>
            </w:r>
          </w:p>
        </w:tc>
        <w:tc>
          <w:tcPr>
            <w:tcW w:w="3744" w:type="dxa"/>
            <w:tcMar>
              <w:top w:w="110" w:type="dxa"/>
              <w:left w:w="100" w:type="dxa"/>
              <w:bottom w:w="110" w:type="dxa"/>
              <w:right w:w="100" w:type="dxa"/>
            </w:tcMar>
            <w:vAlign w:val="center"/>
          </w:tcPr>
          <w:p w14:paraId="5FB3724B" w14:textId="77777777" w:rsidR="00D81179" w:rsidRDefault="00000000">
            <w:r>
              <w:rPr>
                <w:sz w:val="16"/>
              </w:rPr>
              <w:t>legal_entities.csv, tax_registrations.csv, regulatory_checklist.csv</w:t>
            </w:r>
          </w:p>
        </w:tc>
        <w:tc>
          <w:tcPr>
            <w:tcW w:w="4104" w:type="dxa"/>
            <w:tcMar>
              <w:top w:w="110" w:type="dxa"/>
              <w:left w:w="100" w:type="dxa"/>
              <w:bottom w:w="110" w:type="dxa"/>
              <w:right w:w="100" w:type="dxa"/>
            </w:tcMar>
            <w:vAlign w:val="center"/>
          </w:tcPr>
          <w:p w14:paraId="02349B2A" w14:textId="77777777" w:rsidR="00D81179" w:rsidRDefault="00000000">
            <w:r>
              <w:rPr>
                <w:sz w:val="16"/>
              </w:rPr>
              <w:t>Recommend retain / merge / dissolve / review and identify compliance dependencies</w:t>
            </w:r>
          </w:p>
        </w:tc>
      </w:tr>
      <w:tr w:rsidR="00D81179" w14:paraId="732E6E1D" w14:textId="77777777">
        <w:trPr>
          <w:jc w:val="center"/>
        </w:trPr>
        <w:tc>
          <w:tcPr>
            <w:tcW w:w="2232" w:type="dxa"/>
            <w:tcMar>
              <w:top w:w="110" w:type="dxa"/>
              <w:left w:w="100" w:type="dxa"/>
              <w:bottom w:w="110" w:type="dxa"/>
              <w:right w:w="100" w:type="dxa"/>
            </w:tcMar>
            <w:vAlign w:val="center"/>
          </w:tcPr>
          <w:p w14:paraId="797D1719" w14:textId="77777777" w:rsidR="00D81179" w:rsidRDefault="00000000">
            <w:pPr>
              <w:jc w:val="center"/>
            </w:pPr>
            <w:r>
              <w:rPr>
                <w:sz w:val="16"/>
              </w:rPr>
              <w:t>Risk</w:t>
            </w:r>
          </w:p>
        </w:tc>
        <w:tc>
          <w:tcPr>
            <w:tcW w:w="3744" w:type="dxa"/>
            <w:tcMar>
              <w:top w:w="110" w:type="dxa"/>
              <w:left w:w="100" w:type="dxa"/>
              <w:bottom w:w="110" w:type="dxa"/>
              <w:right w:w="100" w:type="dxa"/>
            </w:tcMar>
            <w:vAlign w:val="center"/>
          </w:tcPr>
          <w:p w14:paraId="4EEC0E98" w14:textId="77777777" w:rsidR="00D81179" w:rsidRDefault="00000000">
            <w:r>
              <w:rPr>
                <w:sz w:val="16"/>
              </w:rPr>
              <w:t>risks.csv, controls_tracker.csv</w:t>
            </w:r>
          </w:p>
        </w:tc>
        <w:tc>
          <w:tcPr>
            <w:tcW w:w="4104" w:type="dxa"/>
            <w:tcMar>
              <w:top w:w="110" w:type="dxa"/>
              <w:left w:w="100" w:type="dxa"/>
              <w:bottom w:w="110" w:type="dxa"/>
              <w:right w:w="100" w:type="dxa"/>
            </w:tcMar>
            <w:vAlign w:val="center"/>
          </w:tcPr>
          <w:p w14:paraId="50F8C871" w14:textId="77777777" w:rsidR="00D81179" w:rsidRDefault="00000000">
            <w:r>
              <w:rPr>
                <w:sz w:val="16"/>
              </w:rPr>
              <w:t>Calculate open risk counts, high risks and critical blockers</w:t>
            </w:r>
          </w:p>
        </w:tc>
      </w:tr>
      <w:tr w:rsidR="00D81179" w14:paraId="40317E14" w14:textId="77777777">
        <w:trPr>
          <w:jc w:val="center"/>
        </w:trPr>
        <w:tc>
          <w:tcPr>
            <w:tcW w:w="2232" w:type="dxa"/>
            <w:tcMar>
              <w:top w:w="110" w:type="dxa"/>
              <w:left w:w="100" w:type="dxa"/>
              <w:bottom w:w="110" w:type="dxa"/>
              <w:right w:w="100" w:type="dxa"/>
            </w:tcMar>
            <w:vAlign w:val="center"/>
          </w:tcPr>
          <w:p w14:paraId="57435149" w14:textId="77777777" w:rsidR="00D81179" w:rsidRDefault="00000000">
            <w:pPr>
              <w:jc w:val="center"/>
            </w:pPr>
            <w:r>
              <w:rPr>
                <w:sz w:val="16"/>
              </w:rPr>
              <w:t>Budget</w:t>
            </w:r>
          </w:p>
        </w:tc>
        <w:tc>
          <w:tcPr>
            <w:tcW w:w="3744" w:type="dxa"/>
            <w:tcMar>
              <w:top w:w="110" w:type="dxa"/>
              <w:left w:w="100" w:type="dxa"/>
              <w:bottom w:w="110" w:type="dxa"/>
              <w:right w:w="100" w:type="dxa"/>
            </w:tcMar>
            <w:vAlign w:val="center"/>
          </w:tcPr>
          <w:p w14:paraId="4C923602" w14:textId="77777777" w:rsidR="00D81179" w:rsidRDefault="00000000">
            <w:r>
              <w:rPr>
                <w:sz w:val="16"/>
              </w:rPr>
              <w:t>budget.csv, resource_plan.csv</w:t>
            </w:r>
          </w:p>
        </w:tc>
        <w:tc>
          <w:tcPr>
            <w:tcW w:w="4104" w:type="dxa"/>
            <w:tcMar>
              <w:top w:w="110" w:type="dxa"/>
              <w:left w:w="100" w:type="dxa"/>
              <w:bottom w:w="110" w:type="dxa"/>
              <w:right w:w="100" w:type="dxa"/>
            </w:tcMar>
            <w:vAlign w:val="center"/>
          </w:tcPr>
          <w:p w14:paraId="202ED86D" w14:textId="77777777" w:rsidR="00D81179" w:rsidRDefault="00000000">
            <w:r>
              <w:rPr>
                <w:sz w:val="16"/>
              </w:rPr>
              <w:t>Calculate actual spend, forecast spend, savings and cash impact</w:t>
            </w:r>
          </w:p>
        </w:tc>
      </w:tr>
      <w:tr w:rsidR="00D81179" w14:paraId="5E6BAD73" w14:textId="77777777">
        <w:trPr>
          <w:jc w:val="center"/>
        </w:trPr>
        <w:tc>
          <w:tcPr>
            <w:tcW w:w="2232" w:type="dxa"/>
            <w:tcMar>
              <w:top w:w="110" w:type="dxa"/>
              <w:left w:w="100" w:type="dxa"/>
              <w:bottom w:w="110" w:type="dxa"/>
              <w:right w:w="100" w:type="dxa"/>
            </w:tcMar>
            <w:vAlign w:val="center"/>
          </w:tcPr>
          <w:p w14:paraId="45BE8CBF" w14:textId="77777777" w:rsidR="00D81179" w:rsidRDefault="00000000">
            <w:pPr>
              <w:jc w:val="center"/>
            </w:pPr>
            <w:r>
              <w:rPr>
                <w:sz w:val="16"/>
              </w:rPr>
              <w:t>SME Directory</w:t>
            </w:r>
          </w:p>
        </w:tc>
        <w:tc>
          <w:tcPr>
            <w:tcW w:w="3744" w:type="dxa"/>
            <w:tcMar>
              <w:top w:w="110" w:type="dxa"/>
              <w:left w:w="100" w:type="dxa"/>
              <w:bottom w:w="110" w:type="dxa"/>
              <w:right w:w="100" w:type="dxa"/>
            </w:tcMar>
            <w:vAlign w:val="center"/>
          </w:tcPr>
          <w:p w14:paraId="3A2A602A" w14:textId="77777777" w:rsidR="00D81179" w:rsidRDefault="00000000">
            <w:pPr>
              <w:jc w:val="center"/>
            </w:pPr>
            <w:r>
              <w:rPr>
                <w:sz w:val="16"/>
              </w:rPr>
              <w:t>sme_directory.csv</w:t>
            </w:r>
          </w:p>
        </w:tc>
        <w:tc>
          <w:tcPr>
            <w:tcW w:w="4104" w:type="dxa"/>
            <w:tcMar>
              <w:top w:w="110" w:type="dxa"/>
              <w:left w:w="100" w:type="dxa"/>
              <w:bottom w:w="110" w:type="dxa"/>
              <w:right w:w="100" w:type="dxa"/>
            </w:tcMar>
            <w:vAlign w:val="center"/>
          </w:tcPr>
          <w:p w14:paraId="06B810DD" w14:textId="77777777" w:rsidR="00D81179" w:rsidRDefault="00000000">
            <w:r>
              <w:rPr>
                <w:sz w:val="16"/>
              </w:rPr>
              <w:t>Route questions to responsible functions and escalation contacts</w:t>
            </w:r>
          </w:p>
        </w:tc>
      </w:tr>
      <w:tr w:rsidR="00D81179" w14:paraId="702C1175" w14:textId="77777777">
        <w:trPr>
          <w:jc w:val="center"/>
        </w:trPr>
        <w:tc>
          <w:tcPr>
            <w:tcW w:w="2232" w:type="dxa"/>
            <w:tcMar>
              <w:top w:w="110" w:type="dxa"/>
              <w:left w:w="100" w:type="dxa"/>
              <w:bottom w:w="110" w:type="dxa"/>
              <w:right w:w="100" w:type="dxa"/>
            </w:tcMar>
            <w:vAlign w:val="center"/>
          </w:tcPr>
          <w:p w14:paraId="63E9F356" w14:textId="77777777" w:rsidR="00D81179" w:rsidRDefault="00000000">
            <w:pPr>
              <w:jc w:val="center"/>
            </w:pPr>
            <w:r>
              <w:rPr>
                <w:sz w:val="16"/>
              </w:rPr>
              <w:t>Knowledge Library</w:t>
            </w:r>
          </w:p>
        </w:tc>
        <w:tc>
          <w:tcPr>
            <w:tcW w:w="3744" w:type="dxa"/>
            <w:tcMar>
              <w:top w:w="110" w:type="dxa"/>
              <w:left w:w="100" w:type="dxa"/>
              <w:bottom w:w="110" w:type="dxa"/>
              <w:right w:w="100" w:type="dxa"/>
            </w:tcMar>
            <w:vAlign w:val="center"/>
          </w:tcPr>
          <w:p w14:paraId="21290CED" w14:textId="77777777" w:rsidR="00D81179" w:rsidRDefault="00000000">
            <w:r>
              <w:rPr>
                <w:sz w:val="16"/>
              </w:rPr>
              <w:t>playbooks, policies, checklists, lessons learned, process notes</w:t>
            </w:r>
          </w:p>
        </w:tc>
        <w:tc>
          <w:tcPr>
            <w:tcW w:w="4104" w:type="dxa"/>
            <w:tcMar>
              <w:top w:w="110" w:type="dxa"/>
              <w:left w:w="100" w:type="dxa"/>
              <w:bottom w:w="110" w:type="dxa"/>
              <w:right w:w="100" w:type="dxa"/>
            </w:tcMar>
            <w:vAlign w:val="center"/>
          </w:tcPr>
          <w:p w14:paraId="3EE19C0A" w14:textId="77777777" w:rsidR="00D81179" w:rsidRDefault="00000000">
            <w:r>
              <w:rPr>
                <w:sz w:val="16"/>
              </w:rPr>
              <w:t>Ground Bob responses in approved integration knowledge</w:t>
            </w:r>
          </w:p>
        </w:tc>
      </w:tr>
    </w:tbl>
    <w:p w14:paraId="65A6AFEF" w14:textId="77777777" w:rsidR="00D81179" w:rsidRDefault="00D81179"/>
    <w:p w14:paraId="46B85C89" w14:textId="77777777" w:rsidR="00D81179" w:rsidRDefault="00000000">
      <w:pPr>
        <w:pStyle w:val="Heading1"/>
      </w:pPr>
      <w:r>
        <w:t>8. Live Dashboard Metrics</w:t>
      </w:r>
    </w:p>
    <w:tbl>
      <w:tblPr>
        <w:tblStyle w:val="TableGrid"/>
        <w:tblW w:w="0" w:type="auto"/>
        <w:jc w:val="center"/>
        <w:tblBorders>
          <w:top w:val="single" w:sz="6" w:space="0" w:color="BFD7FF"/>
          <w:left w:val="single" w:sz="6" w:space="0" w:color="BFD7FF"/>
          <w:bottom w:val="single" w:sz="6" w:space="0" w:color="BFD7FF"/>
          <w:right w:val="single" w:sz="6" w:space="0" w:color="BFD7FF"/>
          <w:insideH w:val="single" w:sz="6" w:space="0" w:color="BFD7FF"/>
          <w:insideV w:val="single" w:sz="6" w:space="0" w:color="BFD7FF"/>
        </w:tblBorders>
        <w:tblLook w:val="04A0" w:firstRow="1" w:lastRow="0" w:firstColumn="1" w:lastColumn="0" w:noHBand="0" w:noVBand="1"/>
      </w:tblPr>
      <w:tblGrid>
        <w:gridCol w:w="2016"/>
        <w:gridCol w:w="4320"/>
        <w:gridCol w:w="3744"/>
      </w:tblGrid>
      <w:tr w:rsidR="00D81179" w14:paraId="22A8A884" w14:textId="77777777">
        <w:trPr>
          <w:jc w:val="center"/>
        </w:trPr>
        <w:tc>
          <w:tcPr>
            <w:tcW w:w="2016" w:type="dxa"/>
            <w:shd w:val="clear" w:color="auto" w:fill="0F62FE"/>
            <w:tcMar>
              <w:top w:w="120" w:type="dxa"/>
              <w:left w:w="100" w:type="dxa"/>
              <w:bottom w:w="120" w:type="dxa"/>
              <w:right w:w="100" w:type="dxa"/>
            </w:tcMar>
            <w:vAlign w:val="center"/>
          </w:tcPr>
          <w:p w14:paraId="29C2BF26" w14:textId="77777777" w:rsidR="00D81179" w:rsidRDefault="00000000">
            <w:pPr>
              <w:jc w:val="center"/>
            </w:pPr>
            <w:r>
              <w:rPr>
                <w:b/>
                <w:color w:val="FFFFFF"/>
                <w:sz w:val="17"/>
              </w:rPr>
              <w:t>Metric Group</w:t>
            </w:r>
          </w:p>
        </w:tc>
        <w:tc>
          <w:tcPr>
            <w:tcW w:w="4320" w:type="dxa"/>
            <w:shd w:val="clear" w:color="auto" w:fill="0F62FE"/>
            <w:tcMar>
              <w:top w:w="120" w:type="dxa"/>
              <w:left w:w="100" w:type="dxa"/>
              <w:bottom w:w="120" w:type="dxa"/>
              <w:right w:w="100" w:type="dxa"/>
            </w:tcMar>
            <w:vAlign w:val="center"/>
          </w:tcPr>
          <w:p w14:paraId="2F2BE44E" w14:textId="77777777" w:rsidR="00D81179" w:rsidRDefault="00000000">
            <w:pPr>
              <w:jc w:val="center"/>
            </w:pPr>
            <w:r>
              <w:rPr>
                <w:b/>
                <w:color w:val="FFFFFF"/>
                <w:sz w:val="17"/>
              </w:rPr>
              <w:t>Metrics</w:t>
            </w:r>
          </w:p>
        </w:tc>
        <w:tc>
          <w:tcPr>
            <w:tcW w:w="3744" w:type="dxa"/>
            <w:shd w:val="clear" w:color="auto" w:fill="0F62FE"/>
            <w:tcMar>
              <w:top w:w="120" w:type="dxa"/>
              <w:left w:w="100" w:type="dxa"/>
              <w:bottom w:w="120" w:type="dxa"/>
              <w:right w:w="100" w:type="dxa"/>
            </w:tcMar>
            <w:vAlign w:val="center"/>
          </w:tcPr>
          <w:p w14:paraId="41E25376" w14:textId="77777777" w:rsidR="00D81179" w:rsidRDefault="00000000">
            <w:pPr>
              <w:jc w:val="center"/>
            </w:pPr>
            <w:r>
              <w:rPr>
                <w:b/>
                <w:color w:val="FFFFFF"/>
                <w:sz w:val="17"/>
              </w:rPr>
              <w:t>Decision Value</w:t>
            </w:r>
          </w:p>
        </w:tc>
      </w:tr>
      <w:tr w:rsidR="00D81179" w14:paraId="178CD10C" w14:textId="77777777">
        <w:trPr>
          <w:jc w:val="center"/>
        </w:trPr>
        <w:tc>
          <w:tcPr>
            <w:tcW w:w="2016" w:type="dxa"/>
            <w:tcMar>
              <w:top w:w="110" w:type="dxa"/>
              <w:left w:w="100" w:type="dxa"/>
              <w:bottom w:w="110" w:type="dxa"/>
              <w:right w:w="100" w:type="dxa"/>
            </w:tcMar>
            <w:vAlign w:val="center"/>
          </w:tcPr>
          <w:p w14:paraId="3B5590D7" w14:textId="77777777" w:rsidR="00D81179" w:rsidRDefault="00000000">
            <w:pPr>
              <w:jc w:val="center"/>
            </w:pPr>
            <w:r>
              <w:rPr>
                <w:sz w:val="16"/>
              </w:rPr>
              <w:t>Readiness</w:t>
            </w:r>
          </w:p>
        </w:tc>
        <w:tc>
          <w:tcPr>
            <w:tcW w:w="4320" w:type="dxa"/>
            <w:tcMar>
              <w:top w:w="110" w:type="dxa"/>
              <w:left w:w="100" w:type="dxa"/>
              <w:bottom w:w="110" w:type="dxa"/>
              <w:right w:w="100" w:type="dxa"/>
            </w:tcMar>
            <w:vAlign w:val="center"/>
          </w:tcPr>
          <w:p w14:paraId="5CA26D7B" w14:textId="77777777" w:rsidR="00D81179" w:rsidRDefault="00000000">
            <w:r>
              <w:rPr>
                <w:sz w:val="16"/>
              </w:rPr>
              <w:t>Overall readiness, finance, HR, tax, legal, systems and controls readiness</w:t>
            </w:r>
          </w:p>
        </w:tc>
        <w:tc>
          <w:tcPr>
            <w:tcW w:w="3744" w:type="dxa"/>
            <w:tcMar>
              <w:top w:w="110" w:type="dxa"/>
              <w:left w:w="100" w:type="dxa"/>
              <w:bottom w:w="110" w:type="dxa"/>
              <w:right w:w="100" w:type="dxa"/>
            </w:tcMar>
            <w:vAlign w:val="center"/>
          </w:tcPr>
          <w:p w14:paraId="5E4EFEAB" w14:textId="77777777" w:rsidR="00D81179" w:rsidRDefault="00000000">
            <w:r>
              <w:rPr>
                <w:sz w:val="16"/>
              </w:rPr>
              <w:t>Shows whether Day 1 / Day 100 is on track</w:t>
            </w:r>
          </w:p>
        </w:tc>
      </w:tr>
      <w:tr w:rsidR="00D81179" w14:paraId="6C78D0AA" w14:textId="77777777">
        <w:trPr>
          <w:jc w:val="center"/>
        </w:trPr>
        <w:tc>
          <w:tcPr>
            <w:tcW w:w="2016" w:type="dxa"/>
            <w:tcMar>
              <w:top w:w="110" w:type="dxa"/>
              <w:left w:w="100" w:type="dxa"/>
              <w:bottom w:w="110" w:type="dxa"/>
              <w:right w:w="100" w:type="dxa"/>
            </w:tcMar>
            <w:vAlign w:val="center"/>
          </w:tcPr>
          <w:p w14:paraId="103C748E" w14:textId="77777777" w:rsidR="00D81179" w:rsidRDefault="00000000">
            <w:pPr>
              <w:jc w:val="center"/>
            </w:pPr>
            <w:r>
              <w:rPr>
                <w:sz w:val="16"/>
              </w:rPr>
              <w:t>Risks</w:t>
            </w:r>
          </w:p>
        </w:tc>
        <w:tc>
          <w:tcPr>
            <w:tcW w:w="4320" w:type="dxa"/>
            <w:tcMar>
              <w:top w:w="110" w:type="dxa"/>
              <w:left w:w="100" w:type="dxa"/>
              <w:bottom w:w="110" w:type="dxa"/>
              <w:right w:w="100" w:type="dxa"/>
            </w:tcMar>
            <w:vAlign w:val="center"/>
          </w:tcPr>
          <w:p w14:paraId="7A503217" w14:textId="77777777" w:rsidR="00D81179" w:rsidRDefault="00000000">
            <w:r>
              <w:rPr>
                <w:sz w:val="16"/>
              </w:rPr>
              <w:t>Open risks, high risks, critical risks, top blockers and owners</w:t>
            </w:r>
          </w:p>
        </w:tc>
        <w:tc>
          <w:tcPr>
            <w:tcW w:w="3744" w:type="dxa"/>
            <w:tcMar>
              <w:top w:w="110" w:type="dxa"/>
              <w:left w:w="100" w:type="dxa"/>
              <w:bottom w:w="110" w:type="dxa"/>
              <w:right w:w="100" w:type="dxa"/>
            </w:tcMar>
            <w:vAlign w:val="center"/>
          </w:tcPr>
          <w:p w14:paraId="719E99A2" w14:textId="77777777" w:rsidR="00D81179" w:rsidRDefault="00000000">
            <w:r>
              <w:rPr>
                <w:sz w:val="16"/>
              </w:rPr>
              <w:t>Highlights what needs executive action</w:t>
            </w:r>
          </w:p>
        </w:tc>
      </w:tr>
      <w:tr w:rsidR="00D81179" w14:paraId="2A5F5202" w14:textId="77777777">
        <w:trPr>
          <w:jc w:val="center"/>
        </w:trPr>
        <w:tc>
          <w:tcPr>
            <w:tcW w:w="2016" w:type="dxa"/>
            <w:tcMar>
              <w:top w:w="110" w:type="dxa"/>
              <w:left w:w="100" w:type="dxa"/>
              <w:bottom w:w="110" w:type="dxa"/>
              <w:right w:w="100" w:type="dxa"/>
            </w:tcMar>
            <w:vAlign w:val="center"/>
          </w:tcPr>
          <w:p w14:paraId="71E9EA7D" w14:textId="77777777" w:rsidR="00D81179" w:rsidRDefault="00000000">
            <w:pPr>
              <w:jc w:val="center"/>
            </w:pPr>
            <w:r>
              <w:rPr>
                <w:sz w:val="16"/>
              </w:rPr>
              <w:t>Budget</w:t>
            </w:r>
          </w:p>
        </w:tc>
        <w:tc>
          <w:tcPr>
            <w:tcW w:w="4320" w:type="dxa"/>
            <w:tcMar>
              <w:top w:w="110" w:type="dxa"/>
              <w:left w:w="100" w:type="dxa"/>
              <w:bottom w:w="110" w:type="dxa"/>
              <w:right w:w="100" w:type="dxa"/>
            </w:tcMar>
            <w:vAlign w:val="center"/>
          </w:tcPr>
          <w:p w14:paraId="35D5AA6F" w14:textId="77777777" w:rsidR="00D81179" w:rsidRDefault="00000000">
            <w:r>
              <w:rPr>
                <w:sz w:val="16"/>
              </w:rPr>
              <w:t>Total budget, actual spend, forecast spend and variance</w:t>
            </w:r>
          </w:p>
        </w:tc>
        <w:tc>
          <w:tcPr>
            <w:tcW w:w="3744" w:type="dxa"/>
            <w:tcMar>
              <w:top w:w="110" w:type="dxa"/>
              <w:left w:w="100" w:type="dxa"/>
              <w:bottom w:w="110" w:type="dxa"/>
              <w:right w:w="100" w:type="dxa"/>
            </w:tcMar>
            <w:vAlign w:val="center"/>
          </w:tcPr>
          <w:p w14:paraId="60F822E3" w14:textId="77777777" w:rsidR="00D81179" w:rsidRDefault="00000000">
            <w:r>
              <w:rPr>
                <w:sz w:val="16"/>
              </w:rPr>
              <w:t>Shows whether integration is within budget</w:t>
            </w:r>
          </w:p>
        </w:tc>
      </w:tr>
      <w:tr w:rsidR="00D81179" w14:paraId="69F937F1" w14:textId="77777777">
        <w:trPr>
          <w:jc w:val="center"/>
        </w:trPr>
        <w:tc>
          <w:tcPr>
            <w:tcW w:w="2016" w:type="dxa"/>
            <w:tcMar>
              <w:top w:w="110" w:type="dxa"/>
              <w:left w:w="100" w:type="dxa"/>
              <w:bottom w:w="110" w:type="dxa"/>
              <w:right w:w="100" w:type="dxa"/>
            </w:tcMar>
            <w:vAlign w:val="center"/>
          </w:tcPr>
          <w:p w14:paraId="25D9CDA7" w14:textId="77777777" w:rsidR="00D81179" w:rsidRDefault="00000000">
            <w:pPr>
              <w:jc w:val="center"/>
            </w:pPr>
            <w:r>
              <w:rPr>
                <w:sz w:val="16"/>
              </w:rPr>
              <w:t>Cash / Value</w:t>
            </w:r>
          </w:p>
        </w:tc>
        <w:tc>
          <w:tcPr>
            <w:tcW w:w="4320" w:type="dxa"/>
            <w:tcMar>
              <w:top w:w="110" w:type="dxa"/>
              <w:left w:w="100" w:type="dxa"/>
              <w:bottom w:w="110" w:type="dxa"/>
              <w:right w:w="100" w:type="dxa"/>
            </w:tcMar>
            <w:vAlign w:val="center"/>
          </w:tcPr>
          <w:p w14:paraId="2FB3389D" w14:textId="77777777" w:rsidR="00D81179" w:rsidRDefault="00000000">
            <w:r>
              <w:rPr>
                <w:sz w:val="16"/>
              </w:rPr>
              <w:t>Estimated savings, cash release, cost avoidance and recurring savings</w:t>
            </w:r>
          </w:p>
        </w:tc>
        <w:tc>
          <w:tcPr>
            <w:tcW w:w="3744" w:type="dxa"/>
            <w:tcMar>
              <w:top w:w="110" w:type="dxa"/>
              <w:left w:w="100" w:type="dxa"/>
              <w:bottom w:w="110" w:type="dxa"/>
              <w:right w:w="100" w:type="dxa"/>
            </w:tcMar>
            <w:vAlign w:val="center"/>
          </w:tcPr>
          <w:p w14:paraId="098FBAAD" w14:textId="77777777" w:rsidR="00D81179" w:rsidRDefault="00000000">
            <w:r>
              <w:rPr>
                <w:sz w:val="16"/>
              </w:rPr>
              <w:t>Quantifies business value and funding case</w:t>
            </w:r>
          </w:p>
        </w:tc>
      </w:tr>
      <w:tr w:rsidR="00D81179" w14:paraId="1504E236" w14:textId="77777777">
        <w:trPr>
          <w:jc w:val="center"/>
        </w:trPr>
        <w:tc>
          <w:tcPr>
            <w:tcW w:w="2016" w:type="dxa"/>
            <w:tcMar>
              <w:top w:w="110" w:type="dxa"/>
              <w:left w:w="100" w:type="dxa"/>
              <w:bottom w:w="110" w:type="dxa"/>
              <w:right w:w="100" w:type="dxa"/>
            </w:tcMar>
            <w:vAlign w:val="center"/>
          </w:tcPr>
          <w:p w14:paraId="18E40221" w14:textId="77777777" w:rsidR="00D81179" w:rsidRDefault="00000000">
            <w:pPr>
              <w:jc w:val="center"/>
            </w:pPr>
            <w:r>
              <w:rPr>
                <w:sz w:val="16"/>
              </w:rPr>
              <w:t>Legal Entities</w:t>
            </w:r>
          </w:p>
        </w:tc>
        <w:tc>
          <w:tcPr>
            <w:tcW w:w="4320" w:type="dxa"/>
            <w:tcMar>
              <w:top w:w="110" w:type="dxa"/>
              <w:left w:w="100" w:type="dxa"/>
              <w:bottom w:w="110" w:type="dxa"/>
              <w:right w:w="100" w:type="dxa"/>
            </w:tcMar>
            <w:vAlign w:val="center"/>
          </w:tcPr>
          <w:p w14:paraId="7E325CD7" w14:textId="77777777" w:rsidR="00D81179" w:rsidRDefault="00000000">
            <w:r>
              <w:rPr>
                <w:sz w:val="16"/>
              </w:rPr>
              <w:t>Entities to retain, merge, dissolve or further assess</w:t>
            </w:r>
          </w:p>
        </w:tc>
        <w:tc>
          <w:tcPr>
            <w:tcW w:w="3744" w:type="dxa"/>
            <w:tcMar>
              <w:top w:w="110" w:type="dxa"/>
              <w:left w:w="100" w:type="dxa"/>
              <w:bottom w:w="110" w:type="dxa"/>
              <w:right w:w="100" w:type="dxa"/>
            </w:tcMar>
            <w:vAlign w:val="center"/>
          </w:tcPr>
          <w:p w14:paraId="6D208E6D" w14:textId="77777777" w:rsidR="00D81179" w:rsidRDefault="00000000">
            <w:r>
              <w:rPr>
                <w:sz w:val="16"/>
              </w:rPr>
              <w:t>Reduces recurring audit, tax, compliance and governance effort</w:t>
            </w:r>
          </w:p>
        </w:tc>
      </w:tr>
      <w:tr w:rsidR="00D81179" w14:paraId="0F3EACC7" w14:textId="77777777">
        <w:trPr>
          <w:jc w:val="center"/>
        </w:trPr>
        <w:tc>
          <w:tcPr>
            <w:tcW w:w="2016" w:type="dxa"/>
            <w:tcMar>
              <w:top w:w="110" w:type="dxa"/>
              <w:left w:w="100" w:type="dxa"/>
              <w:bottom w:w="110" w:type="dxa"/>
              <w:right w:w="100" w:type="dxa"/>
            </w:tcMar>
            <w:vAlign w:val="center"/>
          </w:tcPr>
          <w:p w14:paraId="7766F9C5" w14:textId="77777777" w:rsidR="00D81179" w:rsidRDefault="00000000">
            <w:pPr>
              <w:jc w:val="center"/>
            </w:pPr>
            <w:r>
              <w:rPr>
                <w:sz w:val="16"/>
              </w:rPr>
              <w:t>Actions</w:t>
            </w:r>
          </w:p>
        </w:tc>
        <w:tc>
          <w:tcPr>
            <w:tcW w:w="4320" w:type="dxa"/>
            <w:tcMar>
              <w:top w:w="110" w:type="dxa"/>
              <w:left w:w="100" w:type="dxa"/>
              <w:bottom w:w="110" w:type="dxa"/>
              <w:right w:w="100" w:type="dxa"/>
            </w:tcMar>
            <w:vAlign w:val="center"/>
          </w:tcPr>
          <w:p w14:paraId="4488F7B2" w14:textId="77777777" w:rsidR="00D81179" w:rsidRDefault="00000000">
            <w:r>
              <w:rPr>
                <w:sz w:val="16"/>
              </w:rPr>
              <w:t>Missing data, overdue owners, SME assignments and next steps</w:t>
            </w:r>
          </w:p>
        </w:tc>
        <w:tc>
          <w:tcPr>
            <w:tcW w:w="3744" w:type="dxa"/>
            <w:tcMar>
              <w:top w:w="110" w:type="dxa"/>
              <w:left w:w="100" w:type="dxa"/>
              <w:bottom w:w="110" w:type="dxa"/>
              <w:right w:w="100" w:type="dxa"/>
            </w:tcMar>
            <w:vAlign w:val="center"/>
          </w:tcPr>
          <w:p w14:paraId="55934EB1" w14:textId="77777777" w:rsidR="00D81179" w:rsidRDefault="00000000">
            <w:r>
              <w:rPr>
                <w:sz w:val="16"/>
              </w:rPr>
              <w:t>Drives execution speed and accountability</w:t>
            </w:r>
          </w:p>
        </w:tc>
      </w:tr>
    </w:tbl>
    <w:p w14:paraId="727704EA" w14:textId="77777777" w:rsidR="00D81179" w:rsidRDefault="00D81179"/>
    <w:p w14:paraId="5B046ECE" w14:textId="77777777" w:rsidR="00D81179" w:rsidRDefault="00000000">
      <w:pPr>
        <w:pStyle w:val="Heading1"/>
      </w:pPr>
      <w:r>
        <w:t>9. Legal Entity Simplification Logic</w:t>
      </w:r>
    </w:p>
    <w:p w14:paraId="541BC0F5" w14:textId="77777777" w:rsidR="00D81179" w:rsidRDefault="00000000">
      <w:r>
        <w:t>For prototype purposes, the legal entity engine can apply simple rule-based logic. In production, the analysis should be validated by Legal, Tax, Treasury and local compliance teams.</w:t>
      </w:r>
    </w:p>
    <w:tbl>
      <w:tblPr>
        <w:tblStyle w:val="TableGrid"/>
        <w:tblW w:w="0" w:type="auto"/>
        <w:jc w:val="center"/>
        <w:tblBorders>
          <w:top w:val="single" w:sz="6" w:space="0" w:color="BFD7FF"/>
          <w:left w:val="single" w:sz="6" w:space="0" w:color="BFD7FF"/>
          <w:bottom w:val="single" w:sz="6" w:space="0" w:color="BFD7FF"/>
          <w:right w:val="single" w:sz="6" w:space="0" w:color="BFD7FF"/>
          <w:insideH w:val="single" w:sz="6" w:space="0" w:color="BFD7FF"/>
          <w:insideV w:val="single" w:sz="6" w:space="0" w:color="BFD7FF"/>
        </w:tblBorders>
        <w:tblLook w:val="04A0" w:firstRow="1" w:lastRow="0" w:firstColumn="1" w:lastColumn="0" w:noHBand="0" w:noVBand="1"/>
      </w:tblPr>
      <w:tblGrid>
        <w:gridCol w:w="4032"/>
        <w:gridCol w:w="2304"/>
        <w:gridCol w:w="3744"/>
      </w:tblGrid>
      <w:tr w:rsidR="00D81179" w14:paraId="23A2CAF9" w14:textId="77777777">
        <w:trPr>
          <w:jc w:val="center"/>
        </w:trPr>
        <w:tc>
          <w:tcPr>
            <w:tcW w:w="4032" w:type="dxa"/>
            <w:shd w:val="clear" w:color="auto" w:fill="0F62FE"/>
            <w:tcMar>
              <w:top w:w="120" w:type="dxa"/>
              <w:left w:w="100" w:type="dxa"/>
              <w:bottom w:w="120" w:type="dxa"/>
              <w:right w:w="100" w:type="dxa"/>
            </w:tcMar>
            <w:vAlign w:val="center"/>
          </w:tcPr>
          <w:p w14:paraId="47C654F7" w14:textId="77777777" w:rsidR="00D81179" w:rsidRDefault="00000000">
            <w:pPr>
              <w:jc w:val="center"/>
            </w:pPr>
            <w:r>
              <w:rPr>
                <w:b/>
                <w:color w:val="FFFFFF"/>
                <w:sz w:val="17"/>
              </w:rPr>
              <w:t>Condition</w:t>
            </w:r>
          </w:p>
        </w:tc>
        <w:tc>
          <w:tcPr>
            <w:tcW w:w="2304" w:type="dxa"/>
            <w:shd w:val="clear" w:color="auto" w:fill="0F62FE"/>
            <w:tcMar>
              <w:top w:w="120" w:type="dxa"/>
              <w:left w:w="100" w:type="dxa"/>
              <w:bottom w:w="120" w:type="dxa"/>
              <w:right w:w="100" w:type="dxa"/>
            </w:tcMar>
            <w:vAlign w:val="center"/>
          </w:tcPr>
          <w:p w14:paraId="1EB65908" w14:textId="77777777" w:rsidR="00D81179" w:rsidRDefault="00000000">
            <w:pPr>
              <w:jc w:val="center"/>
            </w:pPr>
            <w:r>
              <w:rPr>
                <w:b/>
                <w:color w:val="FFFFFF"/>
                <w:sz w:val="17"/>
              </w:rPr>
              <w:t>Bob Recommendation</w:t>
            </w:r>
          </w:p>
        </w:tc>
        <w:tc>
          <w:tcPr>
            <w:tcW w:w="3744" w:type="dxa"/>
            <w:shd w:val="clear" w:color="auto" w:fill="0F62FE"/>
            <w:tcMar>
              <w:top w:w="120" w:type="dxa"/>
              <w:left w:w="100" w:type="dxa"/>
              <w:bottom w:w="120" w:type="dxa"/>
              <w:right w:w="100" w:type="dxa"/>
            </w:tcMar>
            <w:vAlign w:val="center"/>
          </w:tcPr>
          <w:p w14:paraId="54823E74" w14:textId="77777777" w:rsidR="00D81179" w:rsidRDefault="00000000">
            <w:pPr>
              <w:jc w:val="center"/>
            </w:pPr>
            <w:r>
              <w:rPr>
                <w:b/>
                <w:color w:val="FFFFFF"/>
                <w:sz w:val="17"/>
              </w:rPr>
              <w:t>Rationale</w:t>
            </w:r>
          </w:p>
        </w:tc>
      </w:tr>
      <w:tr w:rsidR="00D81179" w14:paraId="14859DE6" w14:textId="77777777">
        <w:trPr>
          <w:jc w:val="center"/>
        </w:trPr>
        <w:tc>
          <w:tcPr>
            <w:tcW w:w="4032" w:type="dxa"/>
            <w:tcMar>
              <w:top w:w="110" w:type="dxa"/>
              <w:left w:w="100" w:type="dxa"/>
              <w:bottom w:w="110" w:type="dxa"/>
              <w:right w:w="100" w:type="dxa"/>
            </w:tcMar>
            <w:vAlign w:val="center"/>
          </w:tcPr>
          <w:p w14:paraId="37517C56" w14:textId="77777777" w:rsidR="00D81179" w:rsidRDefault="00000000">
            <w:r>
              <w:rPr>
                <w:sz w:val="16"/>
              </w:rPr>
              <w:t>Regulatory or license requirement exists</w:t>
            </w:r>
          </w:p>
        </w:tc>
        <w:tc>
          <w:tcPr>
            <w:tcW w:w="2304" w:type="dxa"/>
            <w:tcMar>
              <w:top w:w="110" w:type="dxa"/>
              <w:left w:w="100" w:type="dxa"/>
              <w:bottom w:w="110" w:type="dxa"/>
              <w:right w:w="100" w:type="dxa"/>
            </w:tcMar>
            <w:vAlign w:val="center"/>
          </w:tcPr>
          <w:p w14:paraId="4C1BCCD4" w14:textId="77777777" w:rsidR="00D81179" w:rsidRDefault="00000000">
            <w:pPr>
              <w:jc w:val="center"/>
            </w:pPr>
            <w:r>
              <w:rPr>
                <w:sz w:val="16"/>
              </w:rPr>
              <w:t>Retain</w:t>
            </w:r>
          </w:p>
        </w:tc>
        <w:tc>
          <w:tcPr>
            <w:tcW w:w="3744" w:type="dxa"/>
            <w:tcMar>
              <w:top w:w="110" w:type="dxa"/>
              <w:left w:w="100" w:type="dxa"/>
              <w:bottom w:w="110" w:type="dxa"/>
              <w:right w:w="100" w:type="dxa"/>
            </w:tcMar>
            <w:vAlign w:val="center"/>
          </w:tcPr>
          <w:p w14:paraId="618DB5D5" w14:textId="77777777" w:rsidR="00D81179" w:rsidRDefault="00000000">
            <w:r>
              <w:rPr>
                <w:sz w:val="16"/>
              </w:rPr>
              <w:t>Entity may be required for local law, employment, customer or industry obligations</w:t>
            </w:r>
          </w:p>
        </w:tc>
      </w:tr>
      <w:tr w:rsidR="00D81179" w14:paraId="6BE14304" w14:textId="77777777">
        <w:trPr>
          <w:jc w:val="center"/>
        </w:trPr>
        <w:tc>
          <w:tcPr>
            <w:tcW w:w="4032" w:type="dxa"/>
            <w:tcMar>
              <w:top w:w="110" w:type="dxa"/>
              <w:left w:w="100" w:type="dxa"/>
              <w:bottom w:w="110" w:type="dxa"/>
              <w:right w:w="100" w:type="dxa"/>
            </w:tcMar>
            <w:vAlign w:val="center"/>
          </w:tcPr>
          <w:p w14:paraId="65073B26" w14:textId="77777777" w:rsidR="00D81179" w:rsidRDefault="00000000">
            <w:r>
              <w:rPr>
                <w:sz w:val="16"/>
              </w:rPr>
              <w:lastRenderedPageBreak/>
              <w:t>No employees, no revenue, no active contracts and no regulatory requirement</w:t>
            </w:r>
          </w:p>
        </w:tc>
        <w:tc>
          <w:tcPr>
            <w:tcW w:w="2304" w:type="dxa"/>
            <w:tcMar>
              <w:top w:w="110" w:type="dxa"/>
              <w:left w:w="100" w:type="dxa"/>
              <w:bottom w:w="110" w:type="dxa"/>
              <w:right w:w="100" w:type="dxa"/>
            </w:tcMar>
            <w:vAlign w:val="center"/>
          </w:tcPr>
          <w:p w14:paraId="6174FC4A" w14:textId="77777777" w:rsidR="00D81179" w:rsidRDefault="00000000">
            <w:pPr>
              <w:jc w:val="center"/>
            </w:pPr>
            <w:r>
              <w:rPr>
                <w:sz w:val="16"/>
              </w:rPr>
              <w:t>Dissolve</w:t>
            </w:r>
          </w:p>
        </w:tc>
        <w:tc>
          <w:tcPr>
            <w:tcW w:w="3744" w:type="dxa"/>
            <w:tcMar>
              <w:top w:w="110" w:type="dxa"/>
              <w:left w:w="100" w:type="dxa"/>
              <w:bottom w:w="110" w:type="dxa"/>
              <w:right w:w="100" w:type="dxa"/>
            </w:tcMar>
            <w:vAlign w:val="center"/>
          </w:tcPr>
          <w:p w14:paraId="5FFF9AC4" w14:textId="77777777" w:rsidR="00D81179" w:rsidRDefault="00000000">
            <w:r>
              <w:rPr>
                <w:sz w:val="16"/>
              </w:rPr>
              <w:t>Potential to remove recurring audit, tax, governance and administration cost</w:t>
            </w:r>
          </w:p>
        </w:tc>
      </w:tr>
      <w:tr w:rsidR="00D81179" w14:paraId="5FF3E9B0" w14:textId="77777777">
        <w:trPr>
          <w:jc w:val="center"/>
        </w:trPr>
        <w:tc>
          <w:tcPr>
            <w:tcW w:w="4032" w:type="dxa"/>
            <w:tcMar>
              <w:top w:w="110" w:type="dxa"/>
              <w:left w:w="100" w:type="dxa"/>
              <w:bottom w:w="110" w:type="dxa"/>
              <w:right w:w="100" w:type="dxa"/>
            </w:tcMar>
            <w:vAlign w:val="center"/>
          </w:tcPr>
          <w:p w14:paraId="3BD4ED49" w14:textId="77777777" w:rsidR="00D81179" w:rsidRDefault="00000000">
            <w:r>
              <w:rPr>
                <w:sz w:val="16"/>
              </w:rPr>
              <w:t>Duplicate IBM entity exists in same jurisdiction and no blocking requirement</w:t>
            </w:r>
          </w:p>
        </w:tc>
        <w:tc>
          <w:tcPr>
            <w:tcW w:w="2304" w:type="dxa"/>
            <w:tcMar>
              <w:top w:w="110" w:type="dxa"/>
              <w:left w:w="100" w:type="dxa"/>
              <w:bottom w:w="110" w:type="dxa"/>
              <w:right w:w="100" w:type="dxa"/>
            </w:tcMar>
            <w:vAlign w:val="center"/>
          </w:tcPr>
          <w:p w14:paraId="729FD4AB" w14:textId="77777777" w:rsidR="00D81179" w:rsidRDefault="00000000">
            <w:pPr>
              <w:jc w:val="center"/>
            </w:pPr>
            <w:r>
              <w:rPr>
                <w:sz w:val="16"/>
              </w:rPr>
              <w:t>Merge</w:t>
            </w:r>
          </w:p>
        </w:tc>
        <w:tc>
          <w:tcPr>
            <w:tcW w:w="3744" w:type="dxa"/>
            <w:tcMar>
              <w:top w:w="110" w:type="dxa"/>
              <w:left w:w="100" w:type="dxa"/>
              <w:bottom w:w="110" w:type="dxa"/>
              <w:right w:w="100" w:type="dxa"/>
            </w:tcMar>
            <w:vAlign w:val="center"/>
          </w:tcPr>
          <w:p w14:paraId="78AEAB70" w14:textId="77777777" w:rsidR="00D81179" w:rsidRDefault="00000000">
            <w:r>
              <w:rPr>
                <w:sz w:val="16"/>
              </w:rPr>
              <w:t>Potential to consolidate operations into existing IBM structure</w:t>
            </w:r>
          </w:p>
        </w:tc>
      </w:tr>
      <w:tr w:rsidR="00D81179" w14:paraId="09A1DCE7" w14:textId="77777777">
        <w:trPr>
          <w:jc w:val="center"/>
        </w:trPr>
        <w:tc>
          <w:tcPr>
            <w:tcW w:w="4032" w:type="dxa"/>
            <w:tcMar>
              <w:top w:w="110" w:type="dxa"/>
              <w:left w:w="100" w:type="dxa"/>
              <w:bottom w:w="110" w:type="dxa"/>
              <w:right w:w="100" w:type="dxa"/>
            </w:tcMar>
            <w:vAlign w:val="center"/>
          </w:tcPr>
          <w:p w14:paraId="2B58E479" w14:textId="77777777" w:rsidR="00D81179" w:rsidRDefault="00000000">
            <w:r>
              <w:rPr>
                <w:sz w:val="16"/>
              </w:rPr>
              <w:t>Active contracts, tax issues or incomplete information exist</w:t>
            </w:r>
          </w:p>
        </w:tc>
        <w:tc>
          <w:tcPr>
            <w:tcW w:w="2304" w:type="dxa"/>
            <w:tcMar>
              <w:top w:w="110" w:type="dxa"/>
              <w:left w:w="100" w:type="dxa"/>
              <w:bottom w:w="110" w:type="dxa"/>
              <w:right w:w="100" w:type="dxa"/>
            </w:tcMar>
            <w:vAlign w:val="center"/>
          </w:tcPr>
          <w:p w14:paraId="0C41C024" w14:textId="77777777" w:rsidR="00D81179" w:rsidRDefault="00000000">
            <w:pPr>
              <w:jc w:val="center"/>
            </w:pPr>
            <w:r>
              <w:rPr>
                <w:sz w:val="16"/>
              </w:rPr>
              <w:t>Further Assessment</w:t>
            </w:r>
          </w:p>
        </w:tc>
        <w:tc>
          <w:tcPr>
            <w:tcW w:w="3744" w:type="dxa"/>
            <w:tcMar>
              <w:top w:w="110" w:type="dxa"/>
              <w:left w:w="100" w:type="dxa"/>
              <w:bottom w:w="110" w:type="dxa"/>
              <w:right w:w="100" w:type="dxa"/>
            </w:tcMar>
            <w:vAlign w:val="center"/>
          </w:tcPr>
          <w:p w14:paraId="5174D1CF" w14:textId="77777777" w:rsidR="00D81179" w:rsidRDefault="00000000">
            <w:r>
              <w:rPr>
                <w:sz w:val="16"/>
              </w:rPr>
              <w:t>Requires Legal, Tax, Treasury and business review before action</w:t>
            </w:r>
          </w:p>
        </w:tc>
      </w:tr>
    </w:tbl>
    <w:p w14:paraId="21A43035" w14:textId="77777777" w:rsidR="00D81179" w:rsidRDefault="00D81179"/>
    <w:p w14:paraId="32DA3420" w14:textId="77777777" w:rsidR="00D81179" w:rsidRDefault="00000000">
      <w:pPr>
        <w:pStyle w:val="Heading1"/>
      </w:pPr>
      <w:r>
        <w:t>10. Implementation Plan</w:t>
      </w:r>
    </w:p>
    <w:tbl>
      <w:tblPr>
        <w:tblStyle w:val="TableGrid"/>
        <w:tblW w:w="0" w:type="auto"/>
        <w:jc w:val="center"/>
        <w:tblBorders>
          <w:top w:val="single" w:sz="6" w:space="0" w:color="BFD7FF"/>
          <w:left w:val="single" w:sz="6" w:space="0" w:color="BFD7FF"/>
          <w:bottom w:val="single" w:sz="6" w:space="0" w:color="BFD7FF"/>
          <w:right w:val="single" w:sz="6" w:space="0" w:color="BFD7FF"/>
          <w:insideH w:val="single" w:sz="6" w:space="0" w:color="BFD7FF"/>
          <w:insideV w:val="single" w:sz="6" w:space="0" w:color="BFD7FF"/>
        </w:tblBorders>
        <w:tblLook w:val="04A0" w:firstRow="1" w:lastRow="0" w:firstColumn="1" w:lastColumn="0" w:noHBand="0" w:noVBand="1"/>
      </w:tblPr>
      <w:tblGrid>
        <w:gridCol w:w="2304"/>
        <w:gridCol w:w="4824"/>
        <w:gridCol w:w="2952"/>
      </w:tblGrid>
      <w:tr w:rsidR="00D81179" w14:paraId="38D6F7FA" w14:textId="77777777">
        <w:trPr>
          <w:jc w:val="center"/>
        </w:trPr>
        <w:tc>
          <w:tcPr>
            <w:tcW w:w="2304" w:type="dxa"/>
            <w:shd w:val="clear" w:color="auto" w:fill="0F62FE"/>
            <w:tcMar>
              <w:top w:w="120" w:type="dxa"/>
              <w:left w:w="100" w:type="dxa"/>
              <w:bottom w:w="120" w:type="dxa"/>
              <w:right w:w="100" w:type="dxa"/>
            </w:tcMar>
            <w:vAlign w:val="center"/>
          </w:tcPr>
          <w:p w14:paraId="780E856A" w14:textId="77777777" w:rsidR="00D81179" w:rsidRDefault="00000000">
            <w:pPr>
              <w:jc w:val="center"/>
            </w:pPr>
            <w:r>
              <w:rPr>
                <w:b/>
                <w:color w:val="FFFFFF"/>
                <w:sz w:val="17"/>
              </w:rPr>
              <w:t>Phase</w:t>
            </w:r>
          </w:p>
        </w:tc>
        <w:tc>
          <w:tcPr>
            <w:tcW w:w="4824" w:type="dxa"/>
            <w:shd w:val="clear" w:color="auto" w:fill="0F62FE"/>
            <w:tcMar>
              <w:top w:w="120" w:type="dxa"/>
              <w:left w:w="100" w:type="dxa"/>
              <w:bottom w:w="120" w:type="dxa"/>
              <w:right w:w="100" w:type="dxa"/>
            </w:tcMar>
            <w:vAlign w:val="center"/>
          </w:tcPr>
          <w:p w14:paraId="602132E2" w14:textId="77777777" w:rsidR="00D81179" w:rsidRDefault="00000000">
            <w:pPr>
              <w:jc w:val="center"/>
            </w:pPr>
            <w:r>
              <w:rPr>
                <w:b/>
                <w:color w:val="FFFFFF"/>
                <w:sz w:val="17"/>
              </w:rPr>
              <w:t>Scope</w:t>
            </w:r>
          </w:p>
        </w:tc>
        <w:tc>
          <w:tcPr>
            <w:tcW w:w="2952" w:type="dxa"/>
            <w:shd w:val="clear" w:color="auto" w:fill="0F62FE"/>
            <w:tcMar>
              <w:top w:w="120" w:type="dxa"/>
              <w:left w:w="100" w:type="dxa"/>
              <w:bottom w:w="120" w:type="dxa"/>
              <w:right w:w="100" w:type="dxa"/>
            </w:tcMar>
            <w:vAlign w:val="center"/>
          </w:tcPr>
          <w:p w14:paraId="74AA0035" w14:textId="77777777" w:rsidR="00D81179" w:rsidRDefault="00000000">
            <w:pPr>
              <w:jc w:val="center"/>
            </w:pPr>
            <w:r>
              <w:rPr>
                <w:b/>
                <w:color w:val="FFFFFF"/>
                <w:sz w:val="17"/>
              </w:rPr>
              <w:t>Outcome</w:t>
            </w:r>
          </w:p>
        </w:tc>
      </w:tr>
      <w:tr w:rsidR="00D81179" w14:paraId="2B5753BA" w14:textId="77777777">
        <w:trPr>
          <w:jc w:val="center"/>
        </w:trPr>
        <w:tc>
          <w:tcPr>
            <w:tcW w:w="2304" w:type="dxa"/>
            <w:tcMar>
              <w:top w:w="110" w:type="dxa"/>
              <w:left w:w="100" w:type="dxa"/>
              <w:bottom w:w="110" w:type="dxa"/>
              <w:right w:w="100" w:type="dxa"/>
            </w:tcMar>
            <w:vAlign w:val="center"/>
          </w:tcPr>
          <w:p w14:paraId="29F3FC13" w14:textId="77777777" w:rsidR="00D81179" w:rsidRDefault="00000000">
            <w:r>
              <w:rPr>
                <w:sz w:val="16"/>
              </w:rPr>
              <w:t>Phase 1: MVP Prototype</w:t>
            </w:r>
          </w:p>
        </w:tc>
        <w:tc>
          <w:tcPr>
            <w:tcW w:w="4824" w:type="dxa"/>
            <w:tcMar>
              <w:top w:w="110" w:type="dxa"/>
              <w:left w:w="100" w:type="dxa"/>
              <w:bottom w:w="110" w:type="dxa"/>
              <w:right w:w="100" w:type="dxa"/>
            </w:tcMar>
            <w:vAlign w:val="center"/>
          </w:tcPr>
          <w:p w14:paraId="101A3EF8" w14:textId="77777777" w:rsidR="00D81179" w:rsidRDefault="00000000">
            <w:r>
              <w:rPr>
                <w:sz w:val="16"/>
              </w:rPr>
              <w:t>Build Streamlit-style Command Center with workspace, uploads, chat, metrics, legal entity view and knowledge library</w:t>
            </w:r>
          </w:p>
        </w:tc>
        <w:tc>
          <w:tcPr>
            <w:tcW w:w="2952" w:type="dxa"/>
            <w:tcMar>
              <w:top w:w="110" w:type="dxa"/>
              <w:left w:w="100" w:type="dxa"/>
              <w:bottom w:w="110" w:type="dxa"/>
              <w:right w:w="100" w:type="dxa"/>
            </w:tcMar>
            <w:vAlign w:val="center"/>
          </w:tcPr>
          <w:p w14:paraId="59EE704E" w14:textId="77777777" w:rsidR="00D81179" w:rsidRDefault="00000000">
            <w:r>
              <w:rPr>
                <w:sz w:val="16"/>
              </w:rPr>
              <w:t>Demo-ready prototype for challenge</w:t>
            </w:r>
          </w:p>
        </w:tc>
      </w:tr>
      <w:tr w:rsidR="00D81179" w14:paraId="0351C958" w14:textId="77777777">
        <w:trPr>
          <w:jc w:val="center"/>
        </w:trPr>
        <w:tc>
          <w:tcPr>
            <w:tcW w:w="2304" w:type="dxa"/>
            <w:tcMar>
              <w:top w:w="110" w:type="dxa"/>
              <w:left w:w="100" w:type="dxa"/>
              <w:bottom w:w="110" w:type="dxa"/>
              <w:right w:w="100" w:type="dxa"/>
            </w:tcMar>
            <w:vAlign w:val="center"/>
          </w:tcPr>
          <w:p w14:paraId="5033D5EB" w14:textId="77777777" w:rsidR="00D81179" w:rsidRDefault="00000000">
            <w:r>
              <w:rPr>
                <w:sz w:val="16"/>
              </w:rPr>
              <w:t>Phase 2: Bob Integration</w:t>
            </w:r>
          </w:p>
        </w:tc>
        <w:tc>
          <w:tcPr>
            <w:tcW w:w="4824" w:type="dxa"/>
            <w:tcMar>
              <w:top w:w="110" w:type="dxa"/>
              <w:left w:w="100" w:type="dxa"/>
              <w:bottom w:w="110" w:type="dxa"/>
              <w:right w:w="100" w:type="dxa"/>
            </w:tcMar>
            <w:vAlign w:val="center"/>
          </w:tcPr>
          <w:p w14:paraId="6FA27FEB" w14:textId="77777777" w:rsidR="00D81179" w:rsidRDefault="00000000">
            <w:r>
              <w:rPr>
                <w:sz w:val="16"/>
              </w:rPr>
              <w:t>Move master prompt and 8-agent routing into IBM Bob; connect to approved data or simulated APIs</w:t>
            </w:r>
          </w:p>
        </w:tc>
        <w:tc>
          <w:tcPr>
            <w:tcW w:w="2952" w:type="dxa"/>
            <w:tcMar>
              <w:top w:w="110" w:type="dxa"/>
              <w:left w:w="100" w:type="dxa"/>
              <w:bottom w:w="110" w:type="dxa"/>
              <w:right w:w="100" w:type="dxa"/>
            </w:tcMar>
            <w:vAlign w:val="center"/>
          </w:tcPr>
          <w:p w14:paraId="48125B9F" w14:textId="77777777" w:rsidR="00D81179" w:rsidRDefault="00000000">
            <w:r>
              <w:rPr>
                <w:sz w:val="16"/>
              </w:rPr>
              <w:t>User-facing Bob experience aligned to enterprise tools</w:t>
            </w:r>
          </w:p>
        </w:tc>
      </w:tr>
      <w:tr w:rsidR="00D81179" w14:paraId="7372BB73" w14:textId="77777777">
        <w:trPr>
          <w:jc w:val="center"/>
        </w:trPr>
        <w:tc>
          <w:tcPr>
            <w:tcW w:w="2304" w:type="dxa"/>
            <w:tcMar>
              <w:top w:w="110" w:type="dxa"/>
              <w:left w:w="100" w:type="dxa"/>
              <w:bottom w:w="110" w:type="dxa"/>
              <w:right w:w="100" w:type="dxa"/>
            </w:tcMar>
            <w:vAlign w:val="center"/>
          </w:tcPr>
          <w:p w14:paraId="73A5DBA1" w14:textId="77777777" w:rsidR="00D81179" w:rsidRDefault="00000000">
            <w:r>
              <w:rPr>
                <w:sz w:val="16"/>
              </w:rPr>
              <w:t>Phase 3: Knowledge Grounding</w:t>
            </w:r>
          </w:p>
        </w:tc>
        <w:tc>
          <w:tcPr>
            <w:tcW w:w="4824" w:type="dxa"/>
            <w:tcMar>
              <w:top w:w="110" w:type="dxa"/>
              <w:left w:w="100" w:type="dxa"/>
              <w:bottom w:w="110" w:type="dxa"/>
              <w:right w:w="100" w:type="dxa"/>
            </w:tcMar>
            <w:vAlign w:val="center"/>
          </w:tcPr>
          <w:p w14:paraId="3CE7A534" w14:textId="77777777" w:rsidR="00D81179" w:rsidRDefault="00000000">
            <w:r>
              <w:rPr>
                <w:sz w:val="16"/>
              </w:rPr>
              <w:t>Add document ingestion, searchable library and approved playbooks</w:t>
            </w:r>
          </w:p>
        </w:tc>
        <w:tc>
          <w:tcPr>
            <w:tcW w:w="2952" w:type="dxa"/>
            <w:tcMar>
              <w:top w:w="110" w:type="dxa"/>
              <w:left w:w="100" w:type="dxa"/>
              <w:bottom w:w="110" w:type="dxa"/>
              <w:right w:w="100" w:type="dxa"/>
            </w:tcMar>
            <w:vAlign w:val="center"/>
          </w:tcPr>
          <w:p w14:paraId="1DB99415" w14:textId="77777777" w:rsidR="00D81179" w:rsidRDefault="00000000">
            <w:r>
              <w:rPr>
                <w:sz w:val="16"/>
              </w:rPr>
              <w:t>More accurate, reusable and governed responses</w:t>
            </w:r>
          </w:p>
        </w:tc>
      </w:tr>
      <w:tr w:rsidR="00D81179" w14:paraId="21B79114" w14:textId="77777777">
        <w:trPr>
          <w:jc w:val="center"/>
        </w:trPr>
        <w:tc>
          <w:tcPr>
            <w:tcW w:w="2304" w:type="dxa"/>
            <w:tcMar>
              <w:top w:w="110" w:type="dxa"/>
              <w:left w:w="100" w:type="dxa"/>
              <w:bottom w:w="110" w:type="dxa"/>
              <w:right w:w="100" w:type="dxa"/>
            </w:tcMar>
            <w:vAlign w:val="center"/>
          </w:tcPr>
          <w:p w14:paraId="138E121B" w14:textId="77777777" w:rsidR="00D81179" w:rsidRDefault="00000000">
            <w:r>
              <w:rPr>
                <w:sz w:val="16"/>
              </w:rPr>
              <w:t>Phase 4: Enterprise Scale</w:t>
            </w:r>
          </w:p>
        </w:tc>
        <w:tc>
          <w:tcPr>
            <w:tcW w:w="4824" w:type="dxa"/>
            <w:tcMar>
              <w:top w:w="110" w:type="dxa"/>
              <w:left w:w="100" w:type="dxa"/>
              <w:bottom w:w="110" w:type="dxa"/>
              <w:right w:w="100" w:type="dxa"/>
            </w:tcMar>
            <w:vAlign w:val="center"/>
          </w:tcPr>
          <w:p w14:paraId="4C595BDE" w14:textId="77777777" w:rsidR="00D81179" w:rsidRDefault="00000000">
            <w:r>
              <w:rPr>
                <w:sz w:val="16"/>
              </w:rPr>
              <w:t>Integrate with watsonx Orchestrate, IBM data sources, authentication, audit logs and dashboards</w:t>
            </w:r>
          </w:p>
        </w:tc>
        <w:tc>
          <w:tcPr>
            <w:tcW w:w="2952" w:type="dxa"/>
            <w:tcMar>
              <w:top w:w="110" w:type="dxa"/>
              <w:left w:w="100" w:type="dxa"/>
              <w:bottom w:w="110" w:type="dxa"/>
              <w:right w:w="100" w:type="dxa"/>
            </w:tcMar>
            <w:vAlign w:val="center"/>
          </w:tcPr>
          <w:p w14:paraId="1B26271F" w14:textId="77777777" w:rsidR="00D81179" w:rsidRDefault="00000000">
            <w:r>
              <w:rPr>
                <w:sz w:val="16"/>
              </w:rPr>
              <w:t>Production-ready integration operating model</w:t>
            </w:r>
          </w:p>
        </w:tc>
      </w:tr>
    </w:tbl>
    <w:p w14:paraId="1A456451" w14:textId="77777777" w:rsidR="00D81179" w:rsidRDefault="00D81179"/>
    <w:p w14:paraId="732625CE" w14:textId="77777777" w:rsidR="00D81179" w:rsidRDefault="00000000">
      <w:pPr>
        <w:pStyle w:val="Heading1"/>
      </w:pPr>
      <w:r>
        <w:t>11. Suggested Prototype and Future Tech Stack</w:t>
      </w:r>
    </w:p>
    <w:tbl>
      <w:tblPr>
        <w:tblStyle w:val="TableGrid"/>
        <w:tblW w:w="0" w:type="auto"/>
        <w:jc w:val="center"/>
        <w:tblBorders>
          <w:top w:val="single" w:sz="6" w:space="0" w:color="BFD7FF"/>
          <w:left w:val="single" w:sz="6" w:space="0" w:color="BFD7FF"/>
          <w:bottom w:val="single" w:sz="6" w:space="0" w:color="BFD7FF"/>
          <w:right w:val="single" w:sz="6" w:space="0" w:color="BFD7FF"/>
          <w:insideH w:val="single" w:sz="6" w:space="0" w:color="BFD7FF"/>
          <w:insideV w:val="single" w:sz="6" w:space="0" w:color="BFD7FF"/>
        </w:tblBorders>
        <w:tblLook w:val="04A0" w:firstRow="1" w:lastRow="0" w:firstColumn="1" w:lastColumn="0" w:noHBand="0" w:noVBand="1"/>
      </w:tblPr>
      <w:tblGrid>
        <w:gridCol w:w="2160"/>
        <w:gridCol w:w="3960"/>
        <w:gridCol w:w="3960"/>
      </w:tblGrid>
      <w:tr w:rsidR="00D81179" w14:paraId="0FF3E4FB" w14:textId="77777777">
        <w:trPr>
          <w:jc w:val="center"/>
        </w:trPr>
        <w:tc>
          <w:tcPr>
            <w:tcW w:w="2160" w:type="dxa"/>
            <w:shd w:val="clear" w:color="auto" w:fill="0F62FE"/>
            <w:tcMar>
              <w:top w:w="120" w:type="dxa"/>
              <w:left w:w="100" w:type="dxa"/>
              <w:bottom w:w="120" w:type="dxa"/>
              <w:right w:w="100" w:type="dxa"/>
            </w:tcMar>
            <w:vAlign w:val="center"/>
          </w:tcPr>
          <w:p w14:paraId="19853A63" w14:textId="77777777" w:rsidR="00D81179" w:rsidRDefault="00000000">
            <w:pPr>
              <w:jc w:val="center"/>
            </w:pPr>
            <w:r>
              <w:rPr>
                <w:b/>
                <w:color w:val="FFFFFF"/>
                <w:sz w:val="17"/>
              </w:rPr>
              <w:t>Layer</w:t>
            </w:r>
          </w:p>
        </w:tc>
        <w:tc>
          <w:tcPr>
            <w:tcW w:w="3960" w:type="dxa"/>
            <w:shd w:val="clear" w:color="auto" w:fill="0F62FE"/>
            <w:tcMar>
              <w:top w:w="120" w:type="dxa"/>
              <w:left w:w="100" w:type="dxa"/>
              <w:bottom w:w="120" w:type="dxa"/>
              <w:right w:w="100" w:type="dxa"/>
            </w:tcMar>
            <w:vAlign w:val="center"/>
          </w:tcPr>
          <w:p w14:paraId="271DA6D5" w14:textId="77777777" w:rsidR="00D81179" w:rsidRDefault="00000000">
            <w:pPr>
              <w:jc w:val="center"/>
            </w:pPr>
            <w:r>
              <w:rPr>
                <w:b/>
                <w:color w:val="FFFFFF"/>
                <w:sz w:val="17"/>
              </w:rPr>
              <w:t>Prototype Option</w:t>
            </w:r>
          </w:p>
        </w:tc>
        <w:tc>
          <w:tcPr>
            <w:tcW w:w="3960" w:type="dxa"/>
            <w:shd w:val="clear" w:color="auto" w:fill="0F62FE"/>
            <w:tcMar>
              <w:top w:w="120" w:type="dxa"/>
              <w:left w:w="100" w:type="dxa"/>
              <w:bottom w:w="120" w:type="dxa"/>
              <w:right w:w="100" w:type="dxa"/>
            </w:tcMar>
            <w:vAlign w:val="center"/>
          </w:tcPr>
          <w:p w14:paraId="3795FC11" w14:textId="77777777" w:rsidR="00D81179" w:rsidRDefault="00000000">
            <w:pPr>
              <w:jc w:val="center"/>
            </w:pPr>
            <w:r>
              <w:rPr>
                <w:b/>
                <w:color w:val="FFFFFF"/>
                <w:sz w:val="17"/>
              </w:rPr>
              <w:t>Future Enterprise Option</w:t>
            </w:r>
          </w:p>
        </w:tc>
      </w:tr>
      <w:tr w:rsidR="00D81179" w14:paraId="6E0A1DC1" w14:textId="77777777">
        <w:trPr>
          <w:jc w:val="center"/>
        </w:trPr>
        <w:tc>
          <w:tcPr>
            <w:tcW w:w="2160" w:type="dxa"/>
            <w:tcMar>
              <w:top w:w="110" w:type="dxa"/>
              <w:left w:w="100" w:type="dxa"/>
              <w:bottom w:w="110" w:type="dxa"/>
              <w:right w:w="100" w:type="dxa"/>
            </w:tcMar>
            <w:vAlign w:val="center"/>
          </w:tcPr>
          <w:p w14:paraId="1AA42BA1" w14:textId="77777777" w:rsidR="00D81179" w:rsidRDefault="00000000">
            <w:pPr>
              <w:jc w:val="center"/>
            </w:pPr>
            <w:r>
              <w:rPr>
                <w:sz w:val="16"/>
              </w:rPr>
              <w:t>User Interface</w:t>
            </w:r>
          </w:p>
        </w:tc>
        <w:tc>
          <w:tcPr>
            <w:tcW w:w="3960" w:type="dxa"/>
            <w:tcMar>
              <w:top w:w="110" w:type="dxa"/>
              <w:left w:w="100" w:type="dxa"/>
              <w:bottom w:w="110" w:type="dxa"/>
              <w:right w:w="100" w:type="dxa"/>
            </w:tcMar>
            <w:vAlign w:val="center"/>
          </w:tcPr>
          <w:p w14:paraId="272A8D0A" w14:textId="77777777" w:rsidR="00D81179" w:rsidRDefault="00000000">
            <w:r>
              <w:rPr>
                <w:sz w:val="16"/>
              </w:rPr>
              <w:t>Streamlit web app for fast dashboard and file upload demo</w:t>
            </w:r>
          </w:p>
        </w:tc>
        <w:tc>
          <w:tcPr>
            <w:tcW w:w="3960" w:type="dxa"/>
            <w:tcMar>
              <w:top w:w="110" w:type="dxa"/>
              <w:left w:w="100" w:type="dxa"/>
              <w:bottom w:w="110" w:type="dxa"/>
              <w:right w:w="100" w:type="dxa"/>
            </w:tcMar>
            <w:vAlign w:val="center"/>
          </w:tcPr>
          <w:p w14:paraId="26719266" w14:textId="77777777" w:rsidR="00D81179" w:rsidRDefault="00000000">
            <w:r>
              <w:rPr>
                <w:sz w:val="16"/>
              </w:rPr>
              <w:t>IBM Bob embedded experience / enterprise web portal</w:t>
            </w:r>
          </w:p>
        </w:tc>
      </w:tr>
      <w:tr w:rsidR="00D81179" w14:paraId="5AE9281E" w14:textId="77777777">
        <w:trPr>
          <w:jc w:val="center"/>
        </w:trPr>
        <w:tc>
          <w:tcPr>
            <w:tcW w:w="2160" w:type="dxa"/>
            <w:tcMar>
              <w:top w:w="110" w:type="dxa"/>
              <w:left w:w="100" w:type="dxa"/>
              <w:bottom w:w="110" w:type="dxa"/>
              <w:right w:w="100" w:type="dxa"/>
            </w:tcMar>
            <w:vAlign w:val="center"/>
          </w:tcPr>
          <w:p w14:paraId="152478FD" w14:textId="77777777" w:rsidR="00D81179" w:rsidRDefault="00000000">
            <w:pPr>
              <w:jc w:val="center"/>
            </w:pPr>
            <w:r>
              <w:rPr>
                <w:sz w:val="16"/>
              </w:rPr>
              <w:t>AI Assistant</w:t>
            </w:r>
          </w:p>
        </w:tc>
        <w:tc>
          <w:tcPr>
            <w:tcW w:w="3960" w:type="dxa"/>
            <w:tcMar>
              <w:top w:w="110" w:type="dxa"/>
              <w:left w:w="100" w:type="dxa"/>
              <w:bottom w:w="110" w:type="dxa"/>
              <w:right w:w="100" w:type="dxa"/>
            </w:tcMar>
            <w:vAlign w:val="center"/>
          </w:tcPr>
          <w:p w14:paraId="33424FC3" w14:textId="77777777" w:rsidR="00D81179" w:rsidRDefault="00000000">
            <w:r>
              <w:rPr>
                <w:sz w:val="16"/>
              </w:rPr>
              <w:t>IBM Bob-style master prompt and simulated routing</w:t>
            </w:r>
          </w:p>
        </w:tc>
        <w:tc>
          <w:tcPr>
            <w:tcW w:w="3960" w:type="dxa"/>
            <w:tcMar>
              <w:top w:w="110" w:type="dxa"/>
              <w:left w:w="100" w:type="dxa"/>
              <w:bottom w:w="110" w:type="dxa"/>
              <w:right w:w="100" w:type="dxa"/>
            </w:tcMar>
            <w:vAlign w:val="center"/>
          </w:tcPr>
          <w:p w14:paraId="11FABB1E" w14:textId="77777777" w:rsidR="00D81179" w:rsidRDefault="00000000">
            <w:r>
              <w:rPr>
                <w:sz w:val="16"/>
              </w:rPr>
              <w:t>IBM Bob + watsonx Orchestrate skills and governed workflows</w:t>
            </w:r>
          </w:p>
        </w:tc>
      </w:tr>
      <w:tr w:rsidR="00D81179" w14:paraId="55A1E548" w14:textId="77777777">
        <w:trPr>
          <w:jc w:val="center"/>
        </w:trPr>
        <w:tc>
          <w:tcPr>
            <w:tcW w:w="2160" w:type="dxa"/>
            <w:tcMar>
              <w:top w:w="110" w:type="dxa"/>
              <w:left w:w="100" w:type="dxa"/>
              <w:bottom w:w="110" w:type="dxa"/>
              <w:right w:w="100" w:type="dxa"/>
            </w:tcMar>
            <w:vAlign w:val="center"/>
          </w:tcPr>
          <w:p w14:paraId="3DB4E5E8" w14:textId="77777777" w:rsidR="00D81179" w:rsidRDefault="00000000">
            <w:pPr>
              <w:jc w:val="center"/>
            </w:pPr>
            <w:r>
              <w:rPr>
                <w:sz w:val="16"/>
              </w:rPr>
              <w:t>Data Processing</w:t>
            </w:r>
          </w:p>
        </w:tc>
        <w:tc>
          <w:tcPr>
            <w:tcW w:w="3960" w:type="dxa"/>
            <w:tcMar>
              <w:top w:w="110" w:type="dxa"/>
              <w:left w:w="100" w:type="dxa"/>
              <w:bottom w:w="110" w:type="dxa"/>
              <w:right w:w="100" w:type="dxa"/>
            </w:tcMar>
            <w:vAlign w:val="center"/>
          </w:tcPr>
          <w:p w14:paraId="5FE4DB68" w14:textId="77777777" w:rsidR="00D81179" w:rsidRDefault="00000000">
            <w:r>
              <w:rPr>
                <w:sz w:val="16"/>
              </w:rPr>
              <w:t>Python, Pandas and DuckDB for 110,000+ rows</w:t>
            </w:r>
          </w:p>
        </w:tc>
        <w:tc>
          <w:tcPr>
            <w:tcW w:w="3960" w:type="dxa"/>
            <w:tcMar>
              <w:top w:w="110" w:type="dxa"/>
              <w:left w:w="100" w:type="dxa"/>
              <w:bottom w:w="110" w:type="dxa"/>
              <w:right w:w="100" w:type="dxa"/>
            </w:tcMar>
            <w:vAlign w:val="center"/>
          </w:tcPr>
          <w:p w14:paraId="69C214B9" w14:textId="77777777" w:rsidR="00D81179" w:rsidRDefault="00000000">
            <w:r>
              <w:rPr>
                <w:sz w:val="16"/>
              </w:rPr>
              <w:t>Db2 / PostgreSQL / enterprise data platform</w:t>
            </w:r>
          </w:p>
        </w:tc>
      </w:tr>
      <w:tr w:rsidR="00D81179" w14:paraId="19DA8B9B" w14:textId="77777777">
        <w:trPr>
          <w:jc w:val="center"/>
        </w:trPr>
        <w:tc>
          <w:tcPr>
            <w:tcW w:w="2160" w:type="dxa"/>
            <w:tcMar>
              <w:top w:w="110" w:type="dxa"/>
              <w:left w:w="100" w:type="dxa"/>
              <w:bottom w:w="110" w:type="dxa"/>
              <w:right w:w="100" w:type="dxa"/>
            </w:tcMar>
            <w:vAlign w:val="center"/>
          </w:tcPr>
          <w:p w14:paraId="3EE5E076" w14:textId="77777777" w:rsidR="00D81179" w:rsidRDefault="00000000">
            <w:pPr>
              <w:jc w:val="center"/>
            </w:pPr>
            <w:r>
              <w:rPr>
                <w:sz w:val="16"/>
              </w:rPr>
              <w:t>Visual Analytics</w:t>
            </w:r>
          </w:p>
        </w:tc>
        <w:tc>
          <w:tcPr>
            <w:tcW w:w="3960" w:type="dxa"/>
            <w:tcMar>
              <w:top w:w="110" w:type="dxa"/>
              <w:left w:w="100" w:type="dxa"/>
              <w:bottom w:w="110" w:type="dxa"/>
              <w:right w:w="100" w:type="dxa"/>
            </w:tcMar>
            <w:vAlign w:val="center"/>
          </w:tcPr>
          <w:p w14:paraId="13E0D886" w14:textId="77777777" w:rsidR="00D81179" w:rsidRDefault="00000000">
            <w:r>
              <w:rPr>
                <w:sz w:val="16"/>
              </w:rPr>
              <w:t>Streamlit metrics and Plotly charts</w:t>
            </w:r>
          </w:p>
        </w:tc>
        <w:tc>
          <w:tcPr>
            <w:tcW w:w="3960" w:type="dxa"/>
            <w:tcMar>
              <w:top w:w="110" w:type="dxa"/>
              <w:left w:w="100" w:type="dxa"/>
              <w:bottom w:w="110" w:type="dxa"/>
              <w:right w:w="100" w:type="dxa"/>
            </w:tcMar>
            <w:vAlign w:val="center"/>
          </w:tcPr>
          <w:p w14:paraId="33DF555C" w14:textId="77777777" w:rsidR="00D81179" w:rsidRDefault="00000000">
            <w:r>
              <w:rPr>
                <w:sz w:val="16"/>
              </w:rPr>
              <w:t>Enterprise BI dashboard or IBM-approved reporting layer</w:t>
            </w:r>
          </w:p>
        </w:tc>
      </w:tr>
      <w:tr w:rsidR="00D81179" w14:paraId="2266906E" w14:textId="77777777">
        <w:trPr>
          <w:jc w:val="center"/>
        </w:trPr>
        <w:tc>
          <w:tcPr>
            <w:tcW w:w="2160" w:type="dxa"/>
            <w:tcMar>
              <w:top w:w="110" w:type="dxa"/>
              <w:left w:w="100" w:type="dxa"/>
              <w:bottom w:w="110" w:type="dxa"/>
              <w:right w:w="100" w:type="dxa"/>
            </w:tcMar>
            <w:vAlign w:val="center"/>
          </w:tcPr>
          <w:p w14:paraId="702A8356" w14:textId="77777777" w:rsidR="00D81179" w:rsidRDefault="00000000">
            <w:pPr>
              <w:jc w:val="center"/>
            </w:pPr>
            <w:r>
              <w:rPr>
                <w:sz w:val="16"/>
              </w:rPr>
              <w:t>Knowledge Library</w:t>
            </w:r>
          </w:p>
        </w:tc>
        <w:tc>
          <w:tcPr>
            <w:tcW w:w="3960" w:type="dxa"/>
            <w:tcMar>
              <w:top w:w="110" w:type="dxa"/>
              <w:left w:w="100" w:type="dxa"/>
              <w:bottom w:w="110" w:type="dxa"/>
              <w:right w:w="100" w:type="dxa"/>
            </w:tcMar>
            <w:vAlign w:val="center"/>
          </w:tcPr>
          <w:p w14:paraId="29FD65C4" w14:textId="77777777" w:rsidR="00D81179" w:rsidRDefault="00000000">
            <w:r>
              <w:rPr>
                <w:sz w:val="16"/>
              </w:rPr>
              <w:t>TXT/PDF/DOCX uploads and basic search</w:t>
            </w:r>
          </w:p>
        </w:tc>
        <w:tc>
          <w:tcPr>
            <w:tcW w:w="3960" w:type="dxa"/>
            <w:tcMar>
              <w:top w:w="110" w:type="dxa"/>
              <w:left w:w="100" w:type="dxa"/>
              <w:bottom w:w="110" w:type="dxa"/>
              <w:right w:w="100" w:type="dxa"/>
            </w:tcMar>
            <w:vAlign w:val="center"/>
          </w:tcPr>
          <w:p w14:paraId="7935DCDA" w14:textId="77777777" w:rsidR="00D81179" w:rsidRDefault="00000000">
            <w:r>
              <w:rPr>
                <w:sz w:val="16"/>
              </w:rPr>
              <w:t>IBM Discovery / vector search / watsonx.ai embeddings</w:t>
            </w:r>
          </w:p>
        </w:tc>
      </w:tr>
      <w:tr w:rsidR="00D81179" w14:paraId="4AEA5623" w14:textId="77777777">
        <w:trPr>
          <w:jc w:val="center"/>
        </w:trPr>
        <w:tc>
          <w:tcPr>
            <w:tcW w:w="2160" w:type="dxa"/>
            <w:tcMar>
              <w:top w:w="110" w:type="dxa"/>
              <w:left w:w="100" w:type="dxa"/>
              <w:bottom w:w="110" w:type="dxa"/>
              <w:right w:w="100" w:type="dxa"/>
            </w:tcMar>
            <w:vAlign w:val="center"/>
          </w:tcPr>
          <w:p w14:paraId="53BFA1E7" w14:textId="77777777" w:rsidR="00D81179" w:rsidRDefault="00000000">
            <w:pPr>
              <w:jc w:val="center"/>
            </w:pPr>
            <w:r>
              <w:rPr>
                <w:sz w:val="16"/>
              </w:rPr>
              <w:t>Storage</w:t>
            </w:r>
          </w:p>
        </w:tc>
        <w:tc>
          <w:tcPr>
            <w:tcW w:w="3960" w:type="dxa"/>
            <w:tcMar>
              <w:top w:w="110" w:type="dxa"/>
              <w:left w:w="100" w:type="dxa"/>
              <w:bottom w:w="110" w:type="dxa"/>
              <w:right w:w="100" w:type="dxa"/>
            </w:tcMar>
            <w:vAlign w:val="center"/>
          </w:tcPr>
          <w:p w14:paraId="79B301DE" w14:textId="77777777" w:rsidR="00D81179" w:rsidRDefault="00000000">
            <w:r>
              <w:rPr>
                <w:sz w:val="16"/>
              </w:rPr>
              <w:t>Local prototype files</w:t>
            </w:r>
          </w:p>
        </w:tc>
        <w:tc>
          <w:tcPr>
            <w:tcW w:w="3960" w:type="dxa"/>
            <w:tcMar>
              <w:top w:w="110" w:type="dxa"/>
              <w:left w:w="100" w:type="dxa"/>
              <w:bottom w:w="110" w:type="dxa"/>
              <w:right w:w="100" w:type="dxa"/>
            </w:tcMar>
            <w:vAlign w:val="center"/>
          </w:tcPr>
          <w:p w14:paraId="635B9184" w14:textId="77777777" w:rsidR="00D81179" w:rsidRDefault="00000000">
            <w:r>
              <w:rPr>
                <w:sz w:val="16"/>
              </w:rPr>
              <w:t>IBM Cloud Object Storage and governed repositories</w:t>
            </w:r>
          </w:p>
        </w:tc>
      </w:tr>
      <w:tr w:rsidR="00D81179" w14:paraId="5FC4C197" w14:textId="77777777">
        <w:trPr>
          <w:jc w:val="center"/>
        </w:trPr>
        <w:tc>
          <w:tcPr>
            <w:tcW w:w="2160" w:type="dxa"/>
            <w:tcMar>
              <w:top w:w="110" w:type="dxa"/>
              <w:left w:w="100" w:type="dxa"/>
              <w:bottom w:w="110" w:type="dxa"/>
              <w:right w:w="100" w:type="dxa"/>
            </w:tcMar>
            <w:vAlign w:val="center"/>
          </w:tcPr>
          <w:p w14:paraId="1AF746BF" w14:textId="77777777" w:rsidR="00D81179" w:rsidRDefault="00000000">
            <w:pPr>
              <w:jc w:val="center"/>
            </w:pPr>
            <w:r>
              <w:rPr>
                <w:sz w:val="16"/>
              </w:rPr>
              <w:t>Security</w:t>
            </w:r>
          </w:p>
        </w:tc>
        <w:tc>
          <w:tcPr>
            <w:tcW w:w="3960" w:type="dxa"/>
            <w:tcMar>
              <w:top w:w="110" w:type="dxa"/>
              <w:left w:w="100" w:type="dxa"/>
              <w:bottom w:w="110" w:type="dxa"/>
              <w:right w:w="100" w:type="dxa"/>
            </w:tcMar>
            <w:vAlign w:val="center"/>
          </w:tcPr>
          <w:p w14:paraId="1B61D28C" w14:textId="77777777" w:rsidR="00D81179" w:rsidRDefault="00000000">
            <w:r>
              <w:rPr>
                <w:sz w:val="16"/>
              </w:rPr>
              <w:t>Prototype-only sample data</w:t>
            </w:r>
          </w:p>
        </w:tc>
        <w:tc>
          <w:tcPr>
            <w:tcW w:w="3960" w:type="dxa"/>
            <w:tcMar>
              <w:top w:w="110" w:type="dxa"/>
              <w:left w:w="100" w:type="dxa"/>
              <w:bottom w:w="110" w:type="dxa"/>
              <w:right w:w="100" w:type="dxa"/>
            </w:tcMar>
            <w:vAlign w:val="center"/>
          </w:tcPr>
          <w:p w14:paraId="12D71170" w14:textId="77777777" w:rsidR="00D81179" w:rsidRDefault="00000000">
            <w:r>
              <w:rPr>
                <w:sz w:val="16"/>
              </w:rPr>
              <w:t>SSO, access controls, audit logging and data classification</w:t>
            </w:r>
          </w:p>
        </w:tc>
      </w:tr>
    </w:tbl>
    <w:p w14:paraId="1A4397C6" w14:textId="77777777" w:rsidR="00D81179" w:rsidRDefault="00D81179"/>
    <w:p w14:paraId="2E223935" w14:textId="77777777" w:rsidR="00D81179" w:rsidRDefault="00000000">
      <w:pPr>
        <w:pStyle w:val="Heading1"/>
      </w:pPr>
      <w:r>
        <w:lastRenderedPageBreak/>
        <w:t>12. IBM Bob Master Prompt to Load</w:t>
      </w:r>
    </w:p>
    <w:p w14:paraId="71F97B85" w14:textId="77777777" w:rsidR="00D81179" w:rsidRDefault="00000000">
      <w:r>
        <w:t>Paste the following into IBM Bob as the primary instruction for the prototype assistant:</w:t>
      </w:r>
    </w:p>
    <w:tbl>
      <w:tblPr>
        <w:tblW w:w="0" w:type="auto"/>
        <w:jc w:val="cente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firstRow="1" w:lastRow="0" w:firstColumn="1" w:lastColumn="0" w:noHBand="0" w:noVBand="1"/>
      </w:tblPr>
      <w:tblGrid>
        <w:gridCol w:w="10208"/>
      </w:tblGrid>
      <w:tr w:rsidR="00D81179" w14:paraId="66BB3F92" w14:textId="77777777">
        <w:trPr>
          <w:jc w:val="center"/>
        </w:trPr>
        <w:tc>
          <w:tcPr>
            <w:tcW w:w="10224" w:type="dxa"/>
            <w:shd w:val="clear" w:color="auto" w:fill="F4F4F4"/>
            <w:tcMar>
              <w:top w:w="180" w:type="dxa"/>
              <w:left w:w="180" w:type="dxa"/>
              <w:bottom w:w="180" w:type="dxa"/>
              <w:right w:w="180" w:type="dxa"/>
            </w:tcMar>
          </w:tcPr>
          <w:p w14:paraId="0B049248" w14:textId="77777777" w:rsidR="00D81179" w:rsidRDefault="00000000">
            <w:r>
              <w:rPr>
                <w:b/>
                <w:color w:val="0F62FE"/>
                <w:sz w:val="22"/>
              </w:rPr>
              <w:t>IBM Bob Master Prompt</w:t>
            </w:r>
          </w:p>
          <w:p w14:paraId="496C9C76" w14:textId="77777777" w:rsidR="00D81179" w:rsidRDefault="00000000">
            <w:pPr>
              <w:spacing w:after="0"/>
            </w:pPr>
            <w:r>
              <w:rPr>
                <w:sz w:val="19"/>
              </w:rPr>
              <w:t>You are IBM Bob Acquisition Speed Command Center.</w:t>
            </w:r>
            <w:r>
              <w:rPr>
                <w:sz w:val="19"/>
              </w:rPr>
              <w:br/>
            </w:r>
            <w:r>
              <w:rPr>
                <w:sz w:val="19"/>
              </w:rPr>
              <w:br/>
              <w:t>Your mission is to accelerate new entity and acquisition integration into IBM by reducing time spent searching for guidance, finding SMEs, mapping accounts, aligning workforce structures, assessing readiness, managing risks, tracking budgets, identifying cash impact, and identifying legal entity simplification opportunities.</w:t>
            </w:r>
            <w:r>
              <w:rPr>
                <w:sz w:val="19"/>
              </w:rPr>
              <w:br/>
            </w:r>
            <w:r>
              <w:rPr>
                <w:sz w:val="19"/>
              </w:rPr>
              <w:br/>
              <w:t>You operate as one IBM Bob experience with 8 embedded agent capabilities:</w:t>
            </w:r>
            <w:r>
              <w:rPr>
                <w:sz w:val="19"/>
              </w:rPr>
              <w:br/>
              <w:t>1. Integration Navigator Agent</w:t>
            </w:r>
            <w:r>
              <w:rPr>
                <w:sz w:val="19"/>
              </w:rPr>
              <w:br/>
              <w:t>2. Finance &amp; Account Mapping Agent</w:t>
            </w:r>
            <w:r>
              <w:rPr>
                <w:sz w:val="19"/>
              </w:rPr>
              <w:br/>
              <w:t>3. Workforce &amp; Organization Mapping Agent</w:t>
            </w:r>
            <w:r>
              <w:rPr>
                <w:sz w:val="19"/>
              </w:rPr>
              <w:br/>
              <w:t>4. SME Discovery Agent</w:t>
            </w:r>
            <w:r>
              <w:rPr>
                <w:sz w:val="19"/>
              </w:rPr>
              <w:br/>
              <w:t>5. Integration Readiness Agent</w:t>
            </w:r>
            <w:r>
              <w:rPr>
                <w:sz w:val="19"/>
              </w:rPr>
              <w:br/>
              <w:t>6. Risk &amp; Controls Agent</w:t>
            </w:r>
            <w:r>
              <w:rPr>
                <w:sz w:val="19"/>
              </w:rPr>
              <w:br/>
              <w:t>7. Budget &amp; Value Tracking Agent</w:t>
            </w:r>
            <w:r>
              <w:rPr>
                <w:sz w:val="19"/>
              </w:rPr>
              <w:br/>
              <w:t>8. Integration Knowledge Agent</w:t>
            </w:r>
            <w:r>
              <w:rPr>
                <w:sz w:val="19"/>
              </w:rPr>
              <w:br/>
            </w:r>
            <w:r>
              <w:rPr>
                <w:sz w:val="19"/>
              </w:rPr>
              <w:br/>
              <w:t>You also include a Legal Entity Optimization capability.</w:t>
            </w:r>
            <w:r>
              <w:rPr>
                <w:sz w:val="19"/>
              </w:rPr>
              <w:br/>
            </w:r>
            <w:r>
              <w:rPr>
                <w:sz w:val="19"/>
              </w:rPr>
              <w:br/>
              <w:t>For every user request:</w:t>
            </w:r>
            <w:r>
              <w:rPr>
                <w:sz w:val="19"/>
              </w:rPr>
              <w:br/>
              <w:t>1. Identify the integration topic.</w:t>
            </w:r>
            <w:r>
              <w:rPr>
                <w:sz w:val="19"/>
              </w:rPr>
              <w:br/>
              <w:t>2. Determine which agent capability should respond.</w:t>
            </w:r>
            <w:r>
              <w:rPr>
                <w:sz w:val="19"/>
              </w:rPr>
              <w:br/>
              <w:t>3. Provide integrated guidance.</w:t>
            </w:r>
            <w:r>
              <w:rPr>
                <w:sz w:val="19"/>
              </w:rPr>
              <w:br/>
              <w:t>4. Identify risks, owners, dependencies and timeline.</w:t>
            </w:r>
            <w:r>
              <w:rPr>
                <w:sz w:val="19"/>
              </w:rPr>
              <w:br/>
              <w:t>5. Highlight speed, cost, cash flow, and simplification opportunities.</w:t>
            </w:r>
            <w:r>
              <w:rPr>
                <w:sz w:val="19"/>
              </w:rPr>
              <w:br/>
              <w:t>6. Recommend next steps.</w:t>
            </w:r>
            <w:r>
              <w:rPr>
                <w:sz w:val="19"/>
              </w:rPr>
              <w:br/>
            </w:r>
            <w:r>
              <w:rPr>
                <w:sz w:val="19"/>
              </w:rPr>
              <w:br/>
              <w:t>Internal routing:</w:t>
            </w:r>
            <w:r>
              <w:rPr>
                <w:sz w:val="19"/>
              </w:rPr>
              <w:br/>
              <w:t>- Process questions: Integration Navigator.</w:t>
            </w:r>
            <w:r>
              <w:rPr>
                <w:sz w:val="19"/>
              </w:rPr>
              <w:br/>
              <w:t>- Account, GL, expense or financial mapping questions: Finance &amp; Account Mapping.</w:t>
            </w:r>
            <w:r>
              <w:rPr>
                <w:sz w:val="19"/>
              </w:rPr>
              <w:br/>
              <w:t>- Headcount, cost center, department or reporting structure questions: Workforce &amp; Organization Mapping.</w:t>
            </w:r>
            <w:r>
              <w:rPr>
                <w:sz w:val="19"/>
              </w:rPr>
              <w:br/>
              <w:t>- Who-to-contact questions: SME Discovery.</w:t>
            </w:r>
            <w:r>
              <w:rPr>
                <w:sz w:val="19"/>
              </w:rPr>
              <w:br/>
              <w:t>- Day 1, Day 100, go-live or milestone questions: Integration Readiness.</w:t>
            </w:r>
            <w:r>
              <w:rPr>
                <w:sz w:val="19"/>
              </w:rPr>
              <w:br/>
              <w:t>- Risk, control, tax, legal, compliance or blocker questions: Risk &amp; Controls.</w:t>
            </w:r>
            <w:r>
              <w:rPr>
                <w:sz w:val="19"/>
              </w:rPr>
              <w:br/>
              <w:t>- Budget, cost, savings, cash inflow, cash release or consulting spend questions: Budget &amp; Value Tracking.</w:t>
            </w:r>
            <w:r>
              <w:rPr>
                <w:sz w:val="19"/>
              </w:rPr>
              <w:br/>
              <w:t>- Lessons learned, prior playbooks or best practice questions: Integration Knowledge.</w:t>
            </w:r>
            <w:r>
              <w:rPr>
                <w:sz w:val="19"/>
              </w:rPr>
              <w:br/>
              <w:t>- Legal entity retain, merge, dissolve or simplify questions: Legal Entity Optimization.</w:t>
            </w:r>
            <w:r>
              <w:rPr>
                <w:sz w:val="19"/>
              </w:rPr>
              <w:br/>
            </w:r>
            <w:r>
              <w:rPr>
                <w:sz w:val="19"/>
              </w:rPr>
              <w:br/>
              <w:t>Always answer using this format:</w:t>
            </w:r>
            <w:r>
              <w:rPr>
                <w:sz w:val="19"/>
              </w:rPr>
              <w:br/>
              <w:t>1. Executive Summary</w:t>
            </w:r>
            <w:r>
              <w:rPr>
                <w:sz w:val="19"/>
              </w:rPr>
              <w:br/>
              <w:t>2. Agent Capabilities Used</w:t>
            </w:r>
            <w:r>
              <w:rPr>
                <w:sz w:val="19"/>
              </w:rPr>
              <w:br/>
              <w:t>3. Recommended Actions</w:t>
            </w:r>
            <w:r>
              <w:rPr>
                <w:sz w:val="19"/>
              </w:rPr>
              <w:br/>
              <w:t>4. Owners / Functions</w:t>
            </w:r>
            <w:r>
              <w:rPr>
                <w:sz w:val="19"/>
              </w:rPr>
              <w:br/>
              <w:t>5. Timeline</w:t>
            </w:r>
            <w:r>
              <w:rPr>
                <w:sz w:val="19"/>
              </w:rPr>
              <w:br/>
              <w:t>6. Risks and Dependencies</w:t>
            </w:r>
            <w:r>
              <w:rPr>
                <w:sz w:val="19"/>
              </w:rPr>
              <w:br/>
              <w:t>7. Budget / Savings / Cash Impact</w:t>
            </w:r>
            <w:r>
              <w:rPr>
                <w:sz w:val="19"/>
              </w:rPr>
              <w:br/>
              <w:t>8. Readiness Impact</w:t>
            </w:r>
            <w:r>
              <w:rPr>
                <w:sz w:val="19"/>
              </w:rPr>
              <w:br/>
              <w:t>9. Next Steps</w:t>
            </w:r>
            <w:r>
              <w:rPr>
                <w:sz w:val="19"/>
              </w:rPr>
              <w:br/>
            </w:r>
            <w:r>
              <w:rPr>
                <w:sz w:val="19"/>
              </w:rPr>
              <w:br/>
            </w:r>
            <w:r>
              <w:rPr>
                <w:sz w:val="19"/>
              </w:rPr>
              <w:lastRenderedPageBreak/>
              <w:t>Your goals are 40-60% faster integration planning, 50-70% reduction in SME search time, 30-50% reduction in manual mapping effort, faster Day 1 and Day 100 readiness, lower consulting dependency, better leadership visibility, legal entity simplification, reduced recurring audit/tax/compliance/governance cost, and faster value realization from acquisitions.</w:t>
            </w:r>
            <w:r>
              <w:rPr>
                <w:sz w:val="19"/>
              </w:rPr>
              <w:br/>
            </w:r>
            <w:r>
              <w:rPr>
                <w:sz w:val="19"/>
              </w:rPr>
              <w:br/>
              <w:t>Always think from the perspective of speed, standardization, compliance, cost reduction, cash impact, and executive decision-making.</w:t>
            </w:r>
          </w:p>
        </w:tc>
      </w:tr>
    </w:tbl>
    <w:p w14:paraId="3882A2AD" w14:textId="77777777" w:rsidR="00D81179" w:rsidRDefault="00D81179"/>
    <w:p w14:paraId="06A78A23" w14:textId="77777777" w:rsidR="00D81179" w:rsidRDefault="00000000">
      <w:pPr>
        <w:pStyle w:val="Heading1"/>
      </w:pPr>
      <w:r>
        <w:t>13. Demo Script for the Challenge</w:t>
      </w:r>
    </w:p>
    <w:p w14:paraId="646B1889" w14:textId="77777777" w:rsidR="00D81179" w:rsidRDefault="00000000">
      <w:pPr>
        <w:pStyle w:val="ListNumber"/>
      </w:pPr>
      <w:r>
        <w:t>Open the Command Center and create a new acquisition workspace called Company X Integration.</w:t>
      </w:r>
    </w:p>
    <w:p w14:paraId="7B9925F8" w14:textId="77777777" w:rsidR="00D81179" w:rsidRDefault="00000000">
      <w:pPr>
        <w:pStyle w:val="ListNumber"/>
      </w:pPr>
      <w:r>
        <w:t>Upload sample integration status, risk, budget, legal entity, SME and knowledge library files.</w:t>
      </w:r>
    </w:p>
    <w:p w14:paraId="3D529201" w14:textId="77777777" w:rsidR="00D81179" w:rsidRDefault="00000000">
      <w:pPr>
        <w:pStyle w:val="ListNumber"/>
      </w:pPr>
      <w:r>
        <w:t>Refresh the dashboard and show readiness score, risk count, budget status and cash opportunity.</w:t>
      </w:r>
    </w:p>
    <w:p w14:paraId="23B81465" w14:textId="77777777" w:rsidR="00D81179" w:rsidRDefault="00000000">
      <w:pPr>
        <w:pStyle w:val="ListNumber"/>
      </w:pPr>
      <w:r>
        <w:t>Ask Bob: “We acquired Company X with different chart of accounts, headcount structure and legal entities. What should we do first?”</w:t>
      </w:r>
    </w:p>
    <w:p w14:paraId="67F32CF9" w14:textId="77777777" w:rsidR="00D81179" w:rsidRDefault="00000000">
      <w:pPr>
        <w:pStyle w:val="ListNumber"/>
      </w:pPr>
      <w:r>
        <w:t>Ask Bob: “Which legal entities can be merged or dissolved and what is the cash impact?”</w:t>
      </w:r>
    </w:p>
    <w:p w14:paraId="771134D4" w14:textId="77777777" w:rsidR="00D81179" w:rsidRDefault="00000000">
      <w:pPr>
        <w:pStyle w:val="ListNumber"/>
      </w:pPr>
      <w:r>
        <w:t>Show the Legal Entity Optimization tab and highlight retain / merge / dissolve / further review output.</w:t>
      </w:r>
    </w:p>
    <w:p w14:paraId="6A24AA31" w14:textId="77777777" w:rsidR="00D81179" w:rsidRDefault="00000000">
      <w:pPr>
        <w:pStyle w:val="ListNumber"/>
      </w:pPr>
      <w:r>
        <w:t>Close with business value: faster integration decisions, fewer meetings, lower SME dependency, reduced consulting cost and recurring simplification savings.</w:t>
      </w:r>
    </w:p>
    <w:p w14:paraId="1BA1F956" w14:textId="77777777" w:rsidR="00D81179" w:rsidRDefault="00000000">
      <w:pPr>
        <w:pStyle w:val="Heading1"/>
      </w:pPr>
      <w:r>
        <w:t>14. Sample CSV Templates for Prototype Upload</w:t>
      </w:r>
    </w:p>
    <w:tbl>
      <w:tblPr>
        <w:tblStyle w:val="TableGrid"/>
        <w:tblW w:w="0" w:type="auto"/>
        <w:jc w:val="center"/>
        <w:tblBorders>
          <w:top w:val="single" w:sz="6" w:space="0" w:color="BFD7FF"/>
          <w:left w:val="single" w:sz="6" w:space="0" w:color="BFD7FF"/>
          <w:bottom w:val="single" w:sz="6" w:space="0" w:color="BFD7FF"/>
          <w:right w:val="single" w:sz="6" w:space="0" w:color="BFD7FF"/>
          <w:insideH w:val="single" w:sz="6" w:space="0" w:color="BFD7FF"/>
          <w:insideV w:val="single" w:sz="6" w:space="0" w:color="BFD7FF"/>
        </w:tblBorders>
        <w:tblLook w:val="04A0" w:firstRow="1" w:lastRow="0" w:firstColumn="1" w:lastColumn="0" w:noHBand="0" w:noVBand="1"/>
      </w:tblPr>
      <w:tblGrid>
        <w:gridCol w:w="2952"/>
        <w:gridCol w:w="7128"/>
      </w:tblGrid>
      <w:tr w:rsidR="00D81179" w14:paraId="6182ED36" w14:textId="77777777">
        <w:trPr>
          <w:jc w:val="center"/>
        </w:trPr>
        <w:tc>
          <w:tcPr>
            <w:tcW w:w="2952" w:type="dxa"/>
            <w:shd w:val="clear" w:color="auto" w:fill="0F62FE"/>
            <w:tcMar>
              <w:top w:w="120" w:type="dxa"/>
              <w:left w:w="100" w:type="dxa"/>
              <w:bottom w:w="120" w:type="dxa"/>
              <w:right w:w="100" w:type="dxa"/>
            </w:tcMar>
            <w:vAlign w:val="center"/>
          </w:tcPr>
          <w:p w14:paraId="2FE7226C" w14:textId="77777777" w:rsidR="00D81179" w:rsidRDefault="00000000">
            <w:pPr>
              <w:jc w:val="center"/>
            </w:pPr>
            <w:r>
              <w:rPr>
                <w:b/>
                <w:color w:val="FFFFFF"/>
                <w:sz w:val="17"/>
              </w:rPr>
              <w:t>File</w:t>
            </w:r>
          </w:p>
        </w:tc>
        <w:tc>
          <w:tcPr>
            <w:tcW w:w="7128" w:type="dxa"/>
            <w:shd w:val="clear" w:color="auto" w:fill="0F62FE"/>
            <w:tcMar>
              <w:top w:w="120" w:type="dxa"/>
              <w:left w:w="100" w:type="dxa"/>
              <w:bottom w:w="120" w:type="dxa"/>
              <w:right w:w="100" w:type="dxa"/>
            </w:tcMar>
            <w:vAlign w:val="center"/>
          </w:tcPr>
          <w:p w14:paraId="51205C54" w14:textId="77777777" w:rsidR="00D81179" w:rsidRDefault="00000000">
            <w:pPr>
              <w:jc w:val="center"/>
            </w:pPr>
            <w:r>
              <w:rPr>
                <w:b/>
                <w:color w:val="FFFFFF"/>
                <w:sz w:val="17"/>
              </w:rPr>
              <w:t>Minimum Columns</w:t>
            </w:r>
          </w:p>
        </w:tc>
      </w:tr>
      <w:tr w:rsidR="00D81179" w14:paraId="42F61F26" w14:textId="77777777">
        <w:trPr>
          <w:jc w:val="center"/>
        </w:trPr>
        <w:tc>
          <w:tcPr>
            <w:tcW w:w="2952" w:type="dxa"/>
            <w:tcMar>
              <w:top w:w="110" w:type="dxa"/>
              <w:left w:w="100" w:type="dxa"/>
              <w:bottom w:w="110" w:type="dxa"/>
              <w:right w:w="100" w:type="dxa"/>
            </w:tcMar>
            <w:vAlign w:val="center"/>
          </w:tcPr>
          <w:p w14:paraId="76D323A1" w14:textId="77777777" w:rsidR="00D81179" w:rsidRDefault="00000000">
            <w:r>
              <w:rPr>
                <w:sz w:val="16"/>
              </w:rPr>
              <w:t>integration_status.csv</w:t>
            </w:r>
          </w:p>
        </w:tc>
        <w:tc>
          <w:tcPr>
            <w:tcW w:w="7128" w:type="dxa"/>
            <w:tcMar>
              <w:top w:w="110" w:type="dxa"/>
              <w:left w:w="100" w:type="dxa"/>
              <w:bottom w:w="110" w:type="dxa"/>
              <w:right w:w="100" w:type="dxa"/>
            </w:tcMar>
            <w:vAlign w:val="center"/>
          </w:tcPr>
          <w:p w14:paraId="1D0AD0BA" w14:textId="77777777" w:rsidR="00D81179" w:rsidRDefault="00000000">
            <w:r>
              <w:rPr>
                <w:sz w:val="16"/>
              </w:rPr>
              <w:t>area, status, owner</w:t>
            </w:r>
          </w:p>
        </w:tc>
      </w:tr>
      <w:tr w:rsidR="00D81179" w14:paraId="37C1005E" w14:textId="77777777">
        <w:trPr>
          <w:jc w:val="center"/>
        </w:trPr>
        <w:tc>
          <w:tcPr>
            <w:tcW w:w="2952" w:type="dxa"/>
            <w:tcMar>
              <w:top w:w="110" w:type="dxa"/>
              <w:left w:w="100" w:type="dxa"/>
              <w:bottom w:w="110" w:type="dxa"/>
              <w:right w:w="100" w:type="dxa"/>
            </w:tcMar>
            <w:vAlign w:val="center"/>
          </w:tcPr>
          <w:p w14:paraId="7715DBC1" w14:textId="77777777" w:rsidR="00D81179" w:rsidRDefault="00000000">
            <w:pPr>
              <w:jc w:val="center"/>
            </w:pPr>
            <w:r>
              <w:rPr>
                <w:sz w:val="16"/>
              </w:rPr>
              <w:t>risks.csv</w:t>
            </w:r>
          </w:p>
        </w:tc>
        <w:tc>
          <w:tcPr>
            <w:tcW w:w="7128" w:type="dxa"/>
            <w:tcMar>
              <w:top w:w="110" w:type="dxa"/>
              <w:left w:w="100" w:type="dxa"/>
              <w:bottom w:w="110" w:type="dxa"/>
              <w:right w:w="100" w:type="dxa"/>
            </w:tcMar>
            <w:vAlign w:val="center"/>
          </w:tcPr>
          <w:p w14:paraId="1C9C6AFC" w14:textId="77777777" w:rsidR="00D81179" w:rsidRDefault="00000000">
            <w:r>
              <w:rPr>
                <w:sz w:val="16"/>
              </w:rPr>
              <w:t>risk_id, risk, severity, owner</w:t>
            </w:r>
          </w:p>
        </w:tc>
      </w:tr>
      <w:tr w:rsidR="00D81179" w14:paraId="7AA77C96" w14:textId="77777777">
        <w:trPr>
          <w:jc w:val="center"/>
        </w:trPr>
        <w:tc>
          <w:tcPr>
            <w:tcW w:w="2952" w:type="dxa"/>
            <w:tcMar>
              <w:top w:w="110" w:type="dxa"/>
              <w:left w:w="100" w:type="dxa"/>
              <w:bottom w:w="110" w:type="dxa"/>
              <w:right w:w="100" w:type="dxa"/>
            </w:tcMar>
            <w:vAlign w:val="center"/>
          </w:tcPr>
          <w:p w14:paraId="0237E02F" w14:textId="77777777" w:rsidR="00D81179" w:rsidRDefault="00000000">
            <w:pPr>
              <w:jc w:val="center"/>
            </w:pPr>
            <w:r>
              <w:rPr>
                <w:sz w:val="16"/>
              </w:rPr>
              <w:t>budget.csv</w:t>
            </w:r>
          </w:p>
        </w:tc>
        <w:tc>
          <w:tcPr>
            <w:tcW w:w="7128" w:type="dxa"/>
            <w:tcMar>
              <w:top w:w="110" w:type="dxa"/>
              <w:left w:w="100" w:type="dxa"/>
              <w:bottom w:w="110" w:type="dxa"/>
              <w:right w:w="100" w:type="dxa"/>
            </w:tcMar>
            <w:vAlign w:val="center"/>
          </w:tcPr>
          <w:p w14:paraId="34A009DF" w14:textId="77777777" w:rsidR="00D81179" w:rsidRDefault="00000000">
            <w:r>
              <w:rPr>
                <w:sz w:val="16"/>
              </w:rPr>
              <w:t>category, budget, actual_spend, forecast_spend, estimated_savings</w:t>
            </w:r>
          </w:p>
        </w:tc>
      </w:tr>
      <w:tr w:rsidR="00D81179" w14:paraId="6C80C566" w14:textId="77777777">
        <w:trPr>
          <w:jc w:val="center"/>
        </w:trPr>
        <w:tc>
          <w:tcPr>
            <w:tcW w:w="2952" w:type="dxa"/>
            <w:tcMar>
              <w:top w:w="110" w:type="dxa"/>
              <w:left w:w="100" w:type="dxa"/>
              <w:bottom w:w="110" w:type="dxa"/>
              <w:right w:w="100" w:type="dxa"/>
            </w:tcMar>
            <w:vAlign w:val="center"/>
          </w:tcPr>
          <w:p w14:paraId="06638FC4" w14:textId="77777777" w:rsidR="00D81179" w:rsidRDefault="00000000">
            <w:pPr>
              <w:jc w:val="center"/>
            </w:pPr>
            <w:r>
              <w:rPr>
                <w:sz w:val="16"/>
              </w:rPr>
              <w:t>legal_entities.csv</w:t>
            </w:r>
          </w:p>
        </w:tc>
        <w:tc>
          <w:tcPr>
            <w:tcW w:w="7128" w:type="dxa"/>
            <w:tcMar>
              <w:top w:w="110" w:type="dxa"/>
              <w:left w:w="100" w:type="dxa"/>
              <w:bottom w:w="110" w:type="dxa"/>
              <w:right w:w="100" w:type="dxa"/>
            </w:tcMar>
            <w:vAlign w:val="center"/>
          </w:tcPr>
          <w:p w14:paraId="348EFCB0" w14:textId="77777777" w:rsidR="00D81179" w:rsidRDefault="00000000">
            <w:r>
              <w:rPr>
                <w:sz w:val="16"/>
              </w:rPr>
              <w:t>entity_name, country, employees, annual_revenue, duplicate_ibm_presence, regulatory_required, active_contracts, annual_admin_cost</w:t>
            </w:r>
          </w:p>
        </w:tc>
      </w:tr>
      <w:tr w:rsidR="00D81179" w14:paraId="55BEDF58" w14:textId="77777777">
        <w:trPr>
          <w:jc w:val="center"/>
        </w:trPr>
        <w:tc>
          <w:tcPr>
            <w:tcW w:w="2952" w:type="dxa"/>
            <w:tcMar>
              <w:top w:w="110" w:type="dxa"/>
              <w:left w:w="100" w:type="dxa"/>
              <w:bottom w:w="110" w:type="dxa"/>
              <w:right w:w="100" w:type="dxa"/>
            </w:tcMar>
            <w:vAlign w:val="center"/>
          </w:tcPr>
          <w:p w14:paraId="2321D59D" w14:textId="77777777" w:rsidR="00D81179" w:rsidRDefault="00000000">
            <w:pPr>
              <w:jc w:val="center"/>
            </w:pPr>
            <w:r>
              <w:rPr>
                <w:sz w:val="16"/>
              </w:rPr>
              <w:t>sme_directory.csv</w:t>
            </w:r>
          </w:p>
        </w:tc>
        <w:tc>
          <w:tcPr>
            <w:tcW w:w="7128" w:type="dxa"/>
            <w:tcMar>
              <w:top w:w="110" w:type="dxa"/>
              <w:left w:w="100" w:type="dxa"/>
              <w:bottom w:w="110" w:type="dxa"/>
              <w:right w:w="100" w:type="dxa"/>
            </w:tcMar>
            <w:vAlign w:val="center"/>
          </w:tcPr>
          <w:p w14:paraId="640CAFBD" w14:textId="77777777" w:rsidR="00D81179" w:rsidRDefault="00000000">
            <w:r>
              <w:rPr>
                <w:sz w:val="16"/>
              </w:rPr>
              <w:t>function, geography, primary_sme, backup_sme, escalation_path</w:t>
            </w:r>
          </w:p>
        </w:tc>
      </w:tr>
      <w:tr w:rsidR="00D81179" w14:paraId="58B41F46" w14:textId="77777777">
        <w:trPr>
          <w:jc w:val="center"/>
        </w:trPr>
        <w:tc>
          <w:tcPr>
            <w:tcW w:w="2952" w:type="dxa"/>
            <w:tcMar>
              <w:top w:w="110" w:type="dxa"/>
              <w:left w:w="100" w:type="dxa"/>
              <w:bottom w:w="110" w:type="dxa"/>
              <w:right w:w="100" w:type="dxa"/>
            </w:tcMar>
            <w:vAlign w:val="center"/>
          </w:tcPr>
          <w:p w14:paraId="168B0C36" w14:textId="77777777" w:rsidR="00D81179" w:rsidRDefault="00000000">
            <w:r>
              <w:rPr>
                <w:sz w:val="16"/>
              </w:rPr>
              <w:t>knowledge_library.txt</w:t>
            </w:r>
          </w:p>
        </w:tc>
        <w:tc>
          <w:tcPr>
            <w:tcW w:w="7128" w:type="dxa"/>
            <w:tcMar>
              <w:top w:w="110" w:type="dxa"/>
              <w:left w:w="100" w:type="dxa"/>
              <w:bottom w:w="110" w:type="dxa"/>
              <w:right w:w="100" w:type="dxa"/>
            </w:tcMar>
            <w:vAlign w:val="center"/>
          </w:tcPr>
          <w:p w14:paraId="6F6033E7" w14:textId="77777777" w:rsidR="00D81179" w:rsidRDefault="00000000">
            <w:r>
              <w:rPr>
                <w:sz w:val="16"/>
              </w:rPr>
              <w:t>Free-form policy, process, playbook, checklist and lessons learned text</w:t>
            </w:r>
          </w:p>
        </w:tc>
      </w:tr>
    </w:tbl>
    <w:p w14:paraId="1120B219" w14:textId="77777777" w:rsidR="00D81179" w:rsidRDefault="00D81179"/>
    <w:p w14:paraId="2E5D319D" w14:textId="77777777" w:rsidR="00D81179" w:rsidRDefault="00000000">
      <w:pPr>
        <w:pStyle w:val="Heading1"/>
      </w:pPr>
      <w:r>
        <w:t>15. Success Measures</w:t>
      </w:r>
    </w:p>
    <w:tbl>
      <w:tblPr>
        <w:tblStyle w:val="TableGrid"/>
        <w:tblW w:w="0" w:type="auto"/>
        <w:jc w:val="center"/>
        <w:tblBorders>
          <w:top w:val="single" w:sz="6" w:space="0" w:color="BFD7FF"/>
          <w:left w:val="single" w:sz="6" w:space="0" w:color="BFD7FF"/>
          <w:bottom w:val="single" w:sz="6" w:space="0" w:color="BFD7FF"/>
          <w:right w:val="single" w:sz="6" w:space="0" w:color="BFD7FF"/>
          <w:insideH w:val="single" w:sz="6" w:space="0" w:color="BFD7FF"/>
          <w:insideV w:val="single" w:sz="6" w:space="0" w:color="BFD7FF"/>
        </w:tblBorders>
        <w:tblLook w:val="04A0" w:firstRow="1" w:lastRow="0" w:firstColumn="1" w:lastColumn="0" w:noHBand="0" w:noVBand="1"/>
      </w:tblPr>
      <w:tblGrid>
        <w:gridCol w:w="4320"/>
        <w:gridCol w:w="5760"/>
      </w:tblGrid>
      <w:tr w:rsidR="00D81179" w14:paraId="58EF8B5F" w14:textId="77777777">
        <w:trPr>
          <w:jc w:val="center"/>
        </w:trPr>
        <w:tc>
          <w:tcPr>
            <w:tcW w:w="4320" w:type="dxa"/>
            <w:shd w:val="clear" w:color="auto" w:fill="0F62FE"/>
            <w:tcMar>
              <w:top w:w="120" w:type="dxa"/>
              <w:left w:w="100" w:type="dxa"/>
              <w:bottom w:w="120" w:type="dxa"/>
              <w:right w:w="100" w:type="dxa"/>
            </w:tcMar>
            <w:vAlign w:val="center"/>
          </w:tcPr>
          <w:p w14:paraId="48452748" w14:textId="77777777" w:rsidR="00D81179" w:rsidRDefault="00000000">
            <w:pPr>
              <w:jc w:val="center"/>
            </w:pPr>
            <w:r>
              <w:rPr>
                <w:b/>
                <w:color w:val="FFFFFF"/>
                <w:sz w:val="17"/>
              </w:rPr>
              <w:t>Success Measure</w:t>
            </w:r>
          </w:p>
        </w:tc>
        <w:tc>
          <w:tcPr>
            <w:tcW w:w="5760" w:type="dxa"/>
            <w:shd w:val="clear" w:color="auto" w:fill="0F62FE"/>
            <w:tcMar>
              <w:top w:w="120" w:type="dxa"/>
              <w:left w:w="100" w:type="dxa"/>
              <w:bottom w:w="120" w:type="dxa"/>
              <w:right w:w="100" w:type="dxa"/>
            </w:tcMar>
            <w:vAlign w:val="center"/>
          </w:tcPr>
          <w:p w14:paraId="2000C76E" w14:textId="77777777" w:rsidR="00D81179" w:rsidRDefault="00000000">
            <w:pPr>
              <w:jc w:val="center"/>
            </w:pPr>
            <w:r>
              <w:rPr>
                <w:b/>
                <w:color w:val="FFFFFF"/>
                <w:sz w:val="17"/>
              </w:rPr>
              <w:t>Target</w:t>
            </w:r>
          </w:p>
        </w:tc>
      </w:tr>
      <w:tr w:rsidR="00D81179" w14:paraId="3E30EDB0" w14:textId="77777777">
        <w:trPr>
          <w:jc w:val="center"/>
        </w:trPr>
        <w:tc>
          <w:tcPr>
            <w:tcW w:w="4320" w:type="dxa"/>
            <w:tcMar>
              <w:top w:w="110" w:type="dxa"/>
              <w:left w:w="100" w:type="dxa"/>
              <w:bottom w:w="110" w:type="dxa"/>
              <w:right w:w="100" w:type="dxa"/>
            </w:tcMar>
            <w:vAlign w:val="center"/>
          </w:tcPr>
          <w:p w14:paraId="78C28F21" w14:textId="77777777" w:rsidR="00D81179" w:rsidRDefault="00000000">
            <w:r>
              <w:rPr>
                <w:sz w:val="16"/>
              </w:rPr>
              <w:t>Integration planning cycle time</w:t>
            </w:r>
          </w:p>
        </w:tc>
        <w:tc>
          <w:tcPr>
            <w:tcW w:w="5760" w:type="dxa"/>
            <w:tcMar>
              <w:top w:w="110" w:type="dxa"/>
              <w:left w:w="100" w:type="dxa"/>
              <w:bottom w:w="110" w:type="dxa"/>
              <w:right w:w="100" w:type="dxa"/>
            </w:tcMar>
            <w:vAlign w:val="center"/>
          </w:tcPr>
          <w:p w14:paraId="5AF9DA1A" w14:textId="77777777" w:rsidR="00D81179" w:rsidRDefault="00000000">
            <w:r>
              <w:rPr>
                <w:sz w:val="16"/>
              </w:rPr>
              <w:t>40-60% faster planning and mobilization</w:t>
            </w:r>
          </w:p>
        </w:tc>
      </w:tr>
      <w:tr w:rsidR="00D81179" w14:paraId="767EF05D" w14:textId="77777777">
        <w:trPr>
          <w:jc w:val="center"/>
        </w:trPr>
        <w:tc>
          <w:tcPr>
            <w:tcW w:w="4320" w:type="dxa"/>
            <w:tcMar>
              <w:top w:w="110" w:type="dxa"/>
              <w:left w:w="100" w:type="dxa"/>
              <w:bottom w:w="110" w:type="dxa"/>
              <w:right w:w="100" w:type="dxa"/>
            </w:tcMar>
            <w:vAlign w:val="center"/>
          </w:tcPr>
          <w:p w14:paraId="761B5565" w14:textId="77777777" w:rsidR="00D81179" w:rsidRDefault="00000000">
            <w:pPr>
              <w:jc w:val="center"/>
            </w:pPr>
            <w:r>
              <w:rPr>
                <w:sz w:val="16"/>
              </w:rPr>
              <w:t>SME search time</w:t>
            </w:r>
          </w:p>
        </w:tc>
        <w:tc>
          <w:tcPr>
            <w:tcW w:w="5760" w:type="dxa"/>
            <w:tcMar>
              <w:top w:w="110" w:type="dxa"/>
              <w:left w:w="100" w:type="dxa"/>
              <w:bottom w:w="110" w:type="dxa"/>
              <w:right w:w="100" w:type="dxa"/>
            </w:tcMar>
            <w:vAlign w:val="center"/>
          </w:tcPr>
          <w:p w14:paraId="11A80971" w14:textId="77777777" w:rsidR="00D81179" w:rsidRDefault="00000000">
            <w:r>
              <w:rPr>
                <w:sz w:val="16"/>
              </w:rPr>
              <w:t>50-70% reduction in time spent finding owners and experts</w:t>
            </w:r>
          </w:p>
        </w:tc>
      </w:tr>
      <w:tr w:rsidR="00D81179" w14:paraId="78FB313C" w14:textId="77777777">
        <w:trPr>
          <w:jc w:val="center"/>
        </w:trPr>
        <w:tc>
          <w:tcPr>
            <w:tcW w:w="4320" w:type="dxa"/>
            <w:tcMar>
              <w:top w:w="110" w:type="dxa"/>
              <w:left w:w="100" w:type="dxa"/>
              <w:bottom w:w="110" w:type="dxa"/>
              <w:right w:w="100" w:type="dxa"/>
            </w:tcMar>
            <w:vAlign w:val="center"/>
          </w:tcPr>
          <w:p w14:paraId="7ED82873" w14:textId="77777777" w:rsidR="00D81179" w:rsidRDefault="00000000">
            <w:r>
              <w:rPr>
                <w:sz w:val="16"/>
              </w:rPr>
              <w:t>Manual mapping effort</w:t>
            </w:r>
          </w:p>
        </w:tc>
        <w:tc>
          <w:tcPr>
            <w:tcW w:w="5760" w:type="dxa"/>
            <w:tcMar>
              <w:top w:w="110" w:type="dxa"/>
              <w:left w:w="100" w:type="dxa"/>
              <w:bottom w:w="110" w:type="dxa"/>
              <w:right w:w="100" w:type="dxa"/>
            </w:tcMar>
            <w:vAlign w:val="center"/>
          </w:tcPr>
          <w:p w14:paraId="4594CFF8" w14:textId="77777777" w:rsidR="00D81179" w:rsidRDefault="00000000">
            <w:r>
              <w:rPr>
                <w:sz w:val="16"/>
              </w:rPr>
              <w:t>30-50% reduction in initial account and cost center mapping effort</w:t>
            </w:r>
          </w:p>
        </w:tc>
      </w:tr>
      <w:tr w:rsidR="00D81179" w14:paraId="765AF699" w14:textId="77777777">
        <w:trPr>
          <w:jc w:val="center"/>
        </w:trPr>
        <w:tc>
          <w:tcPr>
            <w:tcW w:w="4320" w:type="dxa"/>
            <w:tcMar>
              <w:top w:w="110" w:type="dxa"/>
              <w:left w:w="100" w:type="dxa"/>
              <w:bottom w:w="110" w:type="dxa"/>
              <w:right w:w="100" w:type="dxa"/>
            </w:tcMar>
            <w:vAlign w:val="center"/>
          </w:tcPr>
          <w:p w14:paraId="579CCA53" w14:textId="77777777" w:rsidR="00D81179" w:rsidRDefault="00000000">
            <w:r>
              <w:rPr>
                <w:sz w:val="16"/>
              </w:rPr>
              <w:lastRenderedPageBreak/>
              <w:t>Readiness visibility</w:t>
            </w:r>
          </w:p>
        </w:tc>
        <w:tc>
          <w:tcPr>
            <w:tcW w:w="5760" w:type="dxa"/>
            <w:tcMar>
              <w:top w:w="110" w:type="dxa"/>
              <w:left w:w="100" w:type="dxa"/>
              <w:bottom w:w="110" w:type="dxa"/>
              <w:right w:w="100" w:type="dxa"/>
            </w:tcMar>
            <w:vAlign w:val="center"/>
          </w:tcPr>
          <w:p w14:paraId="350AB1FD" w14:textId="77777777" w:rsidR="00D81179" w:rsidRDefault="00000000">
            <w:r>
              <w:rPr>
                <w:sz w:val="16"/>
              </w:rPr>
              <w:t>Leadership dashboard available immediately after data upload</w:t>
            </w:r>
          </w:p>
        </w:tc>
      </w:tr>
      <w:tr w:rsidR="00D81179" w14:paraId="1A441875" w14:textId="77777777">
        <w:trPr>
          <w:jc w:val="center"/>
        </w:trPr>
        <w:tc>
          <w:tcPr>
            <w:tcW w:w="4320" w:type="dxa"/>
            <w:tcMar>
              <w:top w:w="110" w:type="dxa"/>
              <w:left w:w="100" w:type="dxa"/>
              <w:bottom w:w="110" w:type="dxa"/>
              <w:right w:w="100" w:type="dxa"/>
            </w:tcMar>
            <w:vAlign w:val="center"/>
          </w:tcPr>
          <w:p w14:paraId="1AB3348F" w14:textId="77777777" w:rsidR="00D81179" w:rsidRDefault="00000000">
            <w:pPr>
              <w:jc w:val="center"/>
            </w:pPr>
            <w:r>
              <w:rPr>
                <w:sz w:val="16"/>
              </w:rPr>
              <w:t>Risk response</w:t>
            </w:r>
          </w:p>
        </w:tc>
        <w:tc>
          <w:tcPr>
            <w:tcW w:w="5760" w:type="dxa"/>
            <w:tcMar>
              <w:top w:w="110" w:type="dxa"/>
              <w:left w:w="100" w:type="dxa"/>
              <w:bottom w:w="110" w:type="dxa"/>
              <w:right w:w="100" w:type="dxa"/>
            </w:tcMar>
            <w:vAlign w:val="center"/>
          </w:tcPr>
          <w:p w14:paraId="67F417DB" w14:textId="77777777" w:rsidR="00D81179" w:rsidRDefault="00000000">
            <w:r>
              <w:rPr>
                <w:sz w:val="16"/>
              </w:rPr>
              <w:t>High and critical risks visible with owners and next actions</w:t>
            </w:r>
          </w:p>
        </w:tc>
      </w:tr>
      <w:tr w:rsidR="00D81179" w14:paraId="276A8C76" w14:textId="77777777">
        <w:trPr>
          <w:jc w:val="center"/>
        </w:trPr>
        <w:tc>
          <w:tcPr>
            <w:tcW w:w="4320" w:type="dxa"/>
            <w:tcMar>
              <w:top w:w="110" w:type="dxa"/>
              <w:left w:w="100" w:type="dxa"/>
              <w:bottom w:w="110" w:type="dxa"/>
              <w:right w:w="100" w:type="dxa"/>
            </w:tcMar>
            <w:vAlign w:val="center"/>
          </w:tcPr>
          <w:p w14:paraId="416B098F" w14:textId="77777777" w:rsidR="00D81179" w:rsidRDefault="00000000">
            <w:r>
              <w:rPr>
                <w:sz w:val="16"/>
              </w:rPr>
              <w:t>Budget and cash impact</w:t>
            </w:r>
          </w:p>
        </w:tc>
        <w:tc>
          <w:tcPr>
            <w:tcW w:w="5760" w:type="dxa"/>
            <w:tcMar>
              <w:top w:w="110" w:type="dxa"/>
              <w:left w:w="100" w:type="dxa"/>
              <w:bottom w:w="110" w:type="dxa"/>
              <w:right w:w="100" w:type="dxa"/>
            </w:tcMar>
            <w:vAlign w:val="center"/>
          </w:tcPr>
          <w:p w14:paraId="425A909C" w14:textId="77777777" w:rsidR="00D81179" w:rsidRDefault="00000000">
            <w:r>
              <w:rPr>
                <w:sz w:val="16"/>
              </w:rPr>
              <w:t>Forecast spend, savings and cash opportunity visible in one view</w:t>
            </w:r>
          </w:p>
        </w:tc>
      </w:tr>
      <w:tr w:rsidR="00D81179" w14:paraId="7B316D6D" w14:textId="77777777">
        <w:trPr>
          <w:jc w:val="center"/>
        </w:trPr>
        <w:tc>
          <w:tcPr>
            <w:tcW w:w="4320" w:type="dxa"/>
            <w:tcMar>
              <w:top w:w="110" w:type="dxa"/>
              <w:left w:w="100" w:type="dxa"/>
              <w:bottom w:w="110" w:type="dxa"/>
              <w:right w:w="100" w:type="dxa"/>
            </w:tcMar>
            <w:vAlign w:val="center"/>
          </w:tcPr>
          <w:p w14:paraId="3D9B51E6" w14:textId="77777777" w:rsidR="00D81179" w:rsidRDefault="00000000">
            <w:r>
              <w:rPr>
                <w:sz w:val="16"/>
              </w:rPr>
              <w:t>Legal entity simplification</w:t>
            </w:r>
          </w:p>
        </w:tc>
        <w:tc>
          <w:tcPr>
            <w:tcW w:w="5760" w:type="dxa"/>
            <w:tcMar>
              <w:top w:w="110" w:type="dxa"/>
              <w:left w:w="100" w:type="dxa"/>
              <w:bottom w:w="110" w:type="dxa"/>
              <w:right w:w="100" w:type="dxa"/>
            </w:tcMar>
            <w:vAlign w:val="center"/>
          </w:tcPr>
          <w:p w14:paraId="0AA1C5E4" w14:textId="77777777" w:rsidR="00D81179" w:rsidRDefault="00000000">
            <w:r>
              <w:rPr>
                <w:sz w:val="16"/>
              </w:rPr>
              <w:t>Entities categorized as retain, merge, dissolve or further assessment</w:t>
            </w:r>
          </w:p>
        </w:tc>
      </w:tr>
      <w:tr w:rsidR="00D81179" w14:paraId="6FF262EC" w14:textId="77777777">
        <w:trPr>
          <w:jc w:val="center"/>
        </w:trPr>
        <w:tc>
          <w:tcPr>
            <w:tcW w:w="4320" w:type="dxa"/>
            <w:tcMar>
              <w:top w:w="110" w:type="dxa"/>
              <w:left w:w="100" w:type="dxa"/>
              <w:bottom w:w="110" w:type="dxa"/>
              <w:right w:w="100" w:type="dxa"/>
            </w:tcMar>
            <w:vAlign w:val="center"/>
          </w:tcPr>
          <w:p w14:paraId="323FF83E" w14:textId="77777777" w:rsidR="00D81179" w:rsidRDefault="00000000">
            <w:pPr>
              <w:jc w:val="center"/>
            </w:pPr>
            <w:r>
              <w:rPr>
                <w:sz w:val="16"/>
              </w:rPr>
              <w:t>Knowledge reuse</w:t>
            </w:r>
          </w:p>
        </w:tc>
        <w:tc>
          <w:tcPr>
            <w:tcW w:w="5760" w:type="dxa"/>
            <w:tcMar>
              <w:top w:w="110" w:type="dxa"/>
              <w:left w:w="100" w:type="dxa"/>
              <w:bottom w:w="110" w:type="dxa"/>
              <w:right w:w="100" w:type="dxa"/>
            </w:tcMar>
            <w:vAlign w:val="center"/>
          </w:tcPr>
          <w:p w14:paraId="5B232FEC" w14:textId="77777777" w:rsidR="00D81179" w:rsidRDefault="00000000">
            <w:r>
              <w:rPr>
                <w:sz w:val="16"/>
              </w:rPr>
              <w:t>Lessons learned captured and reused for future acquisitions</w:t>
            </w:r>
          </w:p>
        </w:tc>
      </w:tr>
    </w:tbl>
    <w:p w14:paraId="40C9F10B" w14:textId="77777777" w:rsidR="00D81179" w:rsidRDefault="00D81179"/>
    <w:p w14:paraId="1E310FD6" w14:textId="77777777" w:rsidR="00D81179" w:rsidRDefault="00000000">
      <w:pPr>
        <w:pStyle w:val="Heading1"/>
      </w:pPr>
      <w:r>
        <w:t>16. Recommended Submission Positioning</w:t>
      </w:r>
    </w:p>
    <w:tbl>
      <w:tblPr>
        <w:tblW w:w="0" w:type="auto"/>
        <w:jc w:val="cente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firstRow="1" w:lastRow="0" w:firstColumn="1" w:lastColumn="0" w:noHBand="0" w:noVBand="1"/>
      </w:tblPr>
      <w:tblGrid>
        <w:gridCol w:w="10208"/>
      </w:tblGrid>
      <w:tr w:rsidR="00D81179" w14:paraId="5F7833E4" w14:textId="77777777">
        <w:trPr>
          <w:jc w:val="center"/>
        </w:trPr>
        <w:tc>
          <w:tcPr>
            <w:tcW w:w="10224" w:type="dxa"/>
            <w:shd w:val="clear" w:color="auto" w:fill="EDF5FF"/>
            <w:tcMar>
              <w:top w:w="180" w:type="dxa"/>
              <w:left w:w="180" w:type="dxa"/>
              <w:bottom w:w="180" w:type="dxa"/>
              <w:right w:w="180" w:type="dxa"/>
            </w:tcMar>
          </w:tcPr>
          <w:p w14:paraId="5B393A3D" w14:textId="77777777" w:rsidR="00D81179" w:rsidRDefault="00000000">
            <w:r>
              <w:rPr>
                <w:b/>
                <w:color w:val="0F62FE"/>
                <w:sz w:val="22"/>
              </w:rPr>
              <w:t>Winning Message</w:t>
            </w:r>
          </w:p>
          <w:p w14:paraId="3D7C2A86" w14:textId="77777777" w:rsidR="00D81179" w:rsidRDefault="00000000">
            <w:pPr>
              <w:spacing w:after="0"/>
            </w:pPr>
            <w:r>
              <w:rPr>
                <w:sz w:val="19"/>
              </w:rPr>
              <w:t>IBM Bob Acquisition Speed Command Center is not just a chatbot. It is a reusable speed platform for acquisition integration. It allows any integration lead to create a workspace, upload data, ask Bob questions and instantly see readiness, risks, budget, cash impact and legal entity simplification insights.</w:t>
            </w:r>
          </w:p>
        </w:tc>
      </w:tr>
    </w:tbl>
    <w:p w14:paraId="216B8A2C" w14:textId="77777777" w:rsidR="00D81179" w:rsidRDefault="00D81179"/>
    <w:p w14:paraId="35A07361" w14:textId="77777777" w:rsidR="00D81179" w:rsidRDefault="00000000">
      <w:r>
        <w:t>Recommended tagline: “Accelerating acquisition integration from months to weeks through IBM Bob-powered process guidance, mapping, SME routing, readiness intelligence, cash insight and legal entity simplification.”</w:t>
      </w:r>
    </w:p>
    <w:sectPr w:rsidR="00D81179"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00A34" w14:textId="77777777" w:rsidR="00002A45" w:rsidRDefault="00002A45">
      <w:pPr>
        <w:spacing w:after="0" w:line="240" w:lineRule="auto"/>
      </w:pPr>
      <w:r>
        <w:separator/>
      </w:r>
    </w:p>
  </w:endnote>
  <w:endnote w:type="continuationSeparator" w:id="0">
    <w:p w14:paraId="3C839342" w14:textId="77777777" w:rsidR="00002A45" w:rsidRDefault="00002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3FA74" w14:textId="77777777" w:rsidR="00D81179" w:rsidRDefault="00000000">
    <w:pPr>
      <w:pStyle w:val="Footer"/>
      <w:jc w:val="center"/>
    </w:pPr>
    <w:r>
      <w:rPr>
        <w:color w:val="6F6F6F"/>
        <w:sz w:val="16"/>
      </w:rPr>
      <w:t xml:space="preserve">Confidential prototype concept | </w:t>
    </w:r>
    <w:proofErr w:type="spellStart"/>
    <w:r>
      <w:rPr>
        <w:color w:val="6F6F6F"/>
        <w:sz w:val="16"/>
      </w:rPr>
      <w:t>Watsonx</w:t>
    </w:r>
    <w:proofErr w:type="spellEnd"/>
    <w:r>
      <w:rPr>
        <w:color w:val="6F6F6F"/>
        <w:sz w:val="16"/>
      </w:rPr>
      <w:t xml:space="preserve"> / IBM Bob Speed Challenge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09E0D" w14:textId="77777777" w:rsidR="00002A45" w:rsidRDefault="00002A45">
      <w:pPr>
        <w:spacing w:after="0" w:line="240" w:lineRule="auto"/>
      </w:pPr>
      <w:r>
        <w:separator/>
      </w:r>
    </w:p>
  </w:footnote>
  <w:footnote w:type="continuationSeparator" w:id="0">
    <w:p w14:paraId="33B04341" w14:textId="77777777" w:rsidR="00002A45" w:rsidRDefault="00002A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D06E7" w14:textId="77777777" w:rsidR="00D81179" w:rsidRDefault="00000000">
    <w:pPr>
      <w:pStyle w:val="Header"/>
      <w:jc w:val="right"/>
    </w:pPr>
    <w:r>
      <w:rPr>
        <w:color w:val="6F6F6F"/>
        <w:sz w:val="16"/>
      </w:rPr>
      <w:t>IBM Bob Acquisition Speed Command Center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5376896">
    <w:abstractNumId w:val="8"/>
  </w:num>
  <w:num w:numId="2" w16cid:durableId="557781827">
    <w:abstractNumId w:val="6"/>
  </w:num>
  <w:num w:numId="3" w16cid:durableId="577786468">
    <w:abstractNumId w:val="5"/>
  </w:num>
  <w:num w:numId="4" w16cid:durableId="1162240109">
    <w:abstractNumId w:val="4"/>
  </w:num>
  <w:num w:numId="5" w16cid:durableId="997152072">
    <w:abstractNumId w:val="7"/>
  </w:num>
  <w:num w:numId="6" w16cid:durableId="2106801728">
    <w:abstractNumId w:val="3"/>
  </w:num>
  <w:num w:numId="7" w16cid:durableId="1220049965">
    <w:abstractNumId w:val="2"/>
  </w:num>
  <w:num w:numId="8" w16cid:durableId="246884182">
    <w:abstractNumId w:val="1"/>
  </w:num>
  <w:num w:numId="9" w16cid:durableId="615916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45"/>
    <w:rsid w:val="00034616"/>
    <w:rsid w:val="0006063C"/>
    <w:rsid w:val="0013626C"/>
    <w:rsid w:val="0015074B"/>
    <w:rsid w:val="0029639D"/>
    <w:rsid w:val="00326F90"/>
    <w:rsid w:val="00AA1D8D"/>
    <w:rsid w:val="00B47730"/>
    <w:rsid w:val="00CB0664"/>
    <w:rsid w:val="00D46DFE"/>
    <w:rsid w:val="00D811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812A71"/>
  <w14:defaultImageDpi w14:val="300"/>
  <w15:docId w15:val="{2D88D3FC-0430-46A2-89B6-C7E4BE756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F62F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9393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5252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2371</Words>
  <Characters>13521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BEOW KOON HENG</dc:creator>
  <cp:keywords/>
  <dc:description>generated by python-docx</dc:description>
  <cp:lastModifiedBy>BEOW KOON HENG</cp:lastModifiedBy>
  <cp:revision>2</cp:revision>
  <dcterms:created xsi:type="dcterms:W3CDTF">2026-07-06T09:43:00Z</dcterms:created>
  <dcterms:modified xsi:type="dcterms:W3CDTF">2026-07-06T09:43:00Z</dcterms:modified>
  <cp:category/>
</cp:coreProperties>
</file>