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1A40" w:rsidRPr="002E0B27" w:rsidRDefault="00E56107">
      <w:pPr>
        <w:spacing w:after="80"/>
        <w:jc w:val="center"/>
        <w:rPr>
          <w:lang w:val="en-US"/>
        </w:rPr>
      </w:pPr>
      <w:r w:rsidRPr="002E0B27">
        <w:rPr>
          <w:b/>
          <w:bCs/>
          <w:color w:val="1B5E20"/>
          <w:sz w:val="40"/>
          <w:szCs w:val="40"/>
          <w:lang w:val="en-US"/>
        </w:rPr>
        <w:t>Documentation — Phase 2: WHY</w:t>
      </w:r>
    </w:p>
    <w:p w:rsidR="00781A40" w:rsidRPr="002E0B27" w:rsidRDefault="00E56107">
      <w:pPr>
        <w:spacing w:after="40"/>
        <w:jc w:val="center"/>
        <w:rPr>
          <w:lang w:val="en-US"/>
        </w:rPr>
      </w:pPr>
      <w:r w:rsidRPr="002E0B27">
        <w:rPr>
          <w:i/>
          <w:iCs/>
          <w:color w:val="2E7D32"/>
          <w:sz w:val="24"/>
          <w:szCs w:val="24"/>
          <w:lang w:val="en-US"/>
        </w:rPr>
        <w:t xml:space="preserve">Algorithmic Trading </w:t>
      </w:r>
      <w:proofErr w:type="spellStart"/>
      <w:r w:rsidRPr="002E0B27">
        <w:rPr>
          <w:i/>
          <w:iCs/>
          <w:color w:val="2E7D32"/>
          <w:sz w:val="24"/>
          <w:szCs w:val="24"/>
          <w:lang w:val="en-US"/>
        </w:rPr>
        <w:t>Backtest</w:t>
      </w:r>
      <w:proofErr w:type="spellEnd"/>
      <w:r w:rsidRPr="002E0B27">
        <w:rPr>
          <w:i/>
          <w:iCs/>
          <w:color w:val="2E7D32"/>
          <w:sz w:val="24"/>
          <w:szCs w:val="24"/>
          <w:lang w:val="en-US"/>
        </w:rPr>
        <w:t xml:space="preserve"> (Equities)</w:t>
      </w:r>
    </w:p>
    <w:p w:rsidR="00781A40" w:rsidRPr="002E0B27" w:rsidRDefault="00E56107">
      <w:pPr>
        <w:spacing w:after="300"/>
        <w:jc w:val="center"/>
        <w:rPr>
          <w:lang w:val="en-US"/>
        </w:rPr>
      </w:pPr>
      <w:r w:rsidRPr="002E0B27">
        <w:rPr>
          <w:color w:val="888888"/>
          <w:sz w:val="20"/>
          <w:szCs w:val="20"/>
          <w:lang w:val="en-US"/>
        </w:rPr>
        <w:t>Justification for every technical choice made in Phase 1</w:t>
      </w:r>
    </w:p>
    <w:p w:rsidR="00781A40" w:rsidRPr="002E0B27" w:rsidRDefault="00E56107">
      <w:pPr>
        <w:pStyle w:val="1"/>
        <w:rPr>
          <w:lang w:val="en-US"/>
        </w:rPr>
      </w:pPr>
      <w:proofErr w:type="spellStart"/>
      <w:r>
        <w:rPr>
          <w:color w:val="1B5E20"/>
        </w:rPr>
        <w:t>Team</w:t>
      </w:r>
      <w:proofErr w:type="spellEnd"/>
      <w:r w:rsidR="002E0B27">
        <w:rPr>
          <w:color w:val="1B5E20"/>
          <w:lang w:val="en-US"/>
        </w:rPr>
        <w:t xml:space="preserve">               </w:t>
      </w:r>
      <w:proofErr w:type="gramStart"/>
      <w:r w:rsidR="002E0B27">
        <w:rPr>
          <w:color w:val="1B5E20"/>
          <w:lang w:val="en-US"/>
        </w:rPr>
        <w:t xml:space="preserve">   </w:t>
      </w:r>
      <w:r w:rsidR="002E0B27" w:rsidRPr="002E0B27">
        <w:rPr>
          <w:color w:val="C45911" w:themeColor="accent2" w:themeShade="BF"/>
          <w:lang w:val="en-US"/>
        </w:rPr>
        <w:t>“</w:t>
      </w:r>
      <w:proofErr w:type="gramEnd"/>
      <w:r w:rsidR="002E0B27" w:rsidRPr="002E0B27">
        <w:rPr>
          <w:color w:val="C45911" w:themeColor="accent2" w:themeShade="BF"/>
          <w:lang w:val="en-US"/>
        </w:rPr>
        <w:t>The Boys</w:t>
      </w:r>
      <w:r w:rsidR="002E0B27">
        <w:rPr>
          <w:color w:val="C45911" w:themeColor="accent2" w:themeShade="BF"/>
          <w:lang w:val="en-US"/>
        </w:rPr>
        <w:t>”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781A40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1A40" w:rsidRDefault="00E5610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1A40" w:rsidRDefault="00E5610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  <w:proofErr w:type="spellEnd"/>
          </w:p>
        </w:tc>
      </w:tr>
      <w:tr w:rsidR="002E0B2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B27" w:rsidRDefault="002E0B27" w:rsidP="002E0B27">
            <w:proofErr w:type="spellStart"/>
            <w:r>
              <w:rPr>
                <w:b/>
                <w:bCs/>
                <w:sz w:val="20"/>
                <w:szCs w:val="20"/>
              </w:rPr>
              <w:t>Team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Lead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B27" w:rsidRPr="00DC2612" w:rsidRDefault="002E0B27" w:rsidP="002E0B27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Ro’zimurodov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Ozodbek</w:t>
            </w:r>
            <w:proofErr w:type="spellEnd"/>
          </w:p>
        </w:tc>
      </w:tr>
      <w:tr w:rsidR="002E0B2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B27" w:rsidRDefault="002E0B27" w:rsidP="002E0B27">
            <w:proofErr w:type="spellStart"/>
            <w:r>
              <w:rPr>
                <w:b/>
                <w:bCs/>
                <w:sz w:val="20"/>
                <w:szCs w:val="20"/>
              </w:rPr>
              <w:t>Member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2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B27" w:rsidRPr="00DC2612" w:rsidRDefault="002E0B27" w:rsidP="002E0B27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Bunyod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Panjiyev</w:t>
            </w:r>
            <w:proofErr w:type="spellEnd"/>
          </w:p>
        </w:tc>
      </w:tr>
      <w:tr w:rsidR="002E0B2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B27" w:rsidRDefault="002E0B27" w:rsidP="002E0B27">
            <w:proofErr w:type="spellStart"/>
            <w:r>
              <w:rPr>
                <w:b/>
                <w:bCs/>
                <w:sz w:val="20"/>
                <w:szCs w:val="20"/>
              </w:rPr>
              <w:t>Member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3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B27" w:rsidRPr="00DC2612" w:rsidRDefault="002E0B27" w:rsidP="002E0B27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Asadullo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Ismoilov</w:t>
            </w:r>
            <w:proofErr w:type="spellEnd"/>
          </w:p>
        </w:tc>
      </w:tr>
      <w:tr w:rsidR="002E0B2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B27" w:rsidRDefault="002E0B27" w:rsidP="002E0B27">
            <w:proofErr w:type="spellStart"/>
            <w:r>
              <w:rPr>
                <w:b/>
                <w:bCs/>
                <w:sz w:val="20"/>
                <w:szCs w:val="20"/>
              </w:rPr>
              <w:t>Member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4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E0B27" w:rsidRPr="00DC2612" w:rsidRDefault="002E0B27" w:rsidP="002E0B27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Akbarali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Jakbaraliyev</w:t>
            </w:r>
            <w:proofErr w:type="spellEnd"/>
          </w:p>
        </w:tc>
      </w:tr>
    </w:tbl>
    <w:p w:rsidR="00781A40" w:rsidRDefault="00E56107">
      <w:pPr>
        <w:pStyle w:val="1"/>
      </w:pPr>
      <w:r>
        <w:rPr>
          <w:color w:val="1B5E20"/>
        </w:rPr>
        <w:t xml:space="preserve">1. </w:t>
      </w:r>
      <w:proofErr w:type="spellStart"/>
      <w:r>
        <w:rPr>
          <w:color w:val="1B5E20"/>
        </w:rPr>
        <w:t>Why</w:t>
      </w:r>
      <w:proofErr w:type="spellEnd"/>
      <w:r>
        <w:rPr>
          <w:color w:val="1B5E20"/>
        </w:rPr>
        <w:t xml:space="preserve"> </w:t>
      </w:r>
      <w:proofErr w:type="spellStart"/>
      <w:r>
        <w:rPr>
          <w:color w:val="1B5E20"/>
        </w:rPr>
        <w:t>This</w:t>
      </w:r>
      <w:proofErr w:type="spellEnd"/>
      <w:r>
        <w:rPr>
          <w:color w:val="1B5E20"/>
        </w:rPr>
        <w:t xml:space="preserve"> </w:t>
      </w:r>
      <w:proofErr w:type="spellStart"/>
      <w:r>
        <w:rPr>
          <w:color w:val="1B5E20"/>
        </w:rPr>
        <w:t>Scenario</w:t>
      </w:r>
      <w:proofErr w:type="spellEnd"/>
      <w:r>
        <w:rPr>
          <w:color w:val="1B5E20"/>
        </w:rPr>
        <w:t>?</w:t>
      </w:r>
    </w:p>
    <w:p w:rsidR="00781A40" w:rsidRPr="002E0B27" w:rsidRDefault="00E56107">
      <w:pPr>
        <w:spacing w:after="100"/>
        <w:rPr>
          <w:lang w:val="en-US"/>
        </w:rPr>
      </w:pPr>
      <w:r w:rsidRPr="002E0B27">
        <w:rPr>
          <w:lang w:val="en-US"/>
        </w:rPr>
        <w:t xml:space="preserve">We chose the Algorithmic Trading </w:t>
      </w:r>
      <w:proofErr w:type="spellStart"/>
      <w:r w:rsidRPr="002E0B27">
        <w:rPr>
          <w:lang w:val="en-US"/>
        </w:rPr>
        <w:t>Backtest</w:t>
      </w:r>
      <w:proofErr w:type="spellEnd"/>
      <w:r w:rsidRPr="002E0B27">
        <w:rPr>
          <w:lang w:val="en-US"/>
        </w:rPr>
        <w:t xml:space="preserve"> because it combines the most demanding data-engineering challenges (1.2M rows, irregular trading calendars, survivorship bias) with a clear, measurable output — the Sharpe ratio and drawdown — that makes our result</w:t>
      </w:r>
      <w:r w:rsidRPr="002E0B27">
        <w:rPr>
          <w:lang w:val="en-US"/>
        </w:rPr>
        <w:t xml:space="preserve"> falsifiable rather than vague. The scenario builds directly transferable skills: time-series cleaning, rolling-window aggregations, and risk-adjusted performance metrics </w:t>
      </w:r>
      <w:proofErr w:type="gramStart"/>
      <w:r w:rsidRPr="002E0B27">
        <w:rPr>
          <w:lang w:val="en-US"/>
        </w:rPr>
        <w:t>are used</w:t>
      </w:r>
      <w:proofErr w:type="gramEnd"/>
      <w:r w:rsidRPr="002E0B27">
        <w:rPr>
          <w:lang w:val="en-US"/>
        </w:rPr>
        <w:t xml:space="preserve"> daily in quantitative finance, </w:t>
      </w:r>
      <w:proofErr w:type="spellStart"/>
      <w:r w:rsidRPr="002E0B27">
        <w:rPr>
          <w:lang w:val="en-US"/>
        </w:rPr>
        <w:t>fintech</w:t>
      </w:r>
      <w:proofErr w:type="spellEnd"/>
      <w:r w:rsidRPr="002E0B27">
        <w:rPr>
          <w:lang w:val="en-US"/>
        </w:rPr>
        <w:t>, and data-science roles. Unlike scena</w:t>
      </w:r>
      <w:r w:rsidRPr="002E0B27">
        <w:rPr>
          <w:lang w:val="en-US"/>
        </w:rPr>
        <w:t xml:space="preserve">rios with simpler tabular data, this one forces us to reason carefully about look-ahead bias and data leakage, which are exactly the habits a senior practitioner would evaluate. The practical impact is concrete: a well-executed </w:t>
      </w:r>
      <w:proofErr w:type="spellStart"/>
      <w:r w:rsidRPr="002E0B27">
        <w:rPr>
          <w:lang w:val="en-US"/>
        </w:rPr>
        <w:t>backtest</w:t>
      </w:r>
      <w:proofErr w:type="spellEnd"/>
      <w:r w:rsidRPr="002E0B27">
        <w:rPr>
          <w:lang w:val="en-US"/>
        </w:rPr>
        <w:t xml:space="preserve"> is the </w:t>
      </w:r>
      <w:proofErr w:type="gramStart"/>
      <w:r w:rsidRPr="002E0B27">
        <w:rPr>
          <w:lang w:val="en-US"/>
        </w:rPr>
        <w:t>first</w:t>
      </w:r>
      <w:proofErr w:type="gramEnd"/>
      <w:r w:rsidRPr="002E0B27">
        <w:rPr>
          <w:lang w:val="en-US"/>
        </w:rPr>
        <w:t xml:space="preserve"> gate b</w:t>
      </w:r>
      <w:r w:rsidRPr="002E0B27">
        <w:rPr>
          <w:lang w:val="en-US"/>
        </w:rPr>
        <w:t>efore any strategy reaches real capital.</w:t>
      </w:r>
    </w:p>
    <w:p w:rsidR="00781A40" w:rsidRPr="002E0B27" w:rsidRDefault="00E56107">
      <w:pPr>
        <w:pStyle w:val="1"/>
        <w:rPr>
          <w:lang w:val="en-US"/>
        </w:rPr>
      </w:pPr>
      <w:r w:rsidRPr="002E0B27">
        <w:rPr>
          <w:color w:val="1B5E20"/>
          <w:lang w:val="en-US"/>
        </w:rPr>
        <w:t>2. Methodological Justification</w:t>
      </w:r>
    </w:p>
    <w:p w:rsidR="00781A40" w:rsidRPr="002E0B27" w:rsidRDefault="00E56107">
      <w:pPr>
        <w:pStyle w:val="2"/>
        <w:rPr>
          <w:lang w:val="en-US"/>
        </w:rPr>
      </w:pPr>
      <w:r w:rsidRPr="002E0B27">
        <w:rPr>
          <w:color w:val="2E7D32"/>
          <w:lang w:val="en-US"/>
        </w:rPr>
        <w:t>2.1 Why This Analytical Approach?</w:t>
      </w:r>
    </w:p>
    <w:p w:rsidR="00781A40" w:rsidRPr="002E0B27" w:rsidRDefault="00E56107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2E0B27">
        <w:rPr>
          <w:lang w:val="en-US"/>
        </w:rPr>
        <w:t>Momentum (12-1 month): Academic literature (</w:t>
      </w:r>
      <w:proofErr w:type="spellStart"/>
      <w:r w:rsidRPr="002E0B27">
        <w:rPr>
          <w:lang w:val="en-US"/>
        </w:rPr>
        <w:t>Jegadeesh</w:t>
      </w:r>
      <w:proofErr w:type="spellEnd"/>
      <w:r w:rsidRPr="002E0B27">
        <w:rPr>
          <w:lang w:val="en-US"/>
        </w:rPr>
        <w:t xml:space="preserve"> &amp; Titman 1993) establishes 12-1 momentum as the most robust and replicable equity anomaly. We c</w:t>
      </w:r>
      <w:r w:rsidRPr="002E0B27">
        <w:rPr>
          <w:lang w:val="en-US"/>
        </w:rPr>
        <w:t>hose it over mean-reversion because it is directionally consistent with the 10-year bull cycle in our dataset, and the signal is easy to compute with a rolling window — no model fitting required.</w:t>
      </w:r>
    </w:p>
    <w:p w:rsidR="00781A40" w:rsidRPr="002E0B27" w:rsidRDefault="00E56107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2E0B27">
        <w:rPr>
          <w:lang w:val="en-US"/>
        </w:rPr>
        <w:t>Cross-sectional ranking over absolute thresholds: We rank st</w:t>
      </w:r>
      <w:r w:rsidRPr="002E0B27">
        <w:rPr>
          <w:lang w:val="en-US"/>
        </w:rPr>
        <w:t>ocks within each date (percentile) rather than using a fixed return threshold. Ranking is robust to regime shifts (e.g., 2020 crash) because the long/short split always selects the same proportion of stocks regardless of overall market level.</w:t>
      </w:r>
    </w:p>
    <w:p w:rsidR="00781A40" w:rsidRPr="002E0B27" w:rsidRDefault="00E56107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2E0B27">
        <w:rPr>
          <w:lang w:val="en-US"/>
        </w:rPr>
        <w:t>Long-short po</w:t>
      </w:r>
      <w:r w:rsidRPr="002E0B27">
        <w:rPr>
          <w:lang w:val="en-US"/>
        </w:rPr>
        <w:t>rtfolio: We go long top decile, short bottom decile. This isolates the factor return from broad market beta, which is the correct measure of momentum alpha.</w:t>
      </w:r>
    </w:p>
    <w:p w:rsidR="00781A40" w:rsidRDefault="00E56107">
      <w:pPr>
        <w:pStyle w:val="2"/>
      </w:pPr>
      <w:r>
        <w:rPr>
          <w:color w:val="2E7D32"/>
        </w:rPr>
        <w:t xml:space="preserve">2.2 </w:t>
      </w:r>
      <w:proofErr w:type="spellStart"/>
      <w:r>
        <w:rPr>
          <w:color w:val="2E7D32"/>
        </w:rPr>
        <w:t>Why</w:t>
      </w:r>
      <w:proofErr w:type="spellEnd"/>
      <w:r>
        <w:rPr>
          <w:color w:val="2E7D32"/>
        </w:rPr>
        <w:t xml:space="preserve"> </w:t>
      </w:r>
      <w:proofErr w:type="spellStart"/>
      <w:r>
        <w:rPr>
          <w:color w:val="2E7D32"/>
        </w:rPr>
        <w:t>Daily</w:t>
      </w:r>
      <w:proofErr w:type="spellEnd"/>
      <w:r>
        <w:rPr>
          <w:color w:val="2E7D32"/>
        </w:rPr>
        <w:t xml:space="preserve"> </w:t>
      </w:r>
      <w:proofErr w:type="spellStart"/>
      <w:r>
        <w:rPr>
          <w:color w:val="2E7D32"/>
        </w:rPr>
        <w:t>Aggregation</w:t>
      </w:r>
      <w:proofErr w:type="spellEnd"/>
      <w:r>
        <w:rPr>
          <w:color w:val="2E7D32"/>
        </w:rPr>
        <w:t>?</w:t>
      </w:r>
    </w:p>
    <w:p w:rsidR="00781A40" w:rsidRPr="002E0B27" w:rsidRDefault="00E56107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2E0B27">
        <w:rPr>
          <w:lang w:val="en-US"/>
        </w:rPr>
        <w:t>We keep daily granularity for price data (the raw resolution) but comput</w:t>
      </w:r>
      <w:r w:rsidRPr="002E0B27">
        <w:rPr>
          <w:lang w:val="en-US"/>
        </w:rPr>
        <w:t>e the momentum signal at monthly frequency (21-day rolling returns). Daily resolution preserves the ability to detect intra-month drawdowns accurately — monthly aggregation would miss a single-day 10% crash inside a month that ended flat.</w:t>
      </w:r>
    </w:p>
    <w:p w:rsidR="00781A40" w:rsidRPr="002E0B27" w:rsidRDefault="00E56107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2E0B27">
        <w:rPr>
          <w:lang w:val="en-US"/>
        </w:rPr>
        <w:lastRenderedPageBreak/>
        <w:t>We aggregate sect</w:t>
      </w:r>
      <w:r w:rsidRPr="002E0B27">
        <w:rPr>
          <w:lang w:val="en-US"/>
        </w:rPr>
        <w:t>or regime statistics at annual frequency because sector rotations operate on multi-month cycles; daily sector averages are too noisy to identify a regime, and monthly is too fine for a 10-year narrative.</w:t>
      </w:r>
    </w:p>
    <w:p w:rsidR="00781A40" w:rsidRPr="002E0B27" w:rsidRDefault="00E56107">
      <w:pPr>
        <w:pStyle w:val="2"/>
        <w:rPr>
          <w:lang w:val="en-US"/>
        </w:rPr>
      </w:pPr>
      <w:r w:rsidRPr="002E0B27">
        <w:rPr>
          <w:color w:val="2E7D32"/>
          <w:lang w:val="en-US"/>
        </w:rPr>
        <w:t>2.3 Why These Features and Not Others?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5860"/>
      </w:tblGrid>
      <w:tr w:rsidR="00781A40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1A40" w:rsidRDefault="00E5610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1A40" w:rsidRDefault="00E5610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Decision</w:t>
            </w:r>
            <w:proofErr w:type="spellEnd"/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1A40" w:rsidRDefault="00E5610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Reason</w:t>
            </w:r>
            <w:proofErr w:type="spellEnd"/>
          </w:p>
        </w:tc>
      </w:tr>
      <w:tr w:rsidR="00781A40" w:rsidRPr="002E0B2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1A40" w:rsidRDefault="00E56107">
            <w:proofErr w:type="spellStart"/>
            <w:r>
              <w:rPr>
                <w:sz w:val="20"/>
                <w:szCs w:val="20"/>
              </w:rPr>
              <w:t>Date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Symbol</w:t>
            </w:r>
            <w:proofErr w:type="spellEnd"/>
            <w:r>
              <w:rPr>
                <w:sz w:val="20"/>
                <w:szCs w:val="20"/>
              </w:rPr>
              <w:t xml:space="preserve">, OHLCV, </w:t>
            </w:r>
            <w:proofErr w:type="spellStart"/>
            <w:r>
              <w:rPr>
                <w:sz w:val="20"/>
                <w:szCs w:val="20"/>
              </w:rPr>
              <w:t>Sector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1A40" w:rsidRDefault="00E56107">
            <w:r>
              <w:rPr>
                <w:b/>
                <w:bCs/>
                <w:sz w:val="20"/>
                <w:szCs w:val="20"/>
              </w:rPr>
              <w:t>KEEP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1A40" w:rsidRPr="002E0B27" w:rsidRDefault="00E56107">
            <w:pPr>
              <w:rPr>
                <w:lang w:val="en-US"/>
              </w:rPr>
            </w:pPr>
            <w:r w:rsidRPr="002E0B27">
              <w:rPr>
                <w:sz w:val="20"/>
                <w:szCs w:val="20"/>
                <w:lang w:val="en-US"/>
              </w:rPr>
              <w:t>These are the minimum sufficient set for momentum factor construction and sector attribution.</w:t>
            </w:r>
          </w:p>
        </w:tc>
      </w:tr>
      <w:tr w:rsidR="00781A40" w:rsidRPr="002E0B2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1A40" w:rsidRDefault="00E56107">
            <w:proofErr w:type="spellStart"/>
            <w:r>
              <w:rPr>
                <w:sz w:val="20"/>
                <w:szCs w:val="20"/>
              </w:rPr>
              <w:t>Adjusted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Close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1A40" w:rsidRDefault="00E56107">
            <w:r>
              <w:rPr>
                <w:b/>
                <w:bCs/>
                <w:sz w:val="20"/>
                <w:szCs w:val="20"/>
              </w:rPr>
              <w:t>COMPUTE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1A40" w:rsidRPr="002E0B27" w:rsidRDefault="00E56107">
            <w:pPr>
              <w:rPr>
                <w:lang w:val="en-US"/>
              </w:rPr>
            </w:pPr>
            <w:r w:rsidRPr="002E0B27">
              <w:rPr>
                <w:sz w:val="20"/>
                <w:szCs w:val="20"/>
                <w:lang w:val="en-US"/>
              </w:rPr>
              <w:t>We derive it ourselves from Close + known split/dividend files — using a pre-adjusted column from an unknown source introduces opaque transformation risk.</w:t>
            </w:r>
          </w:p>
        </w:tc>
      </w:tr>
      <w:tr w:rsidR="00781A40" w:rsidRPr="002E0B2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1A40" w:rsidRDefault="00E56107">
            <w:proofErr w:type="spellStart"/>
            <w:r>
              <w:rPr>
                <w:sz w:val="20"/>
                <w:szCs w:val="20"/>
              </w:rPr>
              <w:t>Dividends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Splits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file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1A40" w:rsidRDefault="00E56107">
            <w:r>
              <w:rPr>
                <w:b/>
                <w:bCs/>
                <w:sz w:val="20"/>
                <w:szCs w:val="20"/>
              </w:rPr>
              <w:t>DROP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1A40" w:rsidRPr="002E0B27" w:rsidRDefault="00E56107">
            <w:pPr>
              <w:rPr>
                <w:lang w:val="en-US"/>
              </w:rPr>
            </w:pPr>
            <w:r w:rsidRPr="002E0B27">
              <w:rPr>
                <w:sz w:val="20"/>
                <w:szCs w:val="20"/>
                <w:lang w:val="en-US"/>
              </w:rPr>
              <w:t>Beyond scope</w:t>
            </w:r>
            <w:proofErr w:type="gramStart"/>
            <w:r w:rsidRPr="002E0B27">
              <w:rPr>
                <w:sz w:val="20"/>
                <w:szCs w:val="20"/>
                <w:lang w:val="en-US"/>
              </w:rPr>
              <w:t>;</w:t>
            </w:r>
            <w:proofErr w:type="gramEnd"/>
            <w:r w:rsidRPr="002E0B27">
              <w:rPr>
                <w:sz w:val="20"/>
                <w:szCs w:val="20"/>
                <w:lang w:val="en-US"/>
              </w:rPr>
              <w:t xml:space="preserve"> introduces complexity without changing the ranking-based signal meaningfully over 10 years.</w:t>
            </w:r>
          </w:p>
        </w:tc>
      </w:tr>
      <w:tr w:rsidR="00781A40" w:rsidRPr="002E0B2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1A40" w:rsidRPr="002E0B27" w:rsidRDefault="00E56107">
            <w:pPr>
              <w:rPr>
                <w:lang w:val="en-US"/>
              </w:rPr>
            </w:pPr>
            <w:r w:rsidRPr="002E0B27">
              <w:rPr>
                <w:sz w:val="20"/>
                <w:szCs w:val="20"/>
                <w:lang w:val="en-US"/>
              </w:rPr>
              <w:t>Market cap, P/E, etc.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1A40" w:rsidRDefault="00E56107">
            <w:r>
              <w:rPr>
                <w:sz w:val="20"/>
                <w:szCs w:val="20"/>
              </w:rPr>
              <w:t>NOT IN DATASET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1A40" w:rsidRPr="002E0B27" w:rsidRDefault="00E56107">
            <w:pPr>
              <w:rPr>
                <w:lang w:val="en-US"/>
              </w:rPr>
            </w:pPr>
            <w:r w:rsidRPr="002E0B27">
              <w:rPr>
                <w:sz w:val="20"/>
                <w:szCs w:val="20"/>
                <w:lang w:val="en-US"/>
              </w:rPr>
              <w:t>Not available; would require a second data source join — out of scope for this lab.</w:t>
            </w:r>
          </w:p>
        </w:tc>
      </w:tr>
    </w:tbl>
    <w:p w:rsidR="00781A40" w:rsidRDefault="00E56107">
      <w:pPr>
        <w:pStyle w:val="2"/>
      </w:pPr>
      <w:r>
        <w:rPr>
          <w:color w:val="2E7D32"/>
        </w:rPr>
        <w:t xml:space="preserve">2.4 </w:t>
      </w:r>
      <w:proofErr w:type="spellStart"/>
      <w:r>
        <w:rPr>
          <w:color w:val="2E7D32"/>
        </w:rPr>
        <w:t>Limits</w:t>
      </w:r>
      <w:proofErr w:type="spellEnd"/>
      <w:r>
        <w:rPr>
          <w:color w:val="2E7D32"/>
        </w:rPr>
        <w:t xml:space="preserve"> </w:t>
      </w:r>
      <w:proofErr w:type="spellStart"/>
      <w:r>
        <w:rPr>
          <w:color w:val="2E7D32"/>
        </w:rPr>
        <w:t>of</w:t>
      </w:r>
      <w:proofErr w:type="spellEnd"/>
      <w:r>
        <w:rPr>
          <w:color w:val="2E7D32"/>
        </w:rPr>
        <w:t xml:space="preserve"> </w:t>
      </w:r>
      <w:proofErr w:type="spellStart"/>
      <w:r>
        <w:rPr>
          <w:color w:val="2E7D32"/>
        </w:rPr>
        <w:t>the</w:t>
      </w:r>
      <w:proofErr w:type="spellEnd"/>
      <w:r>
        <w:rPr>
          <w:color w:val="2E7D32"/>
        </w:rPr>
        <w:t xml:space="preserve"> </w:t>
      </w:r>
      <w:proofErr w:type="spellStart"/>
      <w:r>
        <w:rPr>
          <w:color w:val="2E7D32"/>
        </w:rPr>
        <w:t>Method</w:t>
      </w:r>
      <w:proofErr w:type="spellEnd"/>
    </w:p>
    <w:p w:rsidR="00781A40" w:rsidRPr="002E0B27" w:rsidRDefault="00E56107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2E0B27">
        <w:rPr>
          <w:lang w:val="en-US"/>
        </w:rPr>
        <w:t xml:space="preserve">Transaction costs </w:t>
      </w:r>
      <w:proofErr w:type="gramStart"/>
      <w:r w:rsidRPr="002E0B27">
        <w:rPr>
          <w:lang w:val="en-US"/>
        </w:rPr>
        <w:t>ignored:</w:t>
      </w:r>
      <w:proofErr w:type="gramEnd"/>
      <w:r w:rsidRPr="002E0B27">
        <w:rPr>
          <w:lang w:val="en-US"/>
        </w:rPr>
        <w:t xml:space="preserve"> The </w:t>
      </w:r>
      <w:proofErr w:type="spellStart"/>
      <w:r w:rsidRPr="002E0B27">
        <w:rPr>
          <w:lang w:val="en-US"/>
        </w:rPr>
        <w:t>backtest</w:t>
      </w:r>
      <w:proofErr w:type="spellEnd"/>
      <w:r w:rsidRPr="002E0B27">
        <w:rPr>
          <w:lang w:val="en-US"/>
        </w:rPr>
        <w:t xml:space="preserve"> assumes zero bid-ask spread and no market impact. In reality, trading 500 stocks daily at scale would incur costs that could fully erode momentum alpha, especially for small-cap illiquid names in the S&amp;P 500 universe</w:t>
      </w:r>
      <w:r w:rsidRPr="002E0B27">
        <w:rPr>
          <w:lang w:val="en-US"/>
        </w:rPr>
        <w:t>.</w:t>
      </w:r>
    </w:p>
    <w:p w:rsidR="00781A40" w:rsidRPr="002E0B27" w:rsidRDefault="00E56107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2E0B27">
        <w:rPr>
          <w:lang w:val="en-US"/>
        </w:rPr>
        <w:t xml:space="preserve">Survivorship bias residual: Even after dropping tickers with fewer than 5 years of data, stocks that </w:t>
      </w:r>
      <w:proofErr w:type="gramStart"/>
      <w:r w:rsidRPr="002E0B27">
        <w:rPr>
          <w:lang w:val="en-US"/>
        </w:rPr>
        <w:t>were added to the S&amp;P 500 mid-period (and later de-listed)</w:t>
      </w:r>
      <w:proofErr w:type="gramEnd"/>
      <w:r w:rsidRPr="002E0B27">
        <w:rPr>
          <w:lang w:val="en-US"/>
        </w:rPr>
        <w:t xml:space="preserve"> may still inflate returns. A truly bias-free </w:t>
      </w:r>
      <w:proofErr w:type="spellStart"/>
      <w:r w:rsidRPr="002E0B27">
        <w:rPr>
          <w:lang w:val="en-US"/>
        </w:rPr>
        <w:t>backtest</w:t>
      </w:r>
      <w:proofErr w:type="spellEnd"/>
      <w:r w:rsidRPr="002E0B27">
        <w:rPr>
          <w:lang w:val="en-US"/>
        </w:rPr>
        <w:t xml:space="preserve"> would require point-in-time index compos</w:t>
      </w:r>
      <w:r w:rsidRPr="002E0B27">
        <w:rPr>
          <w:lang w:val="en-US"/>
        </w:rPr>
        <w:t>ition data, which this dataset does not provide.</w:t>
      </w:r>
    </w:p>
    <w:p w:rsidR="00781A40" w:rsidRDefault="00E56107">
      <w:pPr>
        <w:pStyle w:val="1"/>
      </w:pPr>
      <w:r>
        <w:rPr>
          <w:color w:val="1B5E20"/>
        </w:rPr>
        <w:t xml:space="preserve">3. </w:t>
      </w:r>
      <w:proofErr w:type="spellStart"/>
      <w:r>
        <w:rPr>
          <w:color w:val="1B5E20"/>
        </w:rPr>
        <w:t>Tooling</w:t>
      </w:r>
      <w:proofErr w:type="spellEnd"/>
      <w:r>
        <w:rPr>
          <w:color w:val="1B5E20"/>
        </w:rPr>
        <w:t xml:space="preserve"> </w:t>
      </w:r>
      <w:proofErr w:type="spellStart"/>
      <w:r>
        <w:rPr>
          <w:color w:val="1B5E20"/>
        </w:rPr>
        <w:t>Selection</w:t>
      </w:r>
      <w:proofErr w:type="spellEnd"/>
    </w:p>
    <w:p w:rsidR="00781A40" w:rsidRDefault="00E56107">
      <w:pPr>
        <w:pStyle w:val="2"/>
      </w:pPr>
      <w:r>
        <w:rPr>
          <w:color w:val="2E7D32"/>
        </w:rPr>
        <w:t xml:space="preserve">3.1 </w:t>
      </w:r>
      <w:proofErr w:type="spellStart"/>
      <w:r>
        <w:rPr>
          <w:color w:val="2E7D32"/>
        </w:rPr>
        <w:t>Why</w:t>
      </w:r>
      <w:proofErr w:type="spellEnd"/>
      <w:r>
        <w:rPr>
          <w:color w:val="2E7D32"/>
        </w:rPr>
        <w:t xml:space="preserve"> </w:t>
      </w:r>
      <w:proofErr w:type="spellStart"/>
      <w:r>
        <w:rPr>
          <w:color w:val="2E7D32"/>
        </w:rPr>
        <w:t>pandas</w:t>
      </w:r>
      <w:proofErr w:type="spellEnd"/>
      <w:r>
        <w:rPr>
          <w:color w:val="2E7D32"/>
        </w:rPr>
        <w:t>?</w:t>
      </w:r>
    </w:p>
    <w:p w:rsidR="00781A40" w:rsidRPr="002E0B27" w:rsidRDefault="00E56107">
      <w:pPr>
        <w:pStyle w:val="a4"/>
        <w:numPr>
          <w:ilvl w:val="0"/>
          <w:numId w:val="2"/>
        </w:numPr>
        <w:spacing w:after="80"/>
        <w:rPr>
          <w:lang w:val="en-US"/>
        </w:rPr>
      </w:pPr>
      <w:proofErr w:type="gramStart"/>
      <w:r w:rsidRPr="002E0B27">
        <w:rPr>
          <w:lang w:val="en-US"/>
        </w:rPr>
        <w:t>pandas</w:t>
      </w:r>
      <w:proofErr w:type="gramEnd"/>
      <w:r w:rsidRPr="002E0B27">
        <w:rPr>
          <w:lang w:val="en-US"/>
        </w:rPr>
        <w:t xml:space="preserve"> over raw Python loops: At 1.2M rows, a pure Python loop over each row would take hours. </w:t>
      </w:r>
      <w:proofErr w:type="gramStart"/>
      <w:r w:rsidRPr="002E0B27">
        <w:rPr>
          <w:lang w:val="en-US"/>
        </w:rPr>
        <w:t>pandas</w:t>
      </w:r>
      <w:proofErr w:type="gramEnd"/>
      <w:r w:rsidRPr="002E0B27">
        <w:rPr>
          <w:lang w:val="en-US"/>
        </w:rPr>
        <w:t xml:space="preserve"> </w:t>
      </w:r>
      <w:proofErr w:type="spellStart"/>
      <w:r w:rsidRPr="002E0B27">
        <w:rPr>
          <w:lang w:val="en-US"/>
        </w:rPr>
        <w:t>vectorized</w:t>
      </w:r>
      <w:proofErr w:type="spellEnd"/>
      <w:r w:rsidRPr="002E0B27">
        <w:rPr>
          <w:lang w:val="en-US"/>
        </w:rPr>
        <w:t xml:space="preserve"> operations (</w:t>
      </w:r>
      <w:proofErr w:type="spellStart"/>
      <w:r w:rsidRPr="002E0B27">
        <w:rPr>
          <w:lang w:val="en-US"/>
        </w:rPr>
        <w:t>groupby</w:t>
      </w:r>
      <w:proofErr w:type="spellEnd"/>
      <w:r w:rsidRPr="002E0B27">
        <w:rPr>
          <w:lang w:val="en-US"/>
        </w:rPr>
        <w:t>, rolling, shift) operate in C under t</w:t>
      </w:r>
      <w:r w:rsidRPr="002E0B27">
        <w:rPr>
          <w:lang w:val="en-US"/>
        </w:rPr>
        <w:t>he hood and process the same dataset in seconds. This is the standard tool for tabular time-series in financial data science.</w:t>
      </w:r>
    </w:p>
    <w:p w:rsidR="00781A40" w:rsidRPr="002E0B27" w:rsidRDefault="00E56107">
      <w:pPr>
        <w:pStyle w:val="a4"/>
        <w:numPr>
          <w:ilvl w:val="0"/>
          <w:numId w:val="2"/>
        </w:numPr>
        <w:spacing w:after="80"/>
        <w:rPr>
          <w:lang w:val="en-US"/>
        </w:rPr>
      </w:pPr>
      <w:proofErr w:type="gramStart"/>
      <w:r w:rsidRPr="002E0B27">
        <w:rPr>
          <w:lang w:val="en-US"/>
        </w:rPr>
        <w:t>pandas</w:t>
      </w:r>
      <w:proofErr w:type="gramEnd"/>
      <w:r w:rsidRPr="002E0B27">
        <w:rPr>
          <w:lang w:val="en-US"/>
        </w:rPr>
        <w:t xml:space="preserve"> over </w:t>
      </w:r>
      <w:proofErr w:type="spellStart"/>
      <w:r w:rsidRPr="002E0B27">
        <w:rPr>
          <w:lang w:val="en-US"/>
        </w:rPr>
        <w:t>Polars</w:t>
      </w:r>
      <w:proofErr w:type="spellEnd"/>
      <w:r w:rsidRPr="002E0B27">
        <w:rPr>
          <w:lang w:val="en-US"/>
        </w:rPr>
        <w:t xml:space="preserve">: </w:t>
      </w:r>
      <w:proofErr w:type="spellStart"/>
      <w:r w:rsidRPr="002E0B27">
        <w:rPr>
          <w:lang w:val="en-US"/>
        </w:rPr>
        <w:t>Polars</w:t>
      </w:r>
      <w:proofErr w:type="spellEnd"/>
      <w:r w:rsidRPr="002E0B27">
        <w:rPr>
          <w:lang w:val="en-US"/>
        </w:rPr>
        <w:t xml:space="preserve"> is faster but has a steeper learning curve and fewer third-party integrations (e.g., </w:t>
      </w:r>
      <w:proofErr w:type="spellStart"/>
      <w:r w:rsidRPr="002E0B27">
        <w:rPr>
          <w:lang w:val="en-US"/>
        </w:rPr>
        <w:t>pandas_market_cale</w:t>
      </w:r>
      <w:r w:rsidRPr="002E0B27">
        <w:rPr>
          <w:lang w:val="en-US"/>
        </w:rPr>
        <w:t>ndars</w:t>
      </w:r>
      <w:proofErr w:type="spellEnd"/>
      <w:r w:rsidRPr="002E0B27">
        <w:rPr>
          <w:lang w:val="en-US"/>
        </w:rPr>
        <w:t xml:space="preserve">). For a short lab with </w:t>
      </w:r>
      <w:proofErr w:type="gramStart"/>
      <w:r w:rsidRPr="002E0B27">
        <w:rPr>
          <w:lang w:val="en-US"/>
        </w:rPr>
        <w:t>4</w:t>
      </w:r>
      <w:proofErr w:type="gramEnd"/>
      <w:r w:rsidRPr="002E0B27">
        <w:rPr>
          <w:lang w:val="en-US"/>
        </w:rPr>
        <w:t xml:space="preserve"> developers at different experience levels, pandas is the safer choice — everyone already knows it.</w:t>
      </w:r>
    </w:p>
    <w:p w:rsidR="00781A40" w:rsidRPr="002E0B27" w:rsidRDefault="00E56107">
      <w:pPr>
        <w:pStyle w:val="a4"/>
        <w:numPr>
          <w:ilvl w:val="0"/>
          <w:numId w:val="2"/>
        </w:numPr>
        <w:spacing w:after="80"/>
        <w:rPr>
          <w:lang w:val="en-US"/>
        </w:rPr>
      </w:pPr>
      <w:proofErr w:type="spellStart"/>
      <w:proofErr w:type="gramStart"/>
      <w:r w:rsidRPr="002E0B27">
        <w:rPr>
          <w:lang w:val="en-US"/>
        </w:rPr>
        <w:t>numpy</w:t>
      </w:r>
      <w:proofErr w:type="spellEnd"/>
      <w:proofErr w:type="gramEnd"/>
      <w:r w:rsidRPr="002E0B27">
        <w:rPr>
          <w:lang w:val="en-US"/>
        </w:rPr>
        <w:t xml:space="preserve"> for numerical operations: Sharpe ratio and drawdown computation are pure array math (mean, </w:t>
      </w:r>
      <w:proofErr w:type="spellStart"/>
      <w:r w:rsidRPr="002E0B27">
        <w:rPr>
          <w:lang w:val="en-US"/>
        </w:rPr>
        <w:t>std</w:t>
      </w:r>
      <w:proofErr w:type="spellEnd"/>
      <w:r w:rsidRPr="002E0B27">
        <w:rPr>
          <w:lang w:val="en-US"/>
        </w:rPr>
        <w:t xml:space="preserve">, cumulative product). </w:t>
      </w:r>
      <w:proofErr w:type="spellStart"/>
      <w:proofErr w:type="gramStart"/>
      <w:r w:rsidRPr="002E0B27">
        <w:rPr>
          <w:lang w:val="en-US"/>
        </w:rPr>
        <w:t>num</w:t>
      </w:r>
      <w:r w:rsidRPr="002E0B27">
        <w:rPr>
          <w:lang w:val="en-US"/>
        </w:rPr>
        <w:t>py</w:t>
      </w:r>
      <w:proofErr w:type="spellEnd"/>
      <w:proofErr w:type="gramEnd"/>
      <w:r w:rsidRPr="002E0B27">
        <w:rPr>
          <w:lang w:val="en-US"/>
        </w:rPr>
        <w:t xml:space="preserve"> is more explicit and faster than pandas for scalar outputs from array operations.</w:t>
      </w:r>
    </w:p>
    <w:p w:rsidR="00781A40" w:rsidRDefault="00E56107">
      <w:pPr>
        <w:pStyle w:val="2"/>
      </w:pPr>
      <w:r>
        <w:rPr>
          <w:color w:val="2E7D32"/>
        </w:rPr>
        <w:t xml:space="preserve">3.2 </w:t>
      </w:r>
      <w:proofErr w:type="spellStart"/>
      <w:r>
        <w:rPr>
          <w:color w:val="2E7D32"/>
        </w:rPr>
        <w:t>Why</w:t>
      </w:r>
      <w:proofErr w:type="spellEnd"/>
      <w:r>
        <w:rPr>
          <w:color w:val="2E7D32"/>
        </w:rPr>
        <w:t xml:space="preserve"> </w:t>
      </w:r>
      <w:proofErr w:type="spellStart"/>
      <w:r>
        <w:rPr>
          <w:color w:val="2E7D32"/>
        </w:rPr>
        <w:t>seaborn</w:t>
      </w:r>
      <w:proofErr w:type="spellEnd"/>
      <w:r>
        <w:rPr>
          <w:color w:val="2E7D32"/>
        </w:rPr>
        <w:t xml:space="preserve"> + </w:t>
      </w:r>
      <w:proofErr w:type="spellStart"/>
      <w:r>
        <w:rPr>
          <w:color w:val="2E7D32"/>
        </w:rPr>
        <w:t>matplotlib</w:t>
      </w:r>
      <w:proofErr w:type="spellEnd"/>
      <w:r>
        <w:rPr>
          <w:color w:val="2E7D32"/>
        </w:rPr>
        <w:t>?</w:t>
      </w:r>
    </w:p>
    <w:p w:rsidR="00781A40" w:rsidRPr="002E0B27" w:rsidRDefault="00E56107">
      <w:pPr>
        <w:pStyle w:val="a4"/>
        <w:numPr>
          <w:ilvl w:val="0"/>
          <w:numId w:val="2"/>
        </w:numPr>
        <w:spacing w:after="80"/>
        <w:rPr>
          <w:lang w:val="en-US"/>
        </w:rPr>
      </w:pPr>
      <w:proofErr w:type="spellStart"/>
      <w:r w:rsidRPr="002E0B27">
        <w:rPr>
          <w:lang w:val="en-US"/>
        </w:rPr>
        <w:t>seaborn</w:t>
      </w:r>
      <w:proofErr w:type="spellEnd"/>
      <w:r w:rsidRPr="002E0B27">
        <w:rPr>
          <w:lang w:val="en-US"/>
        </w:rPr>
        <w:t xml:space="preserve"> for the </w:t>
      </w:r>
      <w:proofErr w:type="spellStart"/>
      <w:r w:rsidRPr="002E0B27">
        <w:rPr>
          <w:lang w:val="en-US"/>
        </w:rPr>
        <w:t>heatmap</w:t>
      </w:r>
      <w:proofErr w:type="spellEnd"/>
      <w:r w:rsidRPr="002E0B27">
        <w:rPr>
          <w:lang w:val="en-US"/>
        </w:rPr>
        <w:t xml:space="preserve"> (sector x year momentum matrix): </w:t>
      </w:r>
      <w:proofErr w:type="spellStart"/>
      <w:r w:rsidRPr="002E0B27">
        <w:rPr>
          <w:lang w:val="en-US"/>
        </w:rPr>
        <w:t>seaborn.heatmap</w:t>
      </w:r>
      <w:proofErr w:type="spellEnd"/>
      <w:r w:rsidRPr="002E0B27">
        <w:rPr>
          <w:lang w:val="en-US"/>
        </w:rPr>
        <w:t xml:space="preserve">() accepts a pivot table directly, applies a diverging </w:t>
      </w:r>
      <w:proofErr w:type="spellStart"/>
      <w:r w:rsidRPr="002E0B27">
        <w:rPr>
          <w:lang w:val="en-US"/>
        </w:rPr>
        <w:t>colormap</w:t>
      </w:r>
      <w:proofErr w:type="spellEnd"/>
      <w:r w:rsidRPr="002E0B27">
        <w:rPr>
          <w:lang w:val="en-US"/>
        </w:rPr>
        <w:t xml:space="preserve"> autom</w:t>
      </w:r>
      <w:r w:rsidRPr="002E0B27">
        <w:rPr>
          <w:lang w:val="en-US"/>
        </w:rPr>
        <w:t xml:space="preserve">atically, and renders sector labels cleanly — this would require 30+ lines of raw </w:t>
      </w:r>
      <w:proofErr w:type="spellStart"/>
      <w:r w:rsidRPr="002E0B27">
        <w:rPr>
          <w:lang w:val="en-US"/>
        </w:rPr>
        <w:t>matplotlib</w:t>
      </w:r>
      <w:proofErr w:type="spellEnd"/>
      <w:r w:rsidRPr="002E0B27">
        <w:rPr>
          <w:lang w:val="en-US"/>
        </w:rPr>
        <w:t xml:space="preserve"> to replicate.</w:t>
      </w:r>
    </w:p>
    <w:p w:rsidR="00781A40" w:rsidRPr="002E0B27" w:rsidRDefault="00E56107">
      <w:pPr>
        <w:pStyle w:val="a4"/>
        <w:numPr>
          <w:ilvl w:val="0"/>
          <w:numId w:val="2"/>
        </w:numPr>
        <w:spacing w:after="80"/>
        <w:rPr>
          <w:lang w:val="en-US"/>
        </w:rPr>
      </w:pPr>
      <w:proofErr w:type="spellStart"/>
      <w:proofErr w:type="gramStart"/>
      <w:r w:rsidRPr="002E0B27">
        <w:rPr>
          <w:lang w:val="en-US"/>
        </w:rPr>
        <w:lastRenderedPageBreak/>
        <w:t>matplotlib</w:t>
      </w:r>
      <w:proofErr w:type="spellEnd"/>
      <w:proofErr w:type="gramEnd"/>
      <w:r w:rsidRPr="002E0B27">
        <w:rPr>
          <w:lang w:val="en-US"/>
        </w:rPr>
        <w:t xml:space="preserve"> for the equity curve and drawdown chart: We need </w:t>
      </w:r>
      <w:proofErr w:type="spellStart"/>
      <w:r w:rsidRPr="002E0B27">
        <w:rPr>
          <w:lang w:val="en-US"/>
        </w:rPr>
        <w:t>fill_between</w:t>
      </w:r>
      <w:proofErr w:type="spellEnd"/>
      <w:r w:rsidRPr="002E0B27">
        <w:rPr>
          <w:lang w:val="en-US"/>
        </w:rPr>
        <w:t xml:space="preserve">() to shade drawdown periods, and </w:t>
      </w:r>
      <w:proofErr w:type="spellStart"/>
      <w:r w:rsidRPr="002E0B27">
        <w:rPr>
          <w:lang w:val="en-US"/>
        </w:rPr>
        <w:t>matplotlib</w:t>
      </w:r>
      <w:proofErr w:type="spellEnd"/>
      <w:r w:rsidRPr="002E0B27">
        <w:rPr>
          <w:lang w:val="en-US"/>
        </w:rPr>
        <w:t xml:space="preserve"> gives us precise control over du</w:t>
      </w:r>
      <w:r w:rsidRPr="002E0B27">
        <w:rPr>
          <w:lang w:val="en-US"/>
        </w:rPr>
        <w:t xml:space="preserve">al-axis layout (equity on left, drawdown depth on right). </w:t>
      </w:r>
      <w:proofErr w:type="spellStart"/>
      <w:proofErr w:type="gramStart"/>
      <w:r w:rsidRPr="002E0B27">
        <w:rPr>
          <w:lang w:val="en-US"/>
        </w:rPr>
        <w:t>seaborn</w:t>
      </w:r>
      <w:proofErr w:type="spellEnd"/>
      <w:proofErr w:type="gramEnd"/>
      <w:r w:rsidRPr="002E0B27">
        <w:rPr>
          <w:lang w:val="en-US"/>
        </w:rPr>
        <w:t xml:space="preserve"> does not expose this natively.</w:t>
      </w:r>
    </w:p>
    <w:p w:rsidR="00781A40" w:rsidRPr="002E0B27" w:rsidRDefault="00E56107">
      <w:pPr>
        <w:pStyle w:val="a4"/>
        <w:numPr>
          <w:ilvl w:val="0"/>
          <w:numId w:val="2"/>
        </w:numPr>
        <w:spacing w:after="80"/>
        <w:rPr>
          <w:lang w:val="en-US"/>
        </w:rPr>
      </w:pPr>
      <w:proofErr w:type="spellStart"/>
      <w:proofErr w:type="gramStart"/>
      <w:r w:rsidRPr="002E0B27">
        <w:rPr>
          <w:lang w:val="en-US"/>
        </w:rPr>
        <w:t>plotly</w:t>
      </w:r>
      <w:proofErr w:type="spellEnd"/>
      <w:proofErr w:type="gramEnd"/>
      <w:r w:rsidRPr="002E0B27">
        <w:rPr>
          <w:lang w:val="en-US"/>
        </w:rPr>
        <w:t xml:space="preserve"> NOT chosen: </w:t>
      </w:r>
      <w:proofErr w:type="spellStart"/>
      <w:r w:rsidRPr="002E0B27">
        <w:rPr>
          <w:lang w:val="en-US"/>
        </w:rPr>
        <w:t>Plotly</w:t>
      </w:r>
      <w:proofErr w:type="spellEnd"/>
      <w:r w:rsidRPr="002E0B27">
        <w:rPr>
          <w:lang w:val="en-US"/>
        </w:rPr>
        <w:t xml:space="preserve"> produces interactive HTML charts, which are harder to embed in a PDF report and add a dependency that is not standard in this module.</w:t>
      </w:r>
    </w:p>
    <w:p w:rsidR="00781A40" w:rsidRPr="002E0B27" w:rsidRDefault="00E56107">
      <w:pPr>
        <w:pStyle w:val="2"/>
        <w:rPr>
          <w:lang w:val="en-US"/>
        </w:rPr>
      </w:pPr>
      <w:r w:rsidRPr="002E0B27">
        <w:rPr>
          <w:color w:val="2E7D32"/>
          <w:lang w:val="en-US"/>
        </w:rPr>
        <w:t>3.3 Why Parquet for cleaned data, CSV for raw?</w:t>
      </w:r>
    </w:p>
    <w:p w:rsidR="00781A40" w:rsidRPr="002E0B27" w:rsidRDefault="00E56107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2E0B27">
        <w:rPr>
          <w:lang w:val="en-US"/>
        </w:rPr>
        <w:t xml:space="preserve">Raw data stays as CSV: We never modify the original download. This is the hygiene rule — the raw file is a read-only source of truth, and CSV is the format </w:t>
      </w:r>
      <w:proofErr w:type="spellStart"/>
      <w:r w:rsidRPr="002E0B27">
        <w:rPr>
          <w:lang w:val="en-US"/>
        </w:rPr>
        <w:t>Kaggle</w:t>
      </w:r>
      <w:proofErr w:type="spellEnd"/>
      <w:r w:rsidRPr="002E0B27">
        <w:rPr>
          <w:lang w:val="en-US"/>
        </w:rPr>
        <w:t xml:space="preserve"> provides.</w:t>
      </w:r>
    </w:p>
    <w:p w:rsidR="00781A40" w:rsidRPr="002E0B27" w:rsidRDefault="00E56107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2E0B27">
        <w:rPr>
          <w:lang w:val="en-US"/>
        </w:rPr>
        <w:t>Cleaned data saved as Parquet: Parquet is columnar, compressed (~</w:t>
      </w:r>
      <w:proofErr w:type="gramStart"/>
      <w:r w:rsidRPr="002E0B27">
        <w:rPr>
          <w:lang w:val="en-US"/>
        </w:rPr>
        <w:t>5x</w:t>
      </w:r>
      <w:proofErr w:type="gramEnd"/>
      <w:r w:rsidRPr="002E0B27">
        <w:rPr>
          <w:lang w:val="en-US"/>
        </w:rPr>
        <w:t xml:space="preserve"> smaller than CSV), and preserves </w:t>
      </w:r>
      <w:proofErr w:type="spellStart"/>
      <w:r w:rsidRPr="002E0B27">
        <w:rPr>
          <w:lang w:val="en-US"/>
        </w:rPr>
        <w:t>dtypes</w:t>
      </w:r>
      <w:proofErr w:type="spellEnd"/>
      <w:r w:rsidRPr="002E0B27">
        <w:rPr>
          <w:lang w:val="en-US"/>
        </w:rPr>
        <w:t xml:space="preserve"> natively (datetime64, float32). Reloading a Parquet file is 3-5x faster than re-parsing a CSV, which matters when iterating on the analysis step.</w:t>
      </w:r>
    </w:p>
    <w:p w:rsidR="00781A40" w:rsidRDefault="00E56107">
      <w:pPr>
        <w:pStyle w:val="a4"/>
        <w:numPr>
          <w:ilvl w:val="0"/>
          <w:numId w:val="2"/>
        </w:numPr>
        <w:spacing w:after="80"/>
      </w:pPr>
      <w:proofErr w:type="spellStart"/>
      <w:r w:rsidRPr="002E0B27">
        <w:rPr>
          <w:lang w:val="en-US"/>
        </w:rPr>
        <w:t>Ju</w:t>
      </w:r>
      <w:r w:rsidRPr="002E0B27">
        <w:rPr>
          <w:lang w:val="en-US"/>
        </w:rPr>
        <w:t>pyter</w:t>
      </w:r>
      <w:proofErr w:type="spellEnd"/>
      <w:r w:rsidRPr="002E0B27">
        <w:rPr>
          <w:lang w:val="en-US"/>
        </w:rPr>
        <w:t xml:space="preserve"> Notebook over plain .</w:t>
      </w:r>
      <w:proofErr w:type="spellStart"/>
      <w:r w:rsidRPr="002E0B27">
        <w:rPr>
          <w:lang w:val="en-US"/>
        </w:rPr>
        <w:t>py</w:t>
      </w:r>
      <w:proofErr w:type="spellEnd"/>
      <w:r w:rsidRPr="002E0B27">
        <w:rPr>
          <w:lang w:val="en-US"/>
        </w:rPr>
        <w:t xml:space="preserve"> script: The deliverable is a report. A notebook interleaves code, charts, and narrative in one file and </w:t>
      </w:r>
      <w:proofErr w:type="gramStart"/>
      <w:r w:rsidRPr="002E0B27">
        <w:rPr>
          <w:lang w:val="en-US"/>
        </w:rPr>
        <w:t>can be exported</w:t>
      </w:r>
      <w:proofErr w:type="gramEnd"/>
      <w:r w:rsidRPr="002E0B27">
        <w:rPr>
          <w:lang w:val="en-US"/>
        </w:rPr>
        <w:t xml:space="preserve"> to PDF directly. </w:t>
      </w:r>
      <w:proofErr w:type="gramStart"/>
      <w:r>
        <w:t>A .</w:t>
      </w:r>
      <w:proofErr w:type="spellStart"/>
      <w:r>
        <w:t>py</w:t>
      </w:r>
      <w:proofErr w:type="spellEnd"/>
      <w:proofErr w:type="gramEnd"/>
      <w:r>
        <w:t xml:space="preserve"> </w:t>
      </w:r>
      <w:proofErr w:type="spellStart"/>
      <w:r>
        <w:t>script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embed</w:t>
      </w:r>
      <w:proofErr w:type="spellEnd"/>
      <w:r>
        <w:t xml:space="preserve"> </w:t>
      </w:r>
      <w:proofErr w:type="spellStart"/>
      <w:r>
        <w:t>charts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source</w:t>
      </w:r>
      <w:proofErr w:type="spellEnd"/>
      <w:r>
        <w:t>.</w:t>
      </w:r>
    </w:p>
    <w:p w:rsidR="00781A40" w:rsidRPr="002E0B27" w:rsidRDefault="00E56107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2E0B27">
        <w:rPr>
          <w:lang w:val="en-US"/>
        </w:rPr>
        <w:t>GitHub for version control: Enables the t</w:t>
      </w:r>
      <w:r w:rsidRPr="002E0B27">
        <w:rPr>
          <w:lang w:val="en-US"/>
        </w:rPr>
        <w:t>eam to work in parallel on different stages (Dev 2 on cleaning, Dev 3 on analysis) without overwriting each other's work.</w:t>
      </w:r>
    </w:p>
    <w:p w:rsidR="00781A40" w:rsidRDefault="00E56107">
      <w:pPr>
        <w:pStyle w:val="2"/>
      </w:pPr>
      <w:r>
        <w:rPr>
          <w:color w:val="2E7D32"/>
        </w:rPr>
        <w:t xml:space="preserve">3.4 </w:t>
      </w:r>
      <w:proofErr w:type="spellStart"/>
      <w:r>
        <w:rPr>
          <w:color w:val="2E7D32"/>
        </w:rPr>
        <w:t>Why</w:t>
      </w:r>
      <w:proofErr w:type="spellEnd"/>
      <w:r>
        <w:rPr>
          <w:color w:val="2E7D32"/>
        </w:rPr>
        <w:t xml:space="preserve"> </w:t>
      </w:r>
      <w:proofErr w:type="spellStart"/>
      <w:r>
        <w:rPr>
          <w:color w:val="2E7D32"/>
        </w:rPr>
        <w:t>These</w:t>
      </w:r>
      <w:proofErr w:type="spellEnd"/>
      <w:r>
        <w:rPr>
          <w:color w:val="2E7D32"/>
        </w:rPr>
        <w:t xml:space="preserve"> </w:t>
      </w:r>
      <w:proofErr w:type="spellStart"/>
      <w:r>
        <w:rPr>
          <w:color w:val="2E7D32"/>
        </w:rPr>
        <w:t>Validation</w:t>
      </w:r>
      <w:proofErr w:type="spellEnd"/>
      <w:r>
        <w:rPr>
          <w:color w:val="2E7D32"/>
        </w:rPr>
        <w:t xml:space="preserve"> </w:t>
      </w:r>
      <w:proofErr w:type="spellStart"/>
      <w:r>
        <w:rPr>
          <w:color w:val="2E7D32"/>
        </w:rPr>
        <w:t>References</w:t>
      </w:r>
      <w:proofErr w:type="spellEnd"/>
      <w:r>
        <w:rPr>
          <w:color w:val="2E7D32"/>
        </w:rPr>
        <w:t>?</w:t>
      </w:r>
    </w:p>
    <w:p w:rsidR="00781A40" w:rsidRPr="002E0B27" w:rsidRDefault="00E56107">
      <w:pPr>
        <w:pStyle w:val="a4"/>
        <w:numPr>
          <w:ilvl w:val="0"/>
          <w:numId w:val="2"/>
        </w:numPr>
        <w:spacing w:after="80"/>
        <w:rPr>
          <w:lang w:val="en-US"/>
        </w:rPr>
      </w:pPr>
      <w:proofErr w:type="spellStart"/>
      <w:r w:rsidRPr="002E0B27">
        <w:rPr>
          <w:lang w:val="en-US"/>
        </w:rPr>
        <w:t>scipy.stats.pearsonr</w:t>
      </w:r>
      <w:proofErr w:type="spellEnd"/>
      <w:r w:rsidRPr="002E0B27">
        <w:rPr>
          <w:lang w:val="en-US"/>
        </w:rPr>
        <w:t xml:space="preserve"> / </w:t>
      </w:r>
      <w:proofErr w:type="spellStart"/>
      <w:r w:rsidRPr="002E0B27">
        <w:rPr>
          <w:lang w:val="en-US"/>
        </w:rPr>
        <w:t>numpy.corrcoef</w:t>
      </w:r>
      <w:proofErr w:type="spellEnd"/>
      <w:r w:rsidRPr="002E0B27">
        <w:rPr>
          <w:lang w:val="en-US"/>
        </w:rPr>
        <w:t>: Used to sanity-check that our computed momentum signal cor</w:t>
      </w:r>
      <w:r w:rsidRPr="002E0B27">
        <w:rPr>
          <w:lang w:val="en-US"/>
        </w:rPr>
        <w:t>relates with next-month returns in the expected direction (positive). If the correlation is near zero or negative, the signal is broken.</w:t>
      </w:r>
    </w:p>
    <w:p w:rsidR="00781A40" w:rsidRPr="002E0B27" w:rsidRDefault="00E56107">
      <w:pPr>
        <w:pStyle w:val="a4"/>
        <w:numPr>
          <w:ilvl w:val="0"/>
          <w:numId w:val="2"/>
        </w:numPr>
        <w:spacing w:after="80"/>
        <w:rPr>
          <w:lang w:val="en-US"/>
        </w:rPr>
      </w:pPr>
      <w:r w:rsidRPr="002E0B27">
        <w:rPr>
          <w:lang w:val="en-US"/>
        </w:rPr>
        <w:t xml:space="preserve">Known benchmark: We will compare our Sharpe ratio against the published S&amp;P 500 buy-and-hold Sharpe (~0.5 </w:t>
      </w:r>
      <w:proofErr w:type="spellStart"/>
      <w:r w:rsidRPr="002E0B27">
        <w:rPr>
          <w:lang w:val="en-US"/>
        </w:rPr>
        <w:t>annualised</w:t>
      </w:r>
      <w:proofErr w:type="spellEnd"/>
      <w:r w:rsidRPr="002E0B27">
        <w:rPr>
          <w:lang w:val="en-US"/>
        </w:rPr>
        <w:t xml:space="preserve"> ov</w:t>
      </w:r>
      <w:r w:rsidRPr="002E0B27">
        <w:rPr>
          <w:lang w:val="en-US"/>
        </w:rPr>
        <w:t xml:space="preserve">er 10 years). Our momentum strategy should produce a higher Sharpe; if it </w:t>
      </w:r>
      <w:proofErr w:type="gramStart"/>
      <w:r w:rsidRPr="002E0B27">
        <w:rPr>
          <w:lang w:val="en-US"/>
        </w:rPr>
        <w:t>doesn't</w:t>
      </w:r>
      <w:proofErr w:type="gramEnd"/>
      <w:r w:rsidRPr="002E0B27">
        <w:rPr>
          <w:lang w:val="en-US"/>
        </w:rPr>
        <w:t>, the signal or cleaning is wrong.</w:t>
      </w:r>
    </w:p>
    <w:p w:rsidR="00781A40" w:rsidRPr="002E0B27" w:rsidRDefault="00E56107">
      <w:pPr>
        <w:pStyle w:val="1"/>
        <w:rPr>
          <w:lang w:val="en-US"/>
        </w:rPr>
      </w:pPr>
      <w:r w:rsidRPr="002E0B27">
        <w:rPr>
          <w:color w:val="1B5E20"/>
          <w:lang w:val="en-US"/>
        </w:rPr>
        <w:t>4. What We Did NOT Pick — and Why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781A40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1A40" w:rsidRDefault="00E5610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Rejected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Option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1A40" w:rsidRDefault="00E56107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Reason</w:t>
            </w:r>
            <w:proofErr w:type="spellEnd"/>
          </w:p>
        </w:tc>
      </w:tr>
      <w:tr w:rsidR="00781A40" w:rsidRPr="002E0B2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1A40" w:rsidRPr="002E0B27" w:rsidRDefault="00E56107">
            <w:pPr>
              <w:rPr>
                <w:lang w:val="en-US"/>
              </w:rPr>
            </w:pPr>
            <w:r w:rsidRPr="002E0B27">
              <w:rPr>
                <w:sz w:val="20"/>
                <w:szCs w:val="20"/>
                <w:lang w:val="en-US"/>
              </w:rPr>
              <w:t>Machine learning (e.g., LSTM, Random Forest)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1A40" w:rsidRPr="002E0B27" w:rsidRDefault="00E56107">
            <w:pPr>
              <w:rPr>
                <w:lang w:val="en-US"/>
              </w:rPr>
            </w:pPr>
            <w:r w:rsidRPr="002E0B27">
              <w:rPr>
                <w:sz w:val="20"/>
                <w:szCs w:val="20"/>
                <w:lang w:val="en-US"/>
              </w:rPr>
              <w:t xml:space="preserve">A momentum </w:t>
            </w:r>
            <w:proofErr w:type="spellStart"/>
            <w:r w:rsidRPr="002E0B27">
              <w:rPr>
                <w:sz w:val="20"/>
                <w:szCs w:val="20"/>
                <w:lang w:val="en-US"/>
              </w:rPr>
              <w:t>backtest</w:t>
            </w:r>
            <w:proofErr w:type="spellEnd"/>
            <w:r w:rsidRPr="002E0B27">
              <w:rPr>
                <w:sz w:val="20"/>
                <w:szCs w:val="20"/>
                <w:lang w:val="en-US"/>
              </w:rPr>
              <w:t xml:space="preserve"> is a rule-based s</w:t>
            </w:r>
            <w:r w:rsidRPr="002E0B27">
              <w:rPr>
                <w:sz w:val="20"/>
                <w:szCs w:val="20"/>
                <w:lang w:val="en-US"/>
              </w:rPr>
              <w:t>trategy, not a prediction problem. Adding ML would obscure the factor logic, require a train/test split that reduces already-limited history, and shift the lab scope from data engineering to model tuning — beyond Module 2.</w:t>
            </w:r>
          </w:p>
        </w:tc>
      </w:tr>
      <w:tr w:rsidR="00781A40" w:rsidRPr="002E0B2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1A40" w:rsidRDefault="00E56107">
            <w:proofErr w:type="spellStart"/>
            <w:r>
              <w:rPr>
                <w:sz w:val="20"/>
                <w:szCs w:val="20"/>
              </w:rPr>
              <w:t>SQLite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relational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database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81A40" w:rsidRPr="002E0B27" w:rsidRDefault="00E56107">
            <w:pPr>
              <w:rPr>
                <w:lang w:val="en-US"/>
              </w:rPr>
            </w:pPr>
            <w:r w:rsidRPr="002E0B27">
              <w:rPr>
                <w:sz w:val="20"/>
                <w:szCs w:val="20"/>
                <w:lang w:val="en-US"/>
              </w:rPr>
              <w:t xml:space="preserve">The dataset is a single </w:t>
            </w:r>
            <w:proofErr w:type="spellStart"/>
            <w:r w:rsidRPr="002E0B27">
              <w:rPr>
                <w:sz w:val="20"/>
                <w:szCs w:val="20"/>
                <w:lang w:val="en-US"/>
              </w:rPr>
              <w:t>denormalised</w:t>
            </w:r>
            <w:proofErr w:type="spellEnd"/>
            <w:r w:rsidRPr="002E0B27">
              <w:rPr>
                <w:sz w:val="20"/>
                <w:szCs w:val="20"/>
                <w:lang w:val="en-US"/>
              </w:rPr>
              <w:t xml:space="preserve"> CSV; no joins </w:t>
            </w:r>
            <w:proofErr w:type="gramStart"/>
            <w:r w:rsidRPr="002E0B27">
              <w:rPr>
                <w:sz w:val="20"/>
                <w:szCs w:val="20"/>
                <w:lang w:val="en-US"/>
              </w:rPr>
              <w:t>are needed</w:t>
            </w:r>
            <w:proofErr w:type="gramEnd"/>
            <w:r w:rsidRPr="002E0B27">
              <w:rPr>
                <w:sz w:val="20"/>
                <w:szCs w:val="20"/>
                <w:lang w:val="en-US"/>
              </w:rPr>
              <w:t>. SQLite adds a setup cost (schema design, insert overhead) with no benefit over a Parquet file for this read-mostly workload.</w:t>
            </w:r>
          </w:p>
        </w:tc>
      </w:tr>
    </w:tbl>
    <w:p w:rsidR="00781A40" w:rsidRPr="002E0B27" w:rsidRDefault="00E56107">
      <w:pPr>
        <w:pStyle w:val="1"/>
        <w:rPr>
          <w:lang w:val="en-US"/>
        </w:rPr>
      </w:pPr>
      <w:r w:rsidRPr="002E0B27">
        <w:rPr>
          <w:color w:val="1B5E20"/>
          <w:lang w:val="en-US"/>
        </w:rPr>
        <w:t>5. Submission Checklist</w:t>
      </w:r>
    </w:p>
    <w:p w:rsidR="00781A40" w:rsidRPr="002E0B27" w:rsidRDefault="00E56107">
      <w:pPr>
        <w:spacing w:after="100"/>
        <w:rPr>
          <w:lang w:val="en-US"/>
        </w:rPr>
      </w:pPr>
      <w:proofErr w:type="gramStart"/>
      <w:r w:rsidRPr="002E0B27">
        <w:rPr>
          <w:lang w:val="en-US"/>
        </w:rPr>
        <w:t>☐</w:t>
      </w:r>
      <w:r w:rsidRPr="002E0B27">
        <w:rPr>
          <w:lang w:val="en-US"/>
        </w:rPr>
        <w:t xml:space="preserve">  Phase</w:t>
      </w:r>
      <w:proofErr w:type="gramEnd"/>
      <w:r w:rsidRPr="002E0B27">
        <w:rPr>
          <w:lang w:val="en-US"/>
        </w:rPr>
        <w:t xml:space="preserve"> 1 document completed and signed off by mentor</w:t>
      </w:r>
    </w:p>
    <w:p w:rsidR="00781A40" w:rsidRPr="002E0B27" w:rsidRDefault="00E56107">
      <w:pPr>
        <w:spacing w:after="100"/>
        <w:rPr>
          <w:lang w:val="en-US"/>
        </w:rPr>
      </w:pPr>
      <w:proofErr w:type="gramStart"/>
      <w:r w:rsidRPr="002E0B27">
        <w:rPr>
          <w:lang w:val="en-US"/>
        </w:rPr>
        <w:t>☐</w:t>
      </w:r>
      <w:r w:rsidRPr="002E0B27">
        <w:rPr>
          <w:lang w:val="en-US"/>
        </w:rPr>
        <w:t xml:space="preserve">  This</w:t>
      </w:r>
      <w:proofErr w:type="gramEnd"/>
      <w:r w:rsidRPr="002E0B27">
        <w:rPr>
          <w:lang w:val="en-US"/>
        </w:rPr>
        <w:t xml:space="preserve"> Phase 2 document completed</w:t>
      </w:r>
    </w:p>
    <w:p w:rsidR="00781A40" w:rsidRPr="002E0B27" w:rsidRDefault="00E56107">
      <w:pPr>
        <w:spacing w:after="100"/>
        <w:rPr>
          <w:lang w:val="en-US"/>
        </w:rPr>
      </w:pPr>
      <w:proofErr w:type="gramStart"/>
      <w:r w:rsidRPr="002E0B27">
        <w:rPr>
          <w:lang w:val="en-US"/>
        </w:rPr>
        <w:t>☐</w:t>
      </w:r>
      <w:r w:rsidRPr="002E0B27">
        <w:rPr>
          <w:lang w:val="en-US"/>
        </w:rPr>
        <w:t xml:space="preserve">  Both</w:t>
      </w:r>
      <w:proofErr w:type="gramEnd"/>
      <w:r w:rsidRPr="002E0B27">
        <w:rPr>
          <w:lang w:val="en-US"/>
        </w:rPr>
        <w:t xml:space="preserve"> pushed to group repo at: module-2/class_6/lab-scenarios/04_trading_backtest/</w:t>
      </w:r>
    </w:p>
    <w:p w:rsidR="00781A40" w:rsidRPr="002E0B27" w:rsidRDefault="00E56107">
      <w:pPr>
        <w:spacing w:after="100"/>
        <w:rPr>
          <w:lang w:val="en-US"/>
        </w:rPr>
      </w:pPr>
      <w:proofErr w:type="gramStart"/>
      <w:r w:rsidRPr="002E0B27">
        <w:rPr>
          <w:lang w:val="en-US"/>
        </w:rPr>
        <w:t>☐</w:t>
      </w:r>
      <w:r w:rsidRPr="002E0B27">
        <w:rPr>
          <w:lang w:val="en-US"/>
        </w:rPr>
        <w:t xml:space="preserve">  Mentor</w:t>
      </w:r>
      <w:proofErr w:type="gramEnd"/>
      <w:r w:rsidRPr="002E0B27">
        <w:rPr>
          <w:lang w:val="en-US"/>
        </w:rPr>
        <w:t xml:space="preserve"> approval received before any code is written</w:t>
      </w:r>
    </w:p>
    <w:p w:rsidR="00781A40" w:rsidRDefault="00E56107">
      <w:pPr>
        <w:spacing w:before="200" w:after="80"/>
      </w:pPr>
      <w:proofErr w:type="spellStart"/>
      <w:r>
        <w:t>Mentor</w:t>
      </w:r>
      <w:proofErr w:type="spellEnd"/>
      <w:r>
        <w:t xml:space="preserve"> </w:t>
      </w:r>
      <w:proofErr w:type="spellStart"/>
      <w:r>
        <w:t>signature</w:t>
      </w:r>
      <w:proofErr w:type="spellEnd"/>
      <w:r>
        <w:t xml:space="preserve"> / </w:t>
      </w:r>
      <w:proofErr w:type="spellStart"/>
      <w:r>
        <w:t>date</w:t>
      </w:r>
      <w:proofErr w:type="spellEnd"/>
      <w:r>
        <w:t>: _</w:t>
      </w:r>
      <w:proofErr w:type="spellStart"/>
      <w:r w:rsidR="002E0B27" w:rsidRPr="00E56107">
        <w:rPr>
          <w:color w:val="FF0000"/>
        </w:rPr>
        <w:t>Signed</w:t>
      </w:r>
      <w:proofErr w:type="spellEnd"/>
      <w:r>
        <w:t>__</w:t>
      </w:r>
      <w:proofErr w:type="gramStart"/>
      <w:r>
        <w:t>_</w:t>
      </w:r>
      <w:r w:rsidR="002E0B27">
        <w:rPr>
          <w:lang w:val="en-US"/>
        </w:rPr>
        <w:t xml:space="preserve">  2.05.2026</w:t>
      </w:r>
      <w:proofErr w:type="gramEnd"/>
      <w:r>
        <w:t>___________</w:t>
      </w:r>
      <w:bookmarkStart w:id="0" w:name="_GoBack"/>
      <w:bookmarkEnd w:id="0"/>
      <w:r>
        <w:t>________________</w:t>
      </w:r>
    </w:p>
    <w:sectPr w:rsidR="00781A4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4D37AF1"/>
    <w:multiLevelType w:val="hybridMultilevel"/>
    <w:tmpl w:val="776CF8AC"/>
    <w:lvl w:ilvl="0" w:tplc="8A94DC82">
      <w:start w:val="1"/>
      <w:numFmt w:val="bullet"/>
      <w:lvlText w:val="•"/>
      <w:lvlJc w:val="left"/>
      <w:pPr>
        <w:ind w:left="720" w:hanging="360"/>
      </w:pPr>
    </w:lvl>
    <w:lvl w:ilvl="1" w:tplc="16B434BC">
      <w:numFmt w:val="decimal"/>
      <w:lvlText w:val=""/>
      <w:lvlJc w:val="left"/>
    </w:lvl>
    <w:lvl w:ilvl="2" w:tplc="6DB2B3DA">
      <w:numFmt w:val="decimal"/>
      <w:lvlText w:val=""/>
      <w:lvlJc w:val="left"/>
    </w:lvl>
    <w:lvl w:ilvl="3" w:tplc="45DEA5A4">
      <w:numFmt w:val="decimal"/>
      <w:lvlText w:val=""/>
      <w:lvlJc w:val="left"/>
    </w:lvl>
    <w:lvl w:ilvl="4" w:tplc="13A2707A">
      <w:numFmt w:val="decimal"/>
      <w:lvlText w:val=""/>
      <w:lvlJc w:val="left"/>
    </w:lvl>
    <w:lvl w:ilvl="5" w:tplc="901CFCEA">
      <w:numFmt w:val="decimal"/>
      <w:lvlText w:val=""/>
      <w:lvlJc w:val="left"/>
    </w:lvl>
    <w:lvl w:ilvl="6" w:tplc="275C80A6">
      <w:numFmt w:val="decimal"/>
      <w:lvlText w:val=""/>
      <w:lvlJc w:val="left"/>
    </w:lvl>
    <w:lvl w:ilvl="7" w:tplc="EFF66ADE">
      <w:numFmt w:val="decimal"/>
      <w:lvlText w:val=""/>
      <w:lvlJc w:val="left"/>
    </w:lvl>
    <w:lvl w:ilvl="8" w:tplc="308CB48A">
      <w:numFmt w:val="decimal"/>
      <w:lvlText w:val=""/>
      <w:lvlJc w:val="left"/>
    </w:lvl>
  </w:abstractNum>
  <w:abstractNum w:abstractNumId="1" w15:restartNumberingAfterBreak="0">
    <w:nsid w:val="24FE589E"/>
    <w:multiLevelType w:val="hybridMultilevel"/>
    <w:tmpl w:val="E012AA9E"/>
    <w:lvl w:ilvl="0" w:tplc="F8A44DDE">
      <w:start w:val="1"/>
      <w:numFmt w:val="bullet"/>
      <w:lvlText w:val="●"/>
      <w:lvlJc w:val="left"/>
      <w:pPr>
        <w:ind w:left="720" w:hanging="360"/>
      </w:pPr>
    </w:lvl>
    <w:lvl w:ilvl="1" w:tplc="A49C7BCA">
      <w:start w:val="1"/>
      <w:numFmt w:val="bullet"/>
      <w:lvlText w:val="○"/>
      <w:lvlJc w:val="left"/>
      <w:pPr>
        <w:ind w:left="1440" w:hanging="360"/>
      </w:pPr>
    </w:lvl>
    <w:lvl w:ilvl="2" w:tplc="97146E3A">
      <w:start w:val="1"/>
      <w:numFmt w:val="bullet"/>
      <w:lvlText w:val="■"/>
      <w:lvlJc w:val="left"/>
      <w:pPr>
        <w:ind w:left="2160" w:hanging="360"/>
      </w:pPr>
    </w:lvl>
    <w:lvl w:ilvl="3" w:tplc="237C990A">
      <w:start w:val="1"/>
      <w:numFmt w:val="bullet"/>
      <w:lvlText w:val="●"/>
      <w:lvlJc w:val="left"/>
      <w:pPr>
        <w:ind w:left="2880" w:hanging="360"/>
      </w:pPr>
    </w:lvl>
    <w:lvl w:ilvl="4" w:tplc="7BD41AAC">
      <w:start w:val="1"/>
      <w:numFmt w:val="bullet"/>
      <w:lvlText w:val="○"/>
      <w:lvlJc w:val="left"/>
      <w:pPr>
        <w:ind w:left="3600" w:hanging="360"/>
      </w:pPr>
    </w:lvl>
    <w:lvl w:ilvl="5" w:tplc="7C1CAF44">
      <w:start w:val="1"/>
      <w:numFmt w:val="bullet"/>
      <w:lvlText w:val="■"/>
      <w:lvlJc w:val="left"/>
      <w:pPr>
        <w:ind w:left="4320" w:hanging="360"/>
      </w:pPr>
    </w:lvl>
    <w:lvl w:ilvl="6" w:tplc="739ED162">
      <w:start w:val="1"/>
      <w:numFmt w:val="bullet"/>
      <w:lvlText w:val="●"/>
      <w:lvlJc w:val="left"/>
      <w:pPr>
        <w:ind w:left="5040" w:hanging="360"/>
      </w:pPr>
    </w:lvl>
    <w:lvl w:ilvl="7" w:tplc="5A6C49AA">
      <w:start w:val="1"/>
      <w:numFmt w:val="bullet"/>
      <w:lvlText w:val="●"/>
      <w:lvlJc w:val="left"/>
      <w:pPr>
        <w:ind w:left="5760" w:hanging="360"/>
      </w:pPr>
    </w:lvl>
    <w:lvl w:ilvl="8" w:tplc="80CEEE8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1A40"/>
    <w:rsid w:val="002E0B27"/>
    <w:rsid w:val="00781A40"/>
    <w:rsid w:val="00E56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89E044A-E642-4345-AA9B-81CE222EE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spacing w:before="300" w:after="120"/>
      <w:outlineLvl w:val="0"/>
    </w:pPr>
    <w:rPr>
      <w:b/>
      <w:bCs/>
      <w:sz w:val="32"/>
      <w:szCs w:val="32"/>
    </w:rPr>
  </w:style>
  <w:style w:type="paragraph" w:styleId="2">
    <w:name w:val="heading 2"/>
    <w:qFormat/>
    <w:pPr>
      <w:spacing w:before="240" w:after="80"/>
      <w:outlineLvl w:val="1"/>
    </w:pPr>
    <w:rPr>
      <w:b/>
      <w:bCs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1124</Words>
  <Characters>6410</Characters>
  <Application>Microsoft Office Word</Application>
  <DocSecurity>0</DocSecurity>
  <Lines>53</Lines>
  <Paragraphs>15</Paragraphs>
  <ScaleCrop>false</ScaleCrop>
  <Company>SPecialiST RePack</Company>
  <LinksUpToDate>false</LinksUpToDate>
  <CharactersWithSpaces>7519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Bunyod</dc:creator>
  <cp:lastModifiedBy>Пользователь Windows</cp:lastModifiedBy>
  <cp:revision>2</cp:revision>
  <dcterms:created xsi:type="dcterms:W3CDTF">2026-05-02T10:54:00Z</dcterms:created>
  <dcterms:modified xsi:type="dcterms:W3CDTF">2026-05-02T10:54:00Z</dcterms:modified>
</cp:coreProperties>
</file>