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36541">
      <w:pPr>
        <w:pStyle w:val="2"/>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44"/>
          <w:szCs w:val="44"/>
          <w14:textFill>
            <w14:solidFill>
              <w14:schemeClr w14:val="tx1"/>
            </w14:solidFill>
          </w14:textFill>
        </w:rPr>
        <w:t>Machine Learning Scenario Classification</w:t>
      </w:r>
    </w:p>
    <w:p w14:paraId="3A8115F1">
      <w:pPr>
        <w:spacing w:after="24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Task 1: Classify 17 Real-World Scenarios</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3"/>
        <w:gridCol w:w="2842"/>
        <w:gridCol w:w="1381"/>
        <w:gridCol w:w="3046"/>
        <w:gridCol w:w="2268"/>
      </w:tblGrid>
      <w:tr w14:paraId="5DF5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A33E18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w:t>
            </w:r>
          </w:p>
        </w:tc>
        <w:tc>
          <w:tcPr>
            <w:tcW w:w="2842"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E7E444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Scenario</w:t>
            </w:r>
            <w:bookmarkStart w:id="0" w:name="_GoBack"/>
            <w:bookmarkEnd w:id="0"/>
          </w:p>
        </w:tc>
        <w:tc>
          <w:tcPr>
            <w:tcW w:w="138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91FD54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Learning Type</w:t>
            </w:r>
          </w:p>
        </w:tc>
        <w:tc>
          <w:tcPr>
            <w:tcW w:w="304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49648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Justification</w:t>
            </w:r>
          </w:p>
        </w:tc>
        <w:tc>
          <w:tcPr>
            <w:tcW w:w="22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F0F4FE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Input</w:t>
            </w:r>
          </w:p>
        </w:tc>
      </w:tr>
      <w:tr w14:paraId="58C4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7385B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52EE6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Uztelecom predicts which customers will cancel their contract next month.</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693DD35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7A049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Historical customer data with churn labels enables the model to learn patterns distinguishing customers likely to cancel.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318417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Customer data</w:t>
            </w:r>
            <w:r>
              <w:rPr>
                <w:rFonts w:hint="default" w:ascii="Times New Roman" w:hAnsi="Times New Roman" w:cs="Times New Roman"/>
                <w:color w:val="000000" w:themeColor="text1"/>
                <w:sz w:val="20"/>
                <w:szCs w:val="20"/>
                <w:lang w:val="en-US"/>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usage, payments, contract info, complaints, etc.</w:t>
            </w:r>
          </w:p>
        </w:tc>
      </w:tr>
      <w:tr w14:paraId="1156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020E93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2</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251D68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self-driving car learns to navigate Tashkent traffic by repeatedly trying routes and receiving penalties for unsafe moves.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38EDF07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B474F7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The car learns through trial-and-error interactions with the environment, receiving penalties for unsafe moves and rewards for safe navigation.</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86EB84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Current road state: vehicle position, traffic conditions, obstacles, sensor readings</w:t>
            </w:r>
          </w:p>
        </w:tc>
      </w:tr>
      <w:tr w14:paraId="743C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6711FD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3</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29CBA4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Uzum marketplace recommends products to users based on their browsing and purchase history.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8186B3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136B92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explicit labels; the system finds patterns in user behavior to identify similar users and recommend products.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C141D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User interaction history: viewed products, purchased items, ratings, searches</w:t>
            </w:r>
          </w:p>
        </w:tc>
      </w:tr>
      <w:tr w14:paraId="4319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0131F5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4</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9AFA2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system groups Tashkent neighborhoods by internet usage patterns without any predefined categories.</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1BE7167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17951E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predefined group labels; the algorithm discovers natural structure in neighborhood internet usage patterns autonomously.</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BCD851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Neighborhood metrics: bandwidth usage, connection speed, data consumption</w:t>
            </w:r>
          </w:p>
        </w:tc>
      </w:tr>
      <w:tr w14:paraId="7ED8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006D1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5</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011BF4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An email provider classifies incoming messages as spam or not spam.</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4490A36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3B9FE0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Each email is labeled, providing ground truth for training a binary classification model.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CC8DB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Email features: sender address, subject line, body text, attachments, metadata</w:t>
            </w:r>
          </w:p>
        </w:tc>
      </w:tr>
      <w:tr w14:paraId="07F7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28D760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6</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A059E9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robot arm in a Navoi mining facility learns to sort ore by trial and error, getting a reward signal for correct picks.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496AFCB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22158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The robot learns via trial-and-error with a reward signal and penalties guiding behavior improvement.</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C53F24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Sensory inputs: ore images, object position, robotic arm state, force feedback</w:t>
            </w:r>
          </w:p>
        </w:tc>
      </w:tr>
      <w:tr w14:paraId="3087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54C8DB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7</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1AD8C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Dynamic pricing for Uztelecom mobile data plans — adjusting prices in real time based on demand signals and user response.</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7CD99BD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B061E9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The system learns a pricing policy by observing demand and user responses as signals, adjusting prices iteratively to maximize revenue.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A87999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Market state: current demand, competitor prices, user elasticity, inventory</w:t>
            </w:r>
          </w:p>
        </w:tc>
      </w:tr>
      <w:tr w14:paraId="1307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129C4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8</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450B8F3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hospital in Samarkand uses patient records to predict diabetes risk.</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117EF28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BD7E5E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Patient records include features and labels, enabling predictive model training.</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01D4C3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Patient clinical data: age, family history, weight, glucose levels, blood pressure</w:t>
            </w:r>
          </w:p>
        </w:tc>
      </w:tr>
      <w:tr w14:paraId="36AB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493CD1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9</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3744A3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An algorithm segments Uztelecom's 10 million subscribers into marketing groups based on usage behavior — no one told it how many groups to make.</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7750A9D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5E7EA7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predefined marketing groups; the algorithm discovers natural segments in subscriber usage behavior patterns without labeled examples.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45A87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Subscriber usage metrics: call duration, SMS frequency, data consumption, churn indicators</w:t>
            </w:r>
          </w:p>
        </w:tc>
      </w:tr>
      <w:tr w14:paraId="1CF2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A6A563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10</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6F23D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chess engine improves its play by competing against itself over millions of games.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0DF02F8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EF01BD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The engine improves through self-play competition, receiving win/loss feedback and optimizing its strategy across millions of games.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8AC750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Board state: piece positions, legal moves, game history, previous moves</w:t>
            </w:r>
          </w:p>
        </w:tc>
      </w:tr>
      <w:tr w14:paraId="47B7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00DD6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11</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3EB2C4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Detecting SIM card fraud at Uztelecom by flagging transactions that look different from a user's normal pattern.</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835387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9C32E6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labeled fraud examples provided; the system identifies unusual transactions by learning normal patterns for each user.</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64F5B0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Transaction features: amount, merchant category, location, time, frequency</w:t>
            </w:r>
          </w:p>
        </w:tc>
      </w:tr>
      <w:tr w14:paraId="41C2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684544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12</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07FB4BF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news aggregator clusters articles into topics automatically.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453A734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FBAA7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predefined topic labels; the algorithm automatically groups similar articles by discovering natural semantic structure.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7F068C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Article content: title, body text, keywords, metadata, word frequencies</w:t>
            </w:r>
          </w:p>
        </w:tc>
      </w:tr>
      <w:tr w14:paraId="570C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30846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13</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B5C55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Predicting house prices in Tashkent from square footage, district, and floor number.</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455992DF">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9E5399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Training data pairs properties with known house prices, enabling regression model training.</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61C030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Property features: square footage, district/neighborhood, floor number, age</w:t>
            </w:r>
          </w:p>
        </w:tc>
      </w:tr>
      <w:tr w14:paraId="3453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367789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14</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5FD53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warehouse robot learns the fastest route between shelves by exploring and receiving time-based penalties.</w:t>
            </w:r>
          </w:p>
        </w:tc>
        <w:tc>
          <w:tcPr>
            <w:tcW w:w="1381" w:type="dxa"/>
            <w:tcBorders>
              <w:top w:val="single" w:color="000000" w:sz="0" w:space="0"/>
              <w:left w:val="single" w:color="000000" w:sz="0" w:space="0"/>
              <w:bottom w:val="single" w:color="000000" w:sz="0" w:space="0"/>
              <w:right w:val="single" w:color="000000" w:sz="0" w:space="0"/>
            </w:tcBorders>
            <w:shd w:val="clear" w:color="auto" w:fill="7371EE"/>
            <w:tcMar>
              <w:top w:w="60" w:type="dxa"/>
              <w:left w:w="120" w:type="dxa"/>
              <w:bottom w:w="60" w:type="dxa"/>
              <w:right w:w="120" w:type="dxa"/>
            </w:tcMar>
          </w:tcPr>
          <w:p w14:paraId="42B4548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Reinforcement</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5ED792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The robot learns routing policy through exploration and trial-and-error, optimized by time-based penalties for inefficient paths.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F5101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Warehouse state: robot position, shelf locations, destination, navigation map</w:t>
            </w:r>
          </w:p>
        </w:tc>
      </w:tr>
      <w:tr w14:paraId="09BC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6C58A8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15</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42C085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 model translates Uzbek text to English using a dataset of sentence pairs.</w:t>
            </w:r>
          </w:p>
        </w:tc>
        <w:tc>
          <w:tcPr>
            <w:tcW w:w="1381" w:type="dxa"/>
            <w:tcBorders>
              <w:top w:val="single" w:color="000000" w:sz="0" w:space="0"/>
              <w:left w:val="single" w:color="000000" w:sz="0" w:space="0"/>
              <w:bottom w:val="single" w:color="000000" w:sz="0" w:space="0"/>
              <w:right w:val="single" w:color="000000" w:sz="0" w:space="0"/>
            </w:tcBorders>
            <w:shd w:val="clear" w:color="auto" w:fill="EE7171"/>
            <w:tcMar>
              <w:top w:w="60" w:type="dxa"/>
              <w:left w:w="120" w:type="dxa"/>
              <w:bottom w:w="60" w:type="dxa"/>
              <w:right w:w="120" w:type="dxa"/>
            </w:tcMar>
          </w:tcPr>
          <w:p w14:paraId="0F2446C5">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51A5BD0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Parallel corpus of Uzbek-English sentence pairs provides aligned examples for training the neural translation model.</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652F9EE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Uzbek text; parallel English translations for training</w:t>
            </w:r>
          </w:p>
        </w:tc>
      </w:tr>
      <w:tr w14:paraId="0C74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22F78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16</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4CDEE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Spotify creates a 'Discover Weekly' playlist by finding users with similar listening habits and cross-recommending.</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68893257">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782B00F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explicit labels; the algorithm finds similar users by analyzing listening patterns and cross-recommends based on shared taste.</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1795CE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User listening history: artists played, genres, skip patterns, listening duration</w:t>
            </w:r>
          </w:p>
        </w:tc>
      </w:tr>
      <w:tr w14:paraId="3948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3"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90EB1B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17</w:t>
            </w:r>
          </w:p>
        </w:tc>
        <w:tc>
          <w:tcPr>
            <w:tcW w:w="2842"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222454F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An algorithm detects unusual spikes in Uztelecom's network traffic without labeled examples of 'normal' vs 'anomaly.'</w:t>
            </w:r>
          </w:p>
        </w:tc>
        <w:tc>
          <w:tcPr>
            <w:tcW w:w="1381" w:type="dxa"/>
            <w:tcBorders>
              <w:top w:val="single" w:color="000000" w:sz="0" w:space="0"/>
              <w:left w:val="single" w:color="000000" w:sz="0" w:space="0"/>
              <w:bottom w:val="single" w:color="000000" w:sz="0" w:space="0"/>
              <w:right w:val="single" w:color="000000" w:sz="0" w:space="0"/>
            </w:tcBorders>
            <w:shd w:val="clear" w:color="auto" w:fill="71EEEE"/>
            <w:tcMar>
              <w:top w:w="60" w:type="dxa"/>
              <w:left w:w="120" w:type="dxa"/>
              <w:bottom w:w="60" w:type="dxa"/>
              <w:right w:w="120" w:type="dxa"/>
            </w:tcMar>
          </w:tcPr>
          <w:p w14:paraId="2D4050B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0"/>
                <w:szCs w:val="20"/>
                <w14:textFill>
                  <w14:solidFill>
                    <w14:schemeClr w14:val="tx1"/>
                  </w14:solidFill>
                </w14:textFill>
              </w:rPr>
              <w:t>Unsupervised</w:t>
            </w:r>
          </w:p>
        </w:tc>
        <w:tc>
          <w:tcPr>
            <w:tcW w:w="3046"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14270C1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No labeled anomalies; the algorithm learns normal network traffic patterns and flags deviations as unusual spikes.</w:t>
            </w:r>
          </w:p>
        </w:tc>
        <w:tc>
          <w:tcPr>
            <w:tcW w:w="2268" w:type="dxa"/>
            <w:tcBorders>
              <w:top w:val="single" w:color="000000" w:sz="0" w:space="0"/>
              <w:left w:val="single" w:color="000000" w:sz="0" w:space="0"/>
              <w:bottom w:val="single" w:color="000000" w:sz="0" w:space="0"/>
              <w:right w:val="single" w:color="000000" w:sz="0" w:space="0"/>
            </w:tcBorders>
            <w:tcMar>
              <w:top w:w="60" w:type="dxa"/>
              <w:left w:w="120" w:type="dxa"/>
              <w:bottom w:w="60" w:type="dxa"/>
              <w:right w:w="120" w:type="dxa"/>
            </w:tcMar>
          </w:tcPr>
          <w:p w14:paraId="35353B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Network metrics: traffic volume per protocol, packet counts, bandwidth usage</w:t>
            </w:r>
          </w:p>
        </w:tc>
      </w:tr>
    </w:tbl>
    <w:p w14:paraId="32E491DD">
      <w:pPr>
        <w:spacing w:before="360" w:after="240"/>
        <w:rPr>
          <w:rFonts w:hint="default" w:ascii="Times New Roman" w:hAnsi="Times New Roman" w:cs="Times New Roman"/>
          <w:color w:val="000000" w:themeColor="text1"/>
          <w14:textFill>
            <w14:solidFill>
              <w14:schemeClr w14:val="tx1"/>
            </w14:solidFill>
          </w14:textFill>
        </w:rPr>
      </w:pPr>
    </w:p>
    <w:p w14:paraId="37841EEF">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 2: Reflection Questions</w:t>
      </w:r>
    </w:p>
    <w:p w14:paraId="60EB8D64">
      <w:pPr>
        <w:pStyle w:val="3"/>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Which scenarios were hardest to classify? What made them tricky?</w:t>
      </w:r>
    </w:p>
    <w:p w14:paraId="4471FC35">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Scenario #7 (Dynamic Pricing): </w:t>
      </w:r>
      <w:r>
        <w:rPr>
          <w:rFonts w:hint="default" w:ascii="Times New Roman" w:hAnsi="Times New Roman" w:cs="Times New Roman"/>
          <w:color w:val="000000" w:themeColor="text1"/>
          <w14:textFill>
            <w14:solidFill>
              <w14:schemeClr w14:val="tx1"/>
            </w14:solidFill>
          </w14:textFill>
        </w:rPr>
        <w:t>Ambiguous because pricing learns a policy through real-time demand feedback, which is fundamentally reinforcement learning, yet historical price-demand data could frame it as supervised. The key is that RL emphasizes ongoing feedback loops and strategy adaptation, not static prediction.</w:t>
      </w:r>
    </w:p>
    <w:p w14:paraId="790B57B1">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Scenario #11 (Fraud Detection): </w:t>
      </w:r>
      <w:r>
        <w:rPr>
          <w:rFonts w:hint="default" w:ascii="Times New Roman" w:hAnsi="Times New Roman" w:cs="Times New Roman"/>
          <w:color w:val="000000" w:themeColor="text1"/>
          <w14:textFill>
            <w14:solidFill>
              <w14:schemeClr w14:val="tx1"/>
            </w14:solidFill>
          </w14:textFill>
        </w:rPr>
        <w:t>The tricky part is that without labeled fraud data, it becomes anomaly detection (unsupervised), not binary classification. If fraud labels existed, it would be supervised. The scenario explicitly lacks fraud labels, making unsupervised correct.</w:t>
      </w:r>
    </w:p>
    <w:p w14:paraId="6D7CAD42">
      <w:pPr>
        <w:spacing w:after="1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Scenario #16 (Spotify): </w:t>
      </w:r>
      <w:r>
        <w:rPr>
          <w:rFonts w:hint="default" w:ascii="Times New Roman" w:hAnsi="Times New Roman" w:cs="Times New Roman"/>
          <w:color w:val="000000" w:themeColor="text1"/>
          <w14:textFill>
            <w14:solidFill>
              <w14:schemeClr w14:val="tx1"/>
            </w14:solidFill>
          </w14:textFill>
        </w:rPr>
        <w:t>This is deliberately ambiguous. Collaborative filtering is supervised if trained on explicit ratings, but unsupervised if discovering latent user preferences from implicit behavior (skips, replays). No mention of explicit ratings suggests unsupervised similarity-based clustering.</w:t>
      </w:r>
    </w:p>
    <w:p w14:paraId="2AB824D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 xml:space="preserve"> Can a single business problem use more than one type of ML at different stages?</w:t>
      </w:r>
    </w:p>
    <w:p w14:paraId="6F8B59F5">
      <w:pPr>
        <w:spacing w:after="1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Uztelecom churn prevention. Stage 1 (Unsupervised): Segment 10M subscribers by usage patterns without predefined groups. Stage 2 (Supervised): Train separate churn prediction models for each segment using labeled historical churn data. Stage 3 (Reinforcement): Optimize retention offers by testing strategies and learning which work best per segment through customer feedback. Each stage solves a different problem: discovering structure, predicting risk, and optimizing interventions.</w:t>
      </w:r>
    </w:p>
    <w:p w14:paraId="7D074C21">
      <w:pPr>
        <w:pStyle w:val="3"/>
        <w:numPr>
          <w:ilvl w:val="0"/>
          <w:numId w:val="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What ML type is most useful for Uzbekistan's telecom industry right now?</w:t>
      </w:r>
    </w:p>
    <w:p w14:paraId="591EDDEC">
      <w:p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Supervised Learning.</w:t>
      </w:r>
    </w:p>
    <w:p w14:paraId="060200A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Uzbekistan's telecom sector faces immediate, high-impact problems with labeled data already available: churn prediction (historical cancellations), fraud detection (past fraud cases), and capacity planning. Supervised learning delivers quick ROI and measurable results. Reinforcement learning requires risky exploration (dynamic pricing tests risk customer dissatisfaction). Unsupervised learning is valuable but secondary, working best after supervised models identify problems. For Uztelecom, supervised learning addresses critical revenue protection and customer retention challenges fastest.</w:t>
      </w:r>
    </w:p>
    <w:sectPr>
      <w:pgSz w:w="12240" w:h="15840"/>
      <w:pgMar w:top="1440" w:right="720" w:bottom="144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B668C"/>
    <w:multiLevelType w:val="singleLevel"/>
    <w:tmpl w:val="147B668C"/>
    <w:lvl w:ilvl="0" w:tentative="0">
      <w:start w:val="1"/>
      <w:numFmt w:val="decimal"/>
      <w:suff w:val="space"/>
      <w:lvlText w:val="%1."/>
      <w:lvlJc w:val="left"/>
    </w:lvl>
  </w:abstractNum>
  <w:abstractNum w:abstractNumId="1">
    <w:nsid w:val="39B6ED3A"/>
    <w:multiLevelType w:val="singleLevel"/>
    <w:tmpl w:val="39B6ED3A"/>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0CF663AE"/>
    <w:rsid w:val="24EE743A"/>
    <w:rsid w:val="4F334AEA"/>
    <w:rsid w:val="591863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color w:val="1F4E78"/>
      <w:sz w:val="32"/>
      <w:szCs w:val="32"/>
    </w:rPr>
  </w:style>
  <w:style w:type="paragraph" w:styleId="3">
    <w:name w:val="heading 2"/>
    <w:next w:val="1"/>
    <w:qFormat/>
    <w:uiPriority w:val="0"/>
    <w:pPr>
      <w:spacing w:before="180" w:after="80"/>
      <w:outlineLvl w:val="1"/>
    </w:pPr>
    <w:rPr>
      <w:rFonts w:ascii="Calibri" w:hAnsi="Calibri" w:eastAsia="Calibri" w:cs="Calibri"/>
      <w:b/>
      <w:bCs/>
      <w:color w:val="2E75B6"/>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1029</Words>
  <Characters>6635</Characters>
  <TotalTime>4</TotalTime>
  <ScaleCrop>false</ScaleCrop>
  <LinksUpToDate>false</LinksUpToDate>
  <CharactersWithSpaces>7562</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2026-04-13T05:26:00Z</dcterms:created>
  <dc:creator>Un-named</dc:creator>
  <cp:lastModifiedBy>Sardorbek Odiljonov</cp:lastModifiedBy>
  <dcterms:modified xsi:type="dcterms:W3CDTF">2026-04-21T04:53:57Z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eyJoZGlkIjoiNjI4ZGQxZGVkYWUwNTdlZjUwZWExZGRiNjMxOGMxZjIiLCJ1c2VySWQiOiI0NjkwMzg3NDQ0NDIwIn0=</vt:lpwstr>
  </property>
  <property fmtid="{D5CDD505-2E9C-101B-9397-08002B2CF9AE}" pid="3" name="KSOProductBuildVer">
    <vt:lpwstr>1033-12.1.0.25830</vt:lpwstr>
  </property>
  <property fmtid="{D5CDD505-2E9C-101B-9397-08002B2CF9AE}" pid="4" name="ICV">
    <vt:lpwstr>A08117BE8E5944339108EE222502E581_12</vt:lpwstr>
  </property>
</Properties>
</file>