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reporte estadístico  de gasolina se obtiene principalmente del archivo </w:t>
      </w:r>
      <w:r w:rsidDel="00000000" w:rsidR="00000000" w:rsidRPr="00000000">
        <w:rPr>
          <w:b w:val="1"/>
          <w:rtl w:val="0"/>
        </w:rPr>
        <w:t xml:space="preserve">Detalle de Movimientos por Facturación</w:t>
      </w:r>
      <w:r w:rsidDel="00000000" w:rsidR="00000000" w:rsidRPr="00000000">
        <w:rPr>
          <w:rtl w:val="0"/>
        </w:rPr>
        <w:t xml:space="preserve">, realizamos el cruce con la base de datos para obtener los siguientes datos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C.C.</w:t>
        <w:tab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económico</w:t>
        <w:tab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Placas de circulación</w:t>
        <w:tab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Unidad</w:t>
        <w:tab/>
        <w:t xml:space="preserve">Modelo</w:t>
        <w:tab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Ciudad o Municipio</w:t>
        <w:tab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Estado de la República</w:t>
        <w:tab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Regional</w:t>
        <w:tab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Estatus del vehículo</w:t>
        <w:tab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Tipo de servicio</w:t>
        <w:tab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Identificador adicional</w:t>
        <w:tab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Ubicación del vehículo</w:t>
        <w:tab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Clasificación</w:t>
        <w:tab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empleado</w:t>
        <w:tab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Nombre del empleado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Las columnas: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Facturación: Depende del mes de la facturación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Mes de consumo: Revisamos la fecha de consumo para obtener el mes al que pertenece.</w:t>
        <w:tab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Día: Fórmula para saber en qué día de la semana se realizó el consumo de gasolina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Los indicadores de este reporte 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Top Litros: </w:t>
      </w:r>
      <w:r w:rsidDel="00000000" w:rsidR="00000000" w:rsidRPr="00000000">
        <w:rPr>
          <w:rtl w:val="0"/>
        </w:rPr>
        <w:t xml:space="preserve">(Nombre empleado, Tipo de Servicio, Localidad: Litros consumidos al mes)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Top Pesos:</w:t>
      </w:r>
      <w:r w:rsidDel="00000000" w:rsidR="00000000" w:rsidRPr="00000000">
        <w:rPr>
          <w:rtl w:val="0"/>
        </w:rPr>
        <w:t xml:space="preserve"> (Nombre empleado, Tipo de Servicio, Localidad: Pesos de consumo al mes)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Top Localidad: </w:t>
      </w:r>
      <w:r w:rsidDel="00000000" w:rsidR="00000000" w:rsidRPr="00000000">
        <w:rPr>
          <w:rtl w:val="0"/>
        </w:rPr>
        <w:t xml:space="preserve">(Localidad: Litros consumidos al mes)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Top Servicio: </w:t>
      </w:r>
      <w:r w:rsidDel="00000000" w:rsidR="00000000" w:rsidRPr="00000000">
        <w:rPr>
          <w:rtl w:val="0"/>
        </w:rPr>
        <w:t xml:space="preserve">(Tipo de Servicio: Litros consumidos al mes)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Km/Lt:</w:t>
      </w:r>
      <w:r w:rsidDel="00000000" w:rsidR="00000000" w:rsidRPr="00000000">
        <w:rPr>
          <w:rtl w:val="0"/>
        </w:rPr>
        <w:t xml:space="preserve"> (Nombre empleado, Tipo de Servicio, Localidad: Litros, Recorrido, </w:t>
      </w:r>
      <w:r w:rsidDel="00000000" w:rsidR="00000000" w:rsidRPr="00000000">
        <w:rPr>
          <w:b w:val="1"/>
          <w:rtl w:val="0"/>
        </w:rPr>
        <w:t xml:space="preserve">campo calculad</w:t>
      </w:r>
      <w:r w:rsidDel="00000000" w:rsidR="00000000" w:rsidRPr="00000000">
        <w:rPr>
          <w:rtl w:val="0"/>
        </w:rPr>
        <w:t xml:space="preserve">o Km/Recorrido)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Cargas duplicadas:</w:t>
      </w:r>
      <w:r w:rsidDel="00000000" w:rsidR="00000000" w:rsidRPr="00000000">
        <w:rPr>
          <w:rtl w:val="0"/>
        </w:rPr>
        <w:t xml:space="preserve"> Si el usuario realiza dos cargas de gasolina en un día se considera como una carga duplicada.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Cargar extraordinarias: </w:t>
      </w:r>
      <w:r w:rsidDel="00000000" w:rsidR="00000000" w:rsidRPr="00000000">
        <w:rPr>
          <w:rtl w:val="0"/>
        </w:rPr>
        <w:t xml:space="preserve">Se obtiene del reporte de Detalle de Asignaciones y Devoluciones. Realizamos en cruce con la base de datos para saber a quién pertenece el auto, tipo de servicio y localidad.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Las cargas extraordinarias están identificadas con un folio de </w:t>
      </w:r>
      <w:r w:rsidDel="00000000" w:rsidR="00000000" w:rsidRPr="00000000">
        <w:rPr>
          <w:b w:val="1"/>
          <w:u w:val="single"/>
          <w:rtl w:val="0"/>
        </w:rPr>
        <w:t xml:space="preserve">Encasa </w:t>
      </w:r>
      <w:r w:rsidDel="00000000" w:rsidR="00000000" w:rsidRPr="00000000">
        <w:rPr>
          <w:rtl w:val="0"/>
        </w:rPr>
        <w:t xml:space="preserve">el cual se registra en el sistema de Edenred, en el reporte se identifica en la columna  L (Observaciones), también se realiza el filtro: Tipo de Movimiento- Crédito por Distribución.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Gasolina Nacional: Es un indicador que todos visualizan ya que el es nuestro tablero principal. Reportamos los litros y los pesos de consumo mensual basados en la fecha de consumo y la fecha de facturación, comparándolo con el año anterior.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Resumen de Gasolina: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