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7490"/>
          <w:sz w:val="28"/>
        </w:rPr>
        <w:t>就労継続支援B型 運営規程（ひな形）</w:t>
      </w:r>
    </w:p>
    <w:p>
      <w:r>
        <w:t>※ このひな形は参考例です。A型の場合は「雇用契約を締結する」旨・就業規則の参照・最低賃金の記載が必要です。</w:t>
      </w:r>
    </w:p>
    <w:p>
      <w:pPr>
        <w:spacing w:before="240"/>
      </w:pPr>
      <w:r>
        <w:rPr>
          <w:b/>
        </w:rPr>
        <w:t>第1条（目的）</w:t>
      </w:r>
    </w:p>
    <w:p>
      <w:r>
        <w:t>この運営規程は、○○就労継続支援事業所（以下「当事業所」という。）が実施する就労継続支援B型事業の運営の適正を確保するために必要な事項を定め、障碍者が自立した日常生活又は社会生活を営めるよう支援することを目的とする。</w:t>
      </w:r>
    </w:p>
    <w:p>
      <w:pPr>
        <w:spacing w:before="240"/>
      </w:pPr>
      <w:r>
        <w:rPr>
          <w:b/>
        </w:rPr>
        <w:t>第2条（運営の方針）</w:t>
      </w:r>
    </w:p>
    <w:p>
      <w:r>
        <w:t>当事業所は、利用者の意思及び人格を尊重し、自立した日常生活・社会生活の支援を目的として、以下の方針により運営する。</w:t>
        <w:br/>
        <w:t>①利用者の意向を尊重した個別支援計画を作成し、適切なサービスを提供する。</w:t>
        <w:br/>
        <w:t>②関係機関・医療機関と連携し、総合的な支援に努める。</w:t>
        <w:br/>
        <w:t>③利用者の人権擁護・虐待防止のために必要な措置を講じる。</w:t>
        <w:br/>
        <w:t>④個人情報を適切に管理する。</w:t>
      </w:r>
    </w:p>
    <w:p>
      <w:pPr>
        <w:spacing w:before="240"/>
      </w:pPr>
      <w:r>
        <w:rPr>
          <w:b/>
        </w:rPr>
        <w:t>第3条（事業所の名称及び所在地）</w:t>
      </w:r>
    </w:p>
    <w:p>
      <w:r>
        <w:t>事業所の名称：○○就労継続支援事業所</w:t>
        <w:br/>
        <w:t>事業所の所在地：京都府○○市○○町○○番地</w:t>
      </w:r>
    </w:p>
    <w:p>
      <w:pPr>
        <w:spacing w:before="240"/>
      </w:pPr>
      <w:r>
        <w:rPr>
          <w:b/>
        </w:rPr>
        <w:t>第4条（従業者の職種、員数及び職務内容）</w:t>
      </w:r>
    </w:p>
    <w:p>
      <w:r>
        <w:t>（１）管理者：1名（常勤・専従）事業所全体の管理</w:t>
        <w:br/>
        <w:t>（２）サービス管理責任者：1名以上（利用定員60名以下）個別支援計画の作成・管理・モニタリング</w:t>
        <w:br/>
        <w:t>（３）職業指導員：常勤換算○名　作業・就労に関する指導支援</w:t>
        <w:br/>
        <w:t>（４）生活支援員：常勤換算○名　日常生活に関する相談支援</w:t>
        <w:br/>
        <w:t>※職業指導員と生活支援員の合計：利用者数÷10以上（常勤換算）</w:t>
      </w:r>
    </w:p>
    <w:p>
      <w:pPr>
        <w:spacing w:before="240"/>
      </w:pPr>
      <w:r>
        <w:rPr>
          <w:b/>
        </w:rPr>
        <w:t>第5条（利用定員）</w:t>
      </w:r>
    </w:p>
    <w:p>
      <w:r>
        <w:t>利用定員：○名</w:t>
      </w:r>
    </w:p>
    <w:p>
      <w:pPr>
        <w:spacing w:before="240"/>
      </w:pPr>
      <w:r>
        <w:rPr>
          <w:b/>
        </w:rPr>
        <w:t>第6条（営業日及び営業時間）</w:t>
      </w:r>
    </w:p>
    <w:p>
      <w:r>
        <w:t>営業日：月曜日から金曜日（祝日・年末年始を除く）</w:t>
        <w:br/>
        <w:t>営業時間：午前9時00分から午後4時00分まで</w:t>
      </w:r>
    </w:p>
    <w:p>
      <w:pPr>
        <w:spacing w:before="240"/>
      </w:pPr>
      <w:r>
        <w:rPr>
          <w:b/>
        </w:rPr>
        <w:t>第7条（サービスの内容及び利用料）</w:t>
      </w:r>
    </w:p>
    <w:p>
      <w:r>
        <w:t>（１）提供するサービス：生産活動（作業）・職業指導・生活支援・各種相談支援</w:t>
        <w:br/>
        <w:t>（２）生産活動の種類：○○（具体的な作業内容を記載）</w:t>
        <w:br/>
        <w:t>（３）利用者負担：障害者総合支援法に基づき算定。原則1割（所得に応じた月額上限あり）</w:t>
        <w:br/>
        <w:t>（４）工賃の支払い：生産活動の実績に応じて月1回支払う（目標：月平均3,000円以上）</w:t>
      </w:r>
    </w:p>
    <w:p>
      <w:pPr>
        <w:spacing w:before="240"/>
      </w:pPr>
      <w:r>
        <w:rPr>
          <w:b/>
        </w:rPr>
        <w:t>第8条（個別支援計画の作成）</w:t>
      </w:r>
    </w:p>
    <w:p>
      <w:r>
        <w:t>サービス管理責任者は、利用者ごとに個別支援計画を作成する。計画の内容を利用者及び家族に説明し、同意を得た上でサービスを提供する。計画は6ヶ月ごとに見直しを行う。</w:t>
      </w:r>
    </w:p>
    <w:p>
      <w:pPr>
        <w:spacing w:before="240"/>
      </w:pPr>
      <w:r>
        <w:rPr>
          <w:b/>
        </w:rPr>
        <w:t>第9条（苦情処理）</w:t>
      </w:r>
    </w:p>
    <w:p>
      <w:r>
        <w:t>苦情受付窓口：管理者（TEL：○○）</w:t>
        <w:br/>
        <w:t>苦情処理の手順：受付→記録→調査・対応→報告→記録保管</w:t>
        <w:br/>
        <w:t>第三者委員：○○様</w:t>
      </w:r>
    </w:p>
    <w:p>
      <w:pPr>
        <w:spacing w:before="240"/>
      </w:pPr>
      <w:r>
        <w:rPr>
          <w:b/>
        </w:rPr>
        <w:t>第10条（虐待の防止）</w:t>
      </w:r>
    </w:p>
    <w:p>
      <w:r>
        <w:t>虐待防止責任者を管理者と定め、年1回以上の虐待防止研修を実施する。虐待を発見した場合は速やかに市区町村に通報する。</w:t>
      </w:r>
    </w:p>
    <w:p>
      <w:pPr>
        <w:spacing w:before="240"/>
      </w:pPr>
      <w:r>
        <w:rPr>
          <w:b/>
        </w:rPr>
        <w:t>第11条（秘密保持）</w:t>
      </w:r>
    </w:p>
    <w:p>
      <w:r>
        <w:t>従業者は利用者及び家族の個人情報を正当な理由なく第三者に漏洩しない。退職後も同様とする。</w:t>
      </w:r>
    </w:p>
    <w:p>
      <w:pPr>
        <w:spacing w:before="240"/>
      </w:pPr>
      <w:r>
        <w:rPr>
          <w:b/>
        </w:rPr>
        <w:t>附則</w:t>
      </w:r>
    </w:p>
    <w:p>
      <w:r>
        <w:t>この運営規程は、令和○年○月○日から施行する。</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