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块级元素:</w:t>
      </w:r>
    </w:p>
    <w:p>
      <w:pPr>
        <w:ind w:firstLine="720" w:firstLineChars="0"/>
        <w:rPr>
          <w:b/>
          <w:bCs/>
        </w:rPr>
      </w:pPr>
      <w:r>
        <w:rPr>
          <w:b/>
          <w:bCs/>
        </w:rPr>
        <w:t>特点: 自己单独占一行,就像一个段落.</w:t>
      </w:r>
    </w:p>
    <w:p>
      <w:pPr>
        <w:ind w:firstLine="1321" w:firstLineChars="550"/>
        <w:rPr>
          <w:b/>
          <w:bCs/>
        </w:rPr>
      </w:pPr>
      <w:r>
        <w:rPr>
          <w:b/>
          <w:bCs/>
        </w:rPr>
        <w:t>能 随时设置 高度和宽度</w:t>
      </w:r>
    </w:p>
    <w:p>
      <w:pPr>
        <w:ind w:firstLine="720" w:firstLineChars="0"/>
      </w:pPr>
    </w:p>
    <w:p>
      <w:pPr>
        <w:ind w:firstLine="720" w:firstLineChars="0"/>
      </w:pPr>
    </w:p>
    <w:p>
      <w:pPr>
        <w:pStyle w:val="3"/>
      </w:pPr>
      <w:r>
        <w:t>内联(行内)元素:</w:t>
      </w:r>
    </w:p>
    <w:p>
      <w:pPr>
        <w:rPr>
          <w:b/>
          <w:bCs/>
        </w:rPr>
      </w:pPr>
      <w:r>
        <w:t xml:space="preserve">    </w:t>
      </w:r>
      <w:r>
        <w:rPr>
          <w:b/>
          <w:bCs/>
        </w:rPr>
        <w:t xml:space="preserve">  特点:不会自己独立占一行,就好像一个单词,一直往后排.</w:t>
      </w:r>
    </w:p>
    <w:p>
      <w:pPr>
        <w:ind w:firstLine="720" w:firstLineChars="0"/>
        <w:rPr>
          <w:b/>
          <w:bCs/>
        </w:rPr>
      </w:pPr>
      <w:r>
        <w:rPr>
          <w:b/>
          <w:bCs/>
        </w:rPr>
        <w:t xml:space="preserve">  宽度,高度,内边距,外边距 都不可以改变.</w:t>
      </w:r>
    </w:p>
    <w:p>
      <w:pPr>
        <w:ind w:firstLine="720" w:firstLineChars="0"/>
        <w:rPr>
          <w:b/>
          <w:bCs/>
        </w:rPr>
      </w:pPr>
    </w:p>
    <w:p>
      <w:pPr>
        <w:rPr>
          <w:b/>
          <w:bCs/>
        </w:rPr>
      </w:pPr>
    </w:p>
    <w:p>
      <w:pPr>
        <w:pStyle w:val="3"/>
      </w:pPr>
      <w:r>
        <w:t>行内块级</w:t>
      </w:r>
      <w:r>
        <w:t>元素</w:t>
      </w:r>
      <w:r>
        <w:t>:</w:t>
      </w:r>
    </w:p>
    <w:p>
      <w:pPr>
        <w:ind w:firstLine="360" w:firstLineChars="150"/>
        <w:rPr>
          <w:b/>
          <w:bCs/>
        </w:rPr>
      </w:pPr>
      <w:r>
        <w:rPr>
          <w:b/>
          <w:bCs/>
        </w:rPr>
        <w:t>特点: 多个行内块级元素可以在一行</w:t>
      </w:r>
    </w:p>
    <w:p>
      <w:pPr>
        <w:ind w:firstLine="1076" w:firstLineChars="448"/>
        <w:rPr>
          <w:b/>
          <w:bCs/>
        </w:rPr>
      </w:pPr>
      <w:r>
        <w:rPr>
          <w:b/>
          <w:bCs/>
        </w:rPr>
        <w:t>能设置高度,宽度</w:t>
      </w:r>
    </w:p>
    <w:p>
      <w:pPr>
        <w:ind w:firstLine="1076" w:firstLineChars="448"/>
        <w:rPr>
          <w:b/>
          <w:bCs/>
        </w:rPr>
      </w:pPr>
    </w:p>
    <w:p>
      <w:pPr>
        <w:rPr>
          <w:b/>
          <w:bCs/>
        </w:rPr>
      </w:pPr>
    </w:p>
    <w:p>
      <w:pPr>
        <w:pStyle w:val="3"/>
      </w:pPr>
      <w:r>
        <w:t>块级标签与内联元素相互转换:</w:t>
      </w:r>
    </w:p>
    <w:p>
      <w:pPr>
        <w:ind w:firstLine="720" w:firstLineChars="0"/>
      </w:pPr>
      <w:r>
        <w:t>内联元素转换成块级元素: display:block</w:t>
      </w:r>
    </w:p>
    <w:p>
      <w:pPr>
        <w:ind w:firstLine="720" w:firstLineChars="0"/>
      </w:pPr>
      <w:r>
        <w:t>块级元素转换成内联元素: display:inline</w:t>
      </w:r>
      <w:bookmarkStart w:id="0" w:name="_GoBack"/>
      <w:bookmarkEnd w:id="0"/>
    </w:p>
    <w:p>
      <w:pPr>
        <w:ind w:firstLine="720" w:firstLineChars="0"/>
      </w:pPr>
      <w:r>
        <w:t>转化为行内块级元素: display:inline-block</w:t>
      </w:r>
    </w:p>
    <w:p/>
    <w:p>
      <w:pPr>
        <w:rPr>
          <w:b/>
          <w:bCs/>
        </w:rPr>
      </w:pPr>
    </w:p>
    <w:p>
      <w:pPr>
        <w:ind w:firstLine="1076" w:firstLineChars="448"/>
        <w:rPr>
          <w:b/>
          <w:bCs/>
        </w:rPr>
      </w:pPr>
    </w:p>
    <w:p>
      <w:pPr>
        <w:ind w:firstLine="1076" w:firstLineChars="448"/>
        <w:rPr>
          <w:b/>
          <w:bCs/>
        </w:rPr>
      </w:pPr>
    </w:p>
    <w:p>
      <w:pPr>
        <w:rPr>
          <w:b/>
          <w:bCs/>
        </w:rPr>
      </w:pPr>
    </w:p>
    <w:p>
      <w:pPr>
        <w:ind w:firstLine="1076" w:firstLineChars="448"/>
        <w:rPr>
          <w:b/>
          <w:bCs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6BB97937"/>
    <w:rsid w:val="7FF74ED8"/>
    <w:rsid w:val="B7FF8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2014-01-15T04:04:00Z</dcterms:created>
  <dc:creator>Wu Coral</dc:creator>
  <cp:lastModifiedBy>mac</cp:lastModifiedBy>
  <dcterms:modified xsi:type="dcterms:W3CDTF">2019-07-14T23:19:02Z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